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27C4CFE6" w14:textId="77777777" w:rsidR="00705604" w:rsidRPr="00477D4C" w:rsidRDefault="009B665E">
          <w:pPr>
            <w:rPr>
              <w:rFonts w:ascii="Myriad Pro" w:hAnsi="Myriad Pro"/>
              <w:i/>
              <w:color w:val="4F6228" w:themeColor="accent3" w:themeShade="80"/>
            </w:rPr>
          </w:pPr>
          <w:r w:rsidRPr="00477D4C">
            <w:rPr>
              <w:rFonts w:ascii="Myriad Pro" w:hAnsi="Myriad Pro"/>
              <w:i/>
              <w:noProof/>
              <w:color w:val="4F6228" w:themeColor="accent3" w:themeShade="80"/>
            </w:rPr>
            <mc:AlternateContent>
              <mc:Choice Requires="wpg">
                <w:drawing>
                  <wp:anchor distT="0" distB="0" distL="114300" distR="114300" simplePos="0" relativeHeight="251665408" behindDoc="0" locked="0" layoutInCell="1" allowOverlap="1" wp14:anchorId="1BC792BD" wp14:editId="52550F50">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3A88CC" w14:textId="77777777" w:rsidR="002515A0" w:rsidRDefault="002515A0"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36A4EA9" w14:textId="77777777" w:rsidR="002515A0" w:rsidRPr="00DC2CC1" w:rsidRDefault="002515A0">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06452CF" w14:textId="77777777" w:rsidR="002515A0" w:rsidRDefault="002515A0">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BC792BD"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273A88CC" w14:textId="77777777" w:rsidR="002515A0" w:rsidRDefault="002515A0"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36A4EA9" w14:textId="77777777" w:rsidR="002515A0" w:rsidRPr="00DC2CC1" w:rsidRDefault="002515A0">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06452CF" w14:textId="77777777" w:rsidR="002515A0" w:rsidRDefault="002515A0">
                            <w:pPr>
                              <w:pStyle w:val="af2"/>
                              <w:spacing w:line="360" w:lineRule="auto"/>
                              <w:rPr>
                                <w:color w:val="FFFFFF" w:themeColor="background1"/>
                              </w:rPr>
                            </w:pPr>
                          </w:p>
                        </w:txbxContent>
                      </v:textbox>
                    </v:rect>
                    <w10:wrap anchorx="page" anchory="page"/>
                  </v:group>
                </w:pict>
              </mc:Fallback>
            </mc:AlternateContent>
          </w:r>
          <w:r w:rsidR="00DC2CC1" w:rsidRPr="00477D4C">
            <w:rPr>
              <w:rFonts w:ascii="Myriad Pro" w:hAnsi="Myriad Pro"/>
              <w:i/>
              <w:noProof/>
              <w:color w:val="4F6228" w:themeColor="accent3" w:themeShade="80"/>
            </w:rPr>
            <w:drawing>
              <wp:inline distT="0" distB="0" distL="0" distR="0" wp14:anchorId="243941D0" wp14:editId="439E828F">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4686FCA" w14:textId="77777777" w:rsidR="00705604" w:rsidRPr="00477D4C" w:rsidRDefault="00BB231F">
          <w:pPr>
            <w:rPr>
              <w:rFonts w:ascii="Myriad Pro" w:hAnsi="Myriad Pro"/>
              <w:i/>
              <w:color w:val="4F6228" w:themeColor="accent3" w:themeShade="80"/>
            </w:rPr>
          </w:pPr>
          <w:r w:rsidRPr="00477D4C">
            <w:rPr>
              <w:rFonts w:ascii="Myriad Pro" w:hAnsi="Myriad Pro"/>
              <w:i/>
              <w:noProof/>
              <w:color w:val="4F6228" w:themeColor="accent3" w:themeShade="80"/>
            </w:rPr>
            <mc:AlternateContent>
              <mc:Choice Requires="wps">
                <w:drawing>
                  <wp:anchor distT="0" distB="0" distL="114300" distR="114300" simplePos="0" relativeHeight="251667456" behindDoc="0" locked="0" layoutInCell="0" allowOverlap="1" wp14:anchorId="3303720E" wp14:editId="263B4F37">
                    <wp:simplePos x="0" y="0"/>
                    <wp:positionH relativeFrom="page">
                      <wp:align>left</wp:align>
                    </wp:positionH>
                    <wp:positionV relativeFrom="page">
                      <wp:posOffset>2705100</wp:posOffset>
                    </wp:positionV>
                    <wp:extent cx="6838122" cy="4377690"/>
                    <wp:effectExtent l="0" t="0" r="2032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122"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E3258FA" w14:textId="77777777" w:rsidR="002515A0" w:rsidRDefault="002515A0" w:rsidP="00725C90">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C8C5DF1" w14:textId="02F31571" w:rsidR="002515A0" w:rsidRPr="00A80C1C" w:rsidRDefault="002515A0" w:rsidP="00725C90">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b/>
                                    <w:sz w:val="36"/>
                                    <w:szCs w:val="36"/>
                                    <w:shd w:val="clear" w:color="auto" w:fill="C4BC96" w:themeFill="background2" w:themeFillShade="BF"/>
                                  </w:rPr>
                                  <w:t xml:space="preserve">по результатам анализа принятых регулирующими органами тарифно-балансовых решений </w:t>
                                </w:r>
                                <w:r>
                                  <w:rPr>
                                    <w:rFonts w:ascii="Myriad Pro" w:hAnsi="Myriad Pro"/>
                                    <w:b/>
                                    <w:sz w:val="36"/>
                                    <w:szCs w:val="36"/>
                                    <w:shd w:val="clear" w:color="auto" w:fill="C4BC96" w:themeFill="background2" w:themeFillShade="BF"/>
                                  </w:rPr>
                                  <w:br/>
                                  <w:t>за 2017 и 2018 гг. в отношении</w:t>
                                </w:r>
                                <w:r>
                                  <w:rPr>
                                    <w:rFonts w:ascii="Myriad Pro" w:hAnsi="Myriad Pro"/>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«Россети Юг» - «Калмэнерго»</w:t>
                                </w:r>
                              </w:p>
                              <w:p w14:paraId="4FFCA869" w14:textId="42507BE4" w:rsidR="002515A0" w:rsidRPr="00A80C1C" w:rsidRDefault="002515A0" w:rsidP="00725C90">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80C1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80C1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80C1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80C1C">
                                  <w:rPr>
                                    <w:rFonts w:ascii="Myriad Pro" w:hAnsi="Myriad Pro" w:cs="Times New Roman"/>
                                    <w:b/>
                                    <w:sz w:val="28"/>
                                    <w:szCs w:val="28"/>
                                    <w:shd w:val="clear" w:color="auto" w:fill="C4BC96" w:themeFill="background2" w:themeFillShade="BF"/>
                                  </w:rPr>
                                  <w:t>за период 2017-2019</w:t>
                                </w:r>
                                <w:r w:rsidR="00A45293">
                                  <w:rPr>
                                    <w:rFonts w:ascii="Myriad Pro" w:hAnsi="Myriad Pro" w:cs="Times New Roman"/>
                                    <w:b/>
                                    <w:sz w:val="28"/>
                                    <w:szCs w:val="28"/>
                                    <w:shd w:val="clear" w:color="auto" w:fill="C4BC96" w:themeFill="background2" w:themeFillShade="BF"/>
                                  </w:rPr>
                                  <w:t xml:space="preserve"> </w:t>
                                </w:r>
                                <w:bookmarkStart w:id="0" w:name="_GoBack"/>
                                <w:bookmarkEnd w:id="0"/>
                                <w:r w:rsidRPr="00A80C1C">
                                  <w:rPr>
                                    <w:rFonts w:ascii="Myriad Pro" w:hAnsi="Myriad Pro" w:cs="Times New Roman"/>
                                    <w:b/>
                                    <w:sz w:val="28"/>
                                    <w:szCs w:val="28"/>
                                    <w:shd w:val="clear" w:color="auto" w:fill="C4BC96" w:themeFill="background2" w:themeFillShade="BF"/>
                                  </w:rPr>
                                  <w:t>гг.,</w:t>
                                </w:r>
                              </w:p>
                              <w:p w14:paraId="2AD5B763" w14:textId="55D75909" w:rsidR="002515A0" w:rsidRPr="00A80C1C" w:rsidRDefault="002515A0" w:rsidP="00725C90">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A80C1C">
                                  <w:rPr>
                                    <w:rFonts w:ascii="Myriad Pro" w:hAnsi="Myriad Pro" w:cs="Times New Roman"/>
                                    <w:b/>
                                    <w:sz w:val="28"/>
                                    <w:szCs w:val="28"/>
                                    <w:shd w:val="clear" w:color="auto" w:fill="C4BC96" w:themeFill="background2" w:themeFillShade="BF"/>
                                  </w:rPr>
                                  <w:t>10002001000039 от 28.01.2020 года</w:t>
                                </w:r>
                              </w:p>
                              <w:p w14:paraId="63E91260" w14:textId="57024FE9" w:rsidR="002515A0" w:rsidRPr="00963C82" w:rsidRDefault="002515A0" w:rsidP="00725C90">
                                <w:pPr>
                                  <w:pStyle w:val="af2"/>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2.1.2.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03720E" id="Прямоугольник 16" o:spid="_x0000_s1031" style="position:absolute;margin-left:0;margin-top:213pt;width:538.4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" o:allowincell="f" fillcolor="#c4bc96 [2414]" strokecolor="black [3213]" strokeweight="1.5pt">
                    <v:textbox inset="14.4pt,,14.4pt">
                      <w:txbxContent>
                        <w:p w14:paraId="6E3258FA" w14:textId="77777777" w:rsidR="002515A0" w:rsidRDefault="002515A0" w:rsidP="00725C90">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1C8C5DF1" w14:textId="02F31571" w:rsidR="002515A0" w:rsidRPr="00A80C1C" w:rsidRDefault="002515A0" w:rsidP="00725C90">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b/>
                              <w:sz w:val="36"/>
                              <w:szCs w:val="36"/>
                              <w:shd w:val="clear" w:color="auto" w:fill="C4BC96" w:themeFill="background2" w:themeFillShade="BF"/>
                            </w:rPr>
                            <w:t xml:space="preserve">по результатам анализа принятых регулирующими органами тарифно-балансовых решений </w:t>
                          </w:r>
                          <w:r>
                            <w:rPr>
                              <w:rFonts w:ascii="Myriad Pro" w:hAnsi="Myriad Pro"/>
                              <w:b/>
                              <w:sz w:val="36"/>
                              <w:szCs w:val="36"/>
                              <w:shd w:val="clear" w:color="auto" w:fill="C4BC96" w:themeFill="background2" w:themeFillShade="BF"/>
                            </w:rPr>
                            <w:br/>
                            <w:t>за 2017 и 2018 гг. в отношении</w:t>
                          </w:r>
                          <w:r>
                            <w:rPr>
                              <w:rFonts w:ascii="Myriad Pro" w:hAnsi="Myriad Pro"/>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«Россети Юг» - «Калмэнерго»</w:t>
                          </w:r>
                        </w:p>
                        <w:p w14:paraId="4FFCA869" w14:textId="42507BE4" w:rsidR="002515A0" w:rsidRPr="00A80C1C" w:rsidRDefault="002515A0" w:rsidP="00725C90">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80C1C">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80C1C">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80C1C">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80C1C">
                            <w:rPr>
                              <w:rFonts w:ascii="Myriad Pro" w:hAnsi="Myriad Pro" w:cs="Times New Roman"/>
                              <w:b/>
                              <w:sz w:val="28"/>
                              <w:szCs w:val="28"/>
                              <w:shd w:val="clear" w:color="auto" w:fill="C4BC96" w:themeFill="background2" w:themeFillShade="BF"/>
                            </w:rPr>
                            <w:t>за период 2017-2019</w:t>
                          </w:r>
                          <w:r w:rsidR="00A45293">
                            <w:rPr>
                              <w:rFonts w:ascii="Myriad Pro" w:hAnsi="Myriad Pro" w:cs="Times New Roman"/>
                              <w:b/>
                              <w:sz w:val="28"/>
                              <w:szCs w:val="28"/>
                              <w:shd w:val="clear" w:color="auto" w:fill="C4BC96" w:themeFill="background2" w:themeFillShade="BF"/>
                            </w:rPr>
                            <w:t xml:space="preserve"> </w:t>
                          </w:r>
                          <w:bookmarkStart w:id="1" w:name="_GoBack"/>
                          <w:bookmarkEnd w:id="1"/>
                          <w:r w:rsidRPr="00A80C1C">
                            <w:rPr>
                              <w:rFonts w:ascii="Myriad Pro" w:hAnsi="Myriad Pro" w:cs="Times New Roman"/>
                              <w:b/>
                              <w:sz w:val="28"/>
                              <w:szCs w:val="28"/>
                              <w:shd w:val="clear" w:color="auto" w:fill="C4BC96" w:themeFill="background2" w:themeFillShade="BF"/>
                            </w:rPr>
                            <w:t>гг.,</w:t>
                          </w:r>
                        </w:p>
                        <w:p w14:paraId="2AD5B763" w14:textId="55D75909" w:rsidR="002515A0" w:rsidRPr="00A80C1C" w:rsidRDefault="002515A0" w:rsidP="00725C90">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A80C1C">
                            <w:rPr>
                              <w:rFonts w:ascii="Myriad Pro" w:hAnsi="Myriad Pro" w:cs="Times New Roman"/>
                              <w:b/>
                              <w:sz w:val="28"/>
                              <w:szCs w:val="28"/>
                              <w:shd w:val="clear" w:color="auto" w:fill="C4BC96" w:themeFill="background2" w:themeFillShade="BF"/>
                            </w:rPr>
                            <w:t>10002001000039 от 28.01.2020 года</w:t>
                          </w:r>
                        </w:p>
                        <w:p w14:paraId="63E91260" w14:textId="57024FE9" w:rsidR="002515A0" w:rsidRPr="00963C82" w:rsidRDefault="002515A0" w:rsidP="00725C90">
                          <w:pPr>
                            <w:pStyle w:val="af2"/>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2.1.2.</w:t>
                          </w:r>
                        </w:p>
                      </w:txbxContent>
                    </v:textbox>
                    <w10:wrap anchorx="page" anchory="page"/>
                  </v:rect>
                </w:pict>
              </mc:Fallback>
            </mc:AlternateContent>
          </w:r>
          <w:r w:rsidR="00705604" w:rsidRPr="00477D4C">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
          <w:bCs/>
          <w:i w:val="0"/>
          <w:color w:val="auto"/>
          <w:sz w:val="22"/>
          <w:szCs w:val="22"/>
        </w:rPr>
      </w:sdtEndPr>
      <w:sdtContent>
        <w:p w14:paraId="75956BED" w14:textId="77777777" w:rsidR="0029734F" w:rsidRPr="00477D4C" w:rsidRDefault="0029734F">
          <w:pPr>
            <w:pStyle w:val="ad"/>
            <w:rPr>
              <w:rFonts w:ascii="Myriad Pro" w:hAnsi="Myriad Pro"/>
              <w:i/>
              <w:color w:val="4F6228" w:themeColor="accent3" w:themeShade="80"/>
              <w:sz w:val="24"/>
              <w:szCs w:val="24"/>
            </w:rPr>
          </w:pPr>
          <w:r w:rsidRPr="00477D4C">
            <w:rPr>
              <w:rFonts w:ascii="Myriad Pro" w:hAnsi="Myriad Pro"/>
              <w:i/>
              <w:color w:val="4F6228" w:themeColor="accent3" w:themeShade="80"/>
              <w:sz w:val="24"/>
              <w:szCs w:val="24"/>
            </w:rPr>
            <w:t>Оглавление</w:t>
          </w:r>
        </w:p>
        <w:p w14:paraId="5589A2E5" w14:textId="37035698" w:rsidR="00737662" w:rsidRPr="00201B9A" w:rsidRDefault="0029734F">
          <w:pPr>
            <w:pStyle w:val="32"/>
            <w:rPr>
              <w:rFonts w:ascii="Myriad Pro" w:eastAsiaTheme="minorEastAsia" w:hAnsi="Myriad Pro"/>
              <w:b/>
              <w:bCs/>
              <w:noProof/>
              <w:lang w:eastAsia="ru-RU"/>
            </w:rPr>
          </w:pPr>
          <w:r w:rsidRPr="004D724A">
            <w:rPr>
              <w:rFonts w:ascii="Myriad Pro" w:hAnsi="Myriad Pro"/>
              <w:i/>
              <w:color w:val="4F6228" w:themeColor="accent3" w:themeShade="80"/>
            </w:rPr>
            <w:fldChar w:fldCharType="begin"/>
          </w:r>
          <w:r w:rsidRPr="004D724A">
            <w:rPr>
              <w:rFonts w:ascii="Myriad Pro" w:hAnsi="Myriad Pro"/>
              <w:i/>
              <w:color w:val="4F6228" w:themeColor="accent3" w:themeShade="80"/>
            </w:rPr>
            <w:instrText xml:space="preserve"> TOC \o "1-3" \h \z \u </w:instrText>
          </w:r>
          <w:r w:rsidRPr="004D724A">
            <w:rPr>
              <w:rFonts w:ascii="Myriad Pro" w:hAnsi="Myriad Pro"/>
              <w:i/>
              <w:color w:val="4F6228" w:themeColor="accent3" w:themeShade="80"/>
            </w:rPr>
            <w:fldChar w:fldCharType="separate"/>
          </w:r>
          <w:hyperlink w:anchor="_Toc62488571" w:history="1">
            <w:r w:rsidR="00737662" w:rsidRPr="00201B9A">
              <w:rPr>
                <w:rStyle w:val="ab"/>
                <w:rFonts w:ascii="Myriad Pro" w:hAnsi="Myriad Pro"/>
                <w:b/>
                <w:bCs/>
                <w:noProof/>
              </w:rPr>
              <w:t>1.</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Вводная часть</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_Toc62488571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sidR="00A45293">
              <w:rPr>
                <w:rFonts w:ascii="Myriad Pro" w:hAnsi="Myriad Pro"/>
                <w:b/>
                <w:bCs/>
                <w:noProof/>
                <w:webHidden/>
              </w:rPr>
              <w:t>7</w:t>
            </w:r>
            <w:r w:rsidR="00737662" w:rsidRPr="00201B9A">
              <w:rPr>
                <w:rFonts w:ascii="Myriad Pro" w:hAnsi="Myriad Pro"/>
                <w:b/>
                <w:bCs/>
                <w:noProof/>
                <w:webHidden/>
              </w:rPr>
              <w:fldChar w:fldCharType="end"/>
            </w:r>
          </w:hyperlink>
        </w:p>
        <w:p w14:paraId="1C3B07F5" w14:textId="2B2C2B21" w:rsidR="00737662" w:rsidRPr="00201B9A" w:rsidRDefault="00A45293">
          <w:pPr>
            <w:pStyle w:val="32"/>
            <w:rPr>
              <w:rFonts w:ascii="Myriad Pro" w:eastAsiaTheme="minorEastAsia" w:hAnsi="Myriad Pro"/>
              <w:b/>
              <w:bCs/>
              <w:noProof/>
              <w:lang w:eastAsia="ru-RU"/>
            </w:rPr>
          </w:pPr>
          <w:hyperlink w:anchor="_Toc62488572" w:history="1">
            <w:r w:rsidR="00737662" w:rsidRPr="00201B9A">
              <w:rPr>
                <w:rStyle w:val="ab"/>
                <w:rFonts w:ascii="Myriad Pro" w:hAnsi="Myriad Pro"/>
                <w:b/>
                <w:bCs/>
                <w:noProof/>
              </w:rPr>
              <w:t>1.1.</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Сведения о Заказчике</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_Toc62488572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7</w:t>
            </w:r>
            <w:r w:rsidR="00737662" w:rsidRPr="00201B9A">
              <w:rPr>
                <w:rFonts w:ascii="Myriad Pro" w:hAnsi="Myriad Pro"/>
                <w:b/>
                <w:bCs/>
                <w:noProof/>
                <w:webHidden/>
              </w:rPr>
              <w:fldChar w:fldCharType="end"/>
            </w:r>
          </w:hyperlink>
        </w:p>
        <w:p w14:paraId="1FACF089" w14:textId="26CE2B41" w:rsidR="00737662" w:rsidRPr="00201B9A" w:rsidRDefault="00A45293">
          <w:pPr>
            <w:pStyle w:val="32"/>
            <w:rPr>
              <w:rFonts w:ascii="Myriad Pro" w:eastAsiaTheme="minorEastAsia" w:hAnsi="Myriad Pro"/>
              <w:b/>
              <w:bCs/>
              <w:noProof/>
              <w:lang w:eastAsia="ru-RU"/>
            </w:rPr>
          </w:pPr>
          <w:hyperlink w:anchor="_Toc62488573" w:history="1">
            <w:r w:rsidR="00737662" w:rsidRPr="00201B9A">
              <w:rPr>
                <w:rStyle w:val="ab"/>
                <w:rFonts w:ascii="Myriad Pro" w:hAnsi="Myriad Pro"/>
                <w:b/>
                <w:bCs/>
                <w:noProof/>
              </w:rPr>
              <w:t>1.2.</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Сведения об Исполнителе</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_Toc62488573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7</w:t>
            </w:r>
            <w:r w:rsidR="00737662" w:rsidRPr="00201B9A">
              <w:rPr>
                <w:rFonts w:ascii="Myriad Pro" w:hAnsi="Myriad Pro"/>
                <w:b/>
                <w:bCs/>
                <w:noProof/>
                <w:webHidden/>
              </w:rPr>
              <w:fldChar w:fldCharType="end"/>
            </w:r>
          </w:hyperlink>
        </w:p>
        <w:p w14:paraId="489489E4" w14:textId="0F4D7276" w:rsidR="00737662" w:rsidRPr="00201B9A" w:rsidRDefault="00A45293">
          <w:pPr>
            <w:pStyle w:val="32"/>
            <w:rPr>
              <w:rFonts w:ascii="Myriad Pro" w:eastAsiaTheme="minorEastAsia" w:hAnsi="Myriad Pro"/>
              <w:b/>
              <w:bCs/>
              <w:noProof/>
              <w:lang w:eastAsia="ru-RU"/>
            </w:rPr>
          </w:pPr>
          <w:hyperlink w:anchor="_Toc62488574" w:history="1">
            <w:r w:rsidR="00737662" w:rsidRPr="00201B9A">
              <w:rPr>
                <w:rStyle w:val="ab"/>
                <w:rFonts w:ascii="Myriad Pro" w:hAnsi="Myriad Pro"/>
                <w:b/>
                <w:bCs/>
                <w:noProof/>
              </w:rPr>
              <w:t>1.3.</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Основание для оказания услуг</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_Toc62488574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8</w:t>
            </w:r>
            <w:r w:rsidR="00737662" w:rsidRPr="00201B9A">
              <w:rPr>
                <w:rFonts w:ascii="Myriad Pro" w:hAnsi="Myriad Pro"/>
                <w:b/>
                <w:bCs/>
                <w:noProof/>
                <w:webHidden/>
              </w:rPr>
              <w:fldChar w:fldCharType="end"/>
            </w:r>
          </w:hyperlink>
        </w:p>
        <w:p w14:paraId="057ACCAB" w14:textId="39AD5ADA" w:rsidR="00737662" w:rsidRPr="00201B9A" w:rsidRDefault="00A45293">
          <w:pPr>
            <w:pStyle w:val="32"/>
            <w:rPr>
              <w:rFonts w:ascii="Myriad Pro" w:eastAsiaTheme="minorEastAsia" w:hAnsi="Myriad Pro"/>
              <w:b/>
              <w:bCs/>
              <w:noProof/>
              <w:lang w:eastAsia="ru-RU"/>
            </w:rPr>
          </w:pPr>
          <w:hyperlink w:anchor="_Toc62488575" w:history="1">
            <w:r w:rsidR="00737662" w:rsidRPr="00201B9A">
              <w:rPr>
                <w:rStyle w:val="ab"/>
                <w:rFonts w:ascii="Myriad Pro" w:hAnsi="Myriad Pro"/>
                <w:b/>
                <w:bCs/>
                <w:noProof/>
              </w:rPr>
              <w:t>1.4.</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Цель оказания услуг</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_Toc62488575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8</w:t>
            </w:r>
            <w:r w:rsidR="00737662" w:rsidRPr="00201B9A">
              <w:rPr>
                <w:rFonts w:ascii="Myriad Pro" w:hAnsi="Myriad Pro"/>
                <w:b/>
                <w:bCs/>
                <w:noProof/>
                <w:webHidden/>
              </w:rPr>
              <w:fldChar w:fldCharType="end"/>
            </w:r>
          </w:hyperlink>
        </w:p>
        <w:p w14:paraId="530A719E" w14:textId="276A3FDD" w:rsidR="00737662" w:rsidRPr="00201B9A" w:rsidRDefault="00A45293">
          <w:pPr>
            <w:pStyle w:val="32"/>
            <w:rPr>
              <w:rFonts w:ascii="Myriad Pro" w:eastAsiaTheme="minorEastAsia" w:hAnsi="Myriad Pro"/>
              <w:b/>
              <w:bCs/>
              <w:noProof/>
              <w:lang w:eastAsia="ru-RU"/>
            </w:rPr>
          </w:pPr>
          <w:hyperlink w:anchor="_Toc62488576" w:history="1">
            <w:r w:rsidR="00737662" w:rsidRPr="00201B9A">
              <w:rPr>
                <w:rStyle w:val="ab"/>
                <w:rFonts w:ascii="Myriad Pro" w:hAnsi="Myriad Pro"/>
                <w:b/>
                <w:bCs/>
                <w:noProof/>
              </w:rPr>
              <w:t>1.5.</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Нормативно-правовая база</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_Toc62488576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10</w:t>
            </w:r>
            <w:r w:rsidR="00737662" w:rsidRPr="00201B9A">
              <w:rPr>
                <w:rFonts w:ascii="Myriad Pro" w:hAnsi="Myriad Pro"/>
                <w:b/>
                <w:bCs/>
                <w:noProof/>
                <w:webHidden/>
              </w:rPr>
              <w:fldChar w:fldCharType="end"/>
            </w:r>
          </w:hyperlink>
        </w:p>
        <w:p w14:paraId="52B5AEC3" w14:textId="312A104F" w:rsidR="00737662" w:rsidRPr="00201B9A" w:rsidRDefault="00A45293">
          <w:pPr>
            <w:pStyle w:val="32"/>
            <w:rPr>
              <w:rFonts w:ascii="Myriad Pro" w:eastAsiaTheme="minorEastAsia" w:hAnsi="Myriad Pro"/>
              <w:b/>
              <w:bCs/>
              <w:noProof/>
              <w:lang w:eastAsia="ru-RU"/>
            </w:rPr>
          </w:pPr>
          <w:hyperlink w:anchor="_Toc62488577" w:history="1">
            <w:r w:rsidR="00737662" w:rsidRPr="00201B9A">
              <w:rPr>
                <w:rStyle w:val="ab"/>
                <w:rFonts w:ascii="Myriad Pro" w:hAnsi="Myriad Pro"/>
                <w:b/>
                <w:bCs/>
                <w:noProof/>
              </w:rPr>
              <w:t>2.</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Краткая характеристика параметров регулирования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 - «Калмэнерго» при принятии Региональной службой по тарифам Республики Калмыкия тарифно-балансовых решений на 2017 и 2018 годы</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_Toc62488577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13</w:t>
            </w:r>
            <w:r w:rsidR="00737662" w:rsidRPr="00201B9A">
              <w:rPr>
                <w:rFonts w:ascii="Myriad Pro" w:hAnsi="Myriad Pro"/>
                <w:b/>
                <w:bCs/>
                <w:noProof/>
                <w:webHidden/>
              </w:rPr>
              <w:fldChar w:fldCharType="end"/>
            </w:r>
          </w:hyperlink>
        </w:p>
        <w:p w14:paraId="1EFE4C0E" w14:textId="3124CCF1" w:rsidR="00737662" w:rsidRPr="00201B9A" w:rsidRDefault="00A45293">
          <w:pPr>
            <w:pStyle w:val="32"/>
            <w:rPr>
              <w:rFonts w:ascii="Myriad Pro" w:eastAsiaTheme="minorEastAsia" w:hAnsi="Myriad Pro"/>
              <w:b/>
              <w:bCs/>
              <w:noProof/>
              <w:lang w:eastAsia="ru-RU"/>
            </w:rPr>
          </w:pPr>
          <w:hyperlink w:anchor="_Toc62488578" w:history="1">
            <w:r w:rsidR="00737662" w:rsidRPr="00201B9A">
              <w:rPr>
                <w:rStyle w:val="ab"/>
                <w:rFonts w:ascii="Myriad Pro" w:hAnsi="Myriad Pro"/>
                <w:b/>
                <w:bCs/>
                <w:noProof/>
              </w:rPr>
              <w:t>3.</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Анализ исполнения инвестиционных программ, учтенных Региональной службой по тарифам Республики Калмыкия при принятии тарифно-балансовых решений на 2017 и 2018 годы.</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_Toc62488578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17</w:t>
            </w:r>
            <w:r w:rsidR="00737662" w:rsidRPr="00201B9A">
              <w:rPr>
                <w:rFonts w:ascii="Myriad Pro" w:hAnsi="Myriad Pro"/>
                <w:b/>
                <w:bCs/>
                <w:noProof/>
                <w:webHidden/>
              </w:rPr>
              <w:fldChar w:fldCharType="end"/>
            </w:r>
          </w:hyperlink>
        </w:p>
        <w:p w14:paraId="1CB86711" w14:textId="32103788" w:rsidR="00737662" w:rsidRPr="00201B9A" w:rsidRDefault="00A45293">
          <w:pPr>
            <w:pStyle w:val="32"/>
            <w:rPr>
              <w:rFonts w:ascii="Myriad Pro" w:eastAsiaTheme="minorEastAsia" w:hAnsi="Myriad Pro"/>
              <w:b/>
              <w:bCs/>
              <w:noProof/>
              <w:lang w:eastAsia="ru-RU"/>
            </w:rPr>
          </w:pPr>
          <w:hyperlink w:anchor="_Toc62488579" w:history="1">
            <w:r w:rsidR="00737662" w:rsidRPr="00201B9A">
              <w:rPr>
                <w:rStyle w:val="ab"/>
                <w:rFonts w:ascii="Myriad Pro" w:hAnsi="Myriad Pro"/>
                <w:b/>
                <w:bCs/>
                <w:noProof/>
              </w:rPr>
              <w:t>3.1.</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Анализ исполнения инвестиционных программ, учтенных Региональной службой по тарифам Республики Калмыкия при принятии тарифно-балансовых решений на 2017 год</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_Toc62488579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21</w:t>
            </w:r>
            <w:r w:rsidR="00737662" w:rsidRPr="00201B9A">
              <w:rPr>
                <w:rFonts w:ascii="Myriad Pro" w:hAnsi="Myriad Pro"/>
                <w:b/>
                <w:bCs/>
                <w:noProof/>
                <w:webHidden/>
              </w:rPr>
              <w:fldChar w:fldCharType="end"/>
            </w:r>
          </w:hyperlink>
        </w:p>
        <w:p w14:paraId="6956B092" w14:textId="335DF649" w:rsidR="00737662" w:rsidRPr="00201B9A" w:rsidRDefault="00A45293">
          <w:pPr>
            <w:pStyle w:val="32"/>
            <w:rPr>
              <w:rFonts w:ascii="Myriad Pro" w:eastAsiaTheme="minorEastAsia" w:hAnsi="Myriad Pro"/>
              <w:b/>
              <w:bCs/>
              <w:noProof/>
              <w:lang w:eastAsia="ru-RU"/>
            </w:rPr>
          </w:pPr>
          <w:hyperlink w:anchor="_Toc62488580" w:history="1">
            <w:r w:rsidR="00737662" w:rsidRPr="00201B9A">
              <w:rPr>
                <w:rStyle w:val="ab"/>
                <w:rFonts w:ascii="Myriad Pro" w:hAnsi="Myriad Pro"/>
                <w:b/>
                <w:bCs/>
                <w:noProof/>
              </w:rPr>
              <w:t>3.2.</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Анализ исполнения инвестиционных программ, учтенных Региональной службой по тарифам Республики Калмыкия при принятии тарифно-балансовых решений на 2018 год</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_Toc62488580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32</w:t>
            </w:r>
            <w:r w:rsidR="00737662" w:rsidRPr="00201B9A">
              <w:rPr>
                <w:rFonts w:ascii="Myriad Pro" w:hAnsi="Myriad Pro"/>
                <w:b/>
                <w:bCs/>
                <w:noProof/>
                <w:webHidden/>
              </w:rPr>
              <w:fldChar w:fldCharType="end"/>
            </w:r>
          </w:hyperlink>
        </w:p>
        <w:p w14:paraId="3DC0B020" w14:textId="3852E0C4" w:rsidR="00737662" w:rsidRPr="00201B9A" w:rsidRDefault="00A45293">
          <w:pPr>
            <w:pStyle w:val="32"/>
            <w:rPr>
              <w:rFonts w:ascii="Myriad Pro" w:eastAsiaTheme="minorEastAsia" w:hAnsi="Myriad Pro"/>
              <w:b/>
              <w:bCs/>
              <w:noProof/>
              <w:lang w:eastAsia="ru-RU"/>
            </w:rPr>
          </w:pPr>
          <w:hyperlink w:anchor="_Toc62488581" w:history="1">
            <w:r w:rsidR="00737662" w:rsidRPr="00201B9A">
              <w:rPr>
                <w:rStyle w:val="ab"/>
                <w:rFonts w:ascii="Myriad Pro" w:hAnsi="Myriad Pro"/>
                <w:b/>
                <w:bCs/>
                <w:noProof/>
              </w:rPr>
              <w:t>4.</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Экспертиза расчета необходимой валовой выручки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Юга»-«Калмэнерго» на 2017 и 2018 годы, сформированной на основе долгосрочных параметров регулирования деятельности, в том числе анализ расчетов на оплату услуг ТСО</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_Toc62488581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55</w:t>
            </w:r>
            <w:r w:rsidR="00737662" w:rsidRPr="00201B9A">
              <w:rPr>
                <w:rFonts w:ascii="Myriad Pro" w:hAnsi="Myriad Pro"/>
                <w:b/>
                <w:bCs/>
                <w:noProof/>
                <w:webHidden/>
              </w:rPr>
              <w:fldChar w:fldCharType="end"/>
            </w:r>
          </w:hyperlink>
        </w:p>
        <w:p w14:paraId="2431825C" w14:textId="469D890C" w:rsidR="00737662" w:rsidRPr="00201B9A" w:rsidRDefault="00A45293">
          <w:pPr>
            <w:pStyle w:val="32"/>
            <w:rPr>
              <w:rFonts w:ascii="Myriad Pro" w:eastAsiaTheme="minorEastAsia" w:hAnsi="Myriad Pro"/>
              <w:b/>
              <w:bCs/>
              <w:noProof/>
              <w:lang w:eastAsia="ru-RU"/>
            </w:rPr>
          </w:pPr>
          <w:hyperlink w:anchor="_Toc62488582" w:history="1">
            <w:r w:rsidR="00737662" w:rsidRPr="00201B9A">
              <w:rPr>
                <w:rStyle w:val="ab"/>
                <w:rFonts w:ascii="Myriad Pro" w:hAnsi="Myriad Pro"/>
                <w:b/>
                <w:bCs/>
                <w:noProof/>
              </w:rPr>
              <w:t>4.1.</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Экспертиза расчета необходимой валовой выручки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Юга»-«Калмэнерго» на 2017 год, сформированной на основе долгосрочных параметров регулирования деятельности</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_Toc62488582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55</w:t>
            </w:r>
            <w:r w:rsidR="00737662" w:rsidRPr="00201B9A">
              <w:rPr>
                <w:rFonts w:ascii="Myriad Pro" w:hAnsi="Myriad Pro"/>
                <w:b/>
                <w:bCs/>
                <w:noProof/>
                <w:webHidden/>
              </w:rPr>
              <w:fldChar w:fldCharType="end"/>
            </w:r>
          </w:hyperlink>
        </w:p>
        <w:p w14:paraId="1A62C8E2" w14:textId="12C3967F" w:rsidR="00737662" w:rsidRPr="00201B9A" w:rsidRDefault="00A45293">
          <w:pPr>
            <w:pStyle w:val="32"/>
            <w:rPr>
              <w:rFonts w:ascii="Myriad Pro" w:eastAsiaTheme="minorEastAsia" w:hAnsi="Myriad Pro"/>
              <w:b/>
              <w:bCs/>
              <w:noProof/>
              <w:lang w:eastAsia="ru-RU"/>
            </w:rPr>
          </w:pPr>
          <w:hyperlink w:anchor="_Toc62488583" w:history="1">
            <w:r w:rsidR="00737662" w:rsidRPr="00201B9A">
              <w:rPr>
                <w:rStyle w:val="ab"/>
                <w:rFonts w:ascii="Myriad Pro" w:hAnsi="Myriad Pro"/>
                <w:b/>
                <w:bCs/>
                <w:noProof/>
              </w:rPr>
              <w:t>4.2.</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Экспертиза расчета необходимой валовой выручки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Юга»-«Калмэнерго» на 2018 год, сформированной на основе долгосрочных параметров регулирования деятельности</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_Toc62488583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61</w:t>
            </w:r>
            <w:r w:rsidR="00737662" w:rsidRPr="00201B9A">
              <w:rPr>
                <w:rFonts w:ascii="Myriad Pro" w:hAnsi="Myriad Pro"/>
                <w:b/>
                <w:bCs/>
                <w:noProof/>
                <w:webHidden/>
              </w:rPr>
              <w:fldChar w:fldCharType="end"/>
            </w:r>
          </w:hyperlink>
        </w:p>
        <w:p w14:paraId="5AC14830" w14:textId="37180992" w:rsidR="00737662" w:rsidRPr="00201B9A" w:rsidRDefault="00A45293">
          <w:pPr>
            <w:pStyle w:val="32"/>
            <w:rPr>
              <w:rFonts w:ascii="Myriad Pro" w:eastAsiaTheme="minorEastAsia" w:hAnsi="Myriad Pro"/>
              <w:b/>
              <w:bCs/>
              <w:noProof/>
              <w:lang w:eastAsia="ru-RU"/>
            </w:rPr>
          </w:pPr>
          <w:hyperlink w:anchor="_Toc62488584" w:history="1">
            <w:r w:rsidR="00737662" w:rsidRPr="00201B9A">
              <w:rPr>
                <w:rStyle w:val="ab"/>
                <w:rFonts w:ascii="Myriad Pro" w:hAnsi="Myriad Pro"/>
                <w:b/>
                <w:bCs/>
                <w:noProof/>
              </w:rPr>
              <w:t>4.3.</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Анализ расчетов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 -«Калмэнерго» на оплату услуг ТСО на 2017 и 2018 годы.</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_Toc62488584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67</w:t>
            </w:r>
            <w:r w:rsidR="00737662" w:rsidRPr="00201B9A">
              <w:rPr>
                <w:rFonts w:ascii="Myriad Pro" w:hAnsi="Myriad Pro"/>
                <w:b/>
                <w:bCs/>
                <w:noProof/>
                <w:webHidden/>
              </w:rPr>
              <w:fldChar w:fldCharType="end"/>
            </w:r>
          </w:hyperlink>
        </w:p>
        <w:p w14:paraId="43FB3B38" w14:textId="535CC9E5" w:rsidR="00737662" w:rsidRPr="00201B9A" w:rsidRDefault="00A45293">
          <w:pPr>
            <w:pStyle w:val="32"/>
            <w:rPr>
              <w:rFonts w:ascii="Myriad Pro" w:eastAsiaTheme="minorEastAsia" w:hAnsi="Myriad Pro"/>
              <w:b/>
              <w:bCs/>
              <w:noProof/>
              <w:lang w:eastAsia="ru-RU"/>
            </w:rPr>
          </w:pPr>
          <w:hyperlink w:anchor="_Toc62488585" w:history="1">
            <w:r w:rsidR="00737662" w:rsidRPr="00201B9A">
              <w:rPr>
                <w:rStyle w:val="ab"/>
                <w:rFonts w:ascii="Myriad Pro" w:hAnsi="Myriad Pro"/>
                <w:b/>
                <w:bCs/>
                <w:noProof/>
              </w:rPr>
              <w:t>5.</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Экспертиза обоснованности корректировок необходимой валовой выручки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Юга»-«Калмэнерго», проведенных Региональной службой по тарифам Республики Калмыкия при определении необходимой валовой выручки на 2017 год.</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_Toc62488585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68</w:t>
            </w:r>
            <w:r w:rsidR="00737662" w:rsidRPr="00201B9A">
              <w:rPr>
                <w:rFonts w:ascii="Myriad Pro" w:hAnsi="Myriad Pro"/>
                <w:b/>
                <w:bCs/>
                <w:noProof/>
                <w:webHidden/>
              </w:rPr>
              <w:fldChar w:fldCharType="end"/>
            </w:r>
          </w:hyperlink>
        </w:p>
        <w:p w14:paraId="181BAEC2" w14:textId="699494C3" w:rsidR="00737662" w:rsidRPr="00201B9A" w:rsidRDefault="00A45293">
          <w:pPr>
            <w:pStyle w:val="32"/>
            <w:rPr>
              <w:rFonts w:ascii="Myriad Pro" w:eastAsiaTheme="minorEastAsia" w:hAnsi="Myriad Pro"/>
              <w:b/>
              <w:bCs/>
              <w:noProof/>
              <w:lang w:eastAsia="ru-RU"/>
            </w:rPr>
          </w:pPr>
          <w:hyperlink w:anchor="_Toc62488586" w:history="1">
            <w:r w:rsidR="00737662" w:rsidRPr="00201B9A">
              <w:rPr>
                <w:rStyle w:val="ab"/>
                <w:rFonts w:ascii="Myriad Pro" w:hAnsi="Myriad Pro"/>
                <w:b/>
                <w:bCs/>
                <w:noProof/>
              </w:rPr>
              <w:t>5.1.</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определения величины корректировки, связанной с компенсацией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_Toc62488586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70</w:t>
            </w:r>
            <w:r w:rsidR="00737662" w:rsidRPr="00201B9A">
              <w:rPr>
                <w:rFonts w:ascii="Myriad Pro" w:hAnsi="Myriad Pro"/>
                <w:b/>
                <w:bCs/>
                <w:noProof/>
                <w:webHidden/>
              </w:rPr>
              <w:fldChar w:fldCharType="end"/>
            </w:r>
          </w:hyperlink>
        </w:p>
        <w:p w14:paraId="790C1307" w14:textId="3E437DA3" w:rsidR="00737662" w:rsidRPr="00201B9A" w:rsidRDefault="00A45293">
          <w:pPr>
            <w:pStyle w:val="32"/>
            <w:rPr>
              <w:rFonts w:ascii="Myriad Pro" w:eastAsiaTheme="minorEastAsia" w:hAnsi="Myriad Pro"/>
              <w:b/>
              <w:bCs/>
              <w:noProof/>
              <w:lang w:eastAsia="ru-RU"/>
            </w:rPr>
          </w:pPr>
          <w:hyperlink w:anchor="_Toc62488587" w:history="1">
            <w:r w:rsidR="00737662" w:rsidRPr="00201B9A">
              <w:rPr>
                <w:rStyle w:val="ab"/>
                <w:rFonts w:ascii="Myriad Pro" w:hAnsi="Myriad Pro"/>
                <w:b/>
                <w:bCs/>
                <w:noProof/>
              </w:rPr>
              <w:t>5.2.</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_Toc62488587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77</w:t>
            </w:r>
            <w:r w:rsidR="00737662" w:rsidRPr="00201B9A">
              <w:rPr>
                <w:rFonts w:ascii="Myriad Pro" w:hAnsi="Myriad Pro"/>
                <w:b/>
                <w:bCs/>
                <w:noProof/>
                <w:webHidden/>
              </w:rPr>
              <w:fldChar w:fldCharType="end"/>
            </w:r>
          </w:hyperlink>
        </w:p>
        <w:p w14:paraId="5F42E97B" w14:textId="79B49764" w:rsidR="00737662" w:rsidRPr="00201B9A" w:rsidRDefault="00A45293">
          <w:pPr>
            <w:pStyle w:val="32"/>
            <w:rPr>
              <w:rFonts w:ascii="Myriad Pro" w:eastAsiaTheme="minorEastAsia" w:hAnsi="Myriad Pro"/>
              <w:b/>
              <w:bCs/>
              <w:noProof/>
              <w:lang w:eastAsia="ru-RU"/>
            </w:rPr>
          </w:pPr>
          <w:hyperlink w:anchor="_Toc62488588" w:history="1">
            <w:r w:rsidR="00737662" w:rsidRPr="00201B9A">
              <w:rPr>
                <w:rStyle w:val="ab"/>
                <w:rFonts w:ascii="Myriad Pro" w:hAnsi="Myriad Pro"/>
                <w:b/>
                <w:bCs/>
                <w:noProof/>
              </w:rPr>
              <w:t>5.3.</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_Toc62488588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77</w:t>
            </w:r>
            <w:r w:rsidR="00737662" w:rsidRPr="00201B9A">
              <w:rPr>
                <w:rFonts w:ascii="Myriad Pro" w:hAnsi="Myriad Pro"/>
                <w:b/>
                <w:bCs/>
                <w:noProof/>
                <w:webHidden/>
              </w:rPr>
              <w:fldChar w:fldCharType="end"/>
            </w:r>
          </w:hyperlink>
        </w:p>
        <w:p w14:paraId="2503E9EE" w14:textId="2818C139" w:rsidR="00737662" w:rsidRPr="00201B9A" w:rsidRDefault="00A45293">
          <w:pPr>
            <w:pStyle w:val="32"/>
            <w:rPr>
              <w:rFonts w:ascii="Myriad Pro" w:eastAsiaTheme="minorEastAsia" w:hAnsi="Myriad Pro"/>
              <w:b/>
              <w:bCs/>
              <w:noProof/>
              <w:lang w:eastAsia="ru-RU"/>
            </w:rPr>
          </w:pPr>
          <w:hyperlink w:anchor="_Toc62488589" w:history="1">
            <w:r w:rsidR="00737662" w:rsidRPr="00201B9A">
              <w:rPr>
                <w:rStyle w:val="ab"/>
                <w:rFonts w:ascii="Myriad Pro" w:hAnsi="Myriad Pro"/>
                <w:b/>
                <w:bCs/>
                <w:noProof/>
              </w:rPr>
              <w:t>5.4.</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_Toc62488589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81</w:t>
            </w:r>
            <w:r w:rsidR="00737662" w:rsidRPr="00201B9A">
              <w:rPr>
                <w:rFonts w:ascii="Myriad Pro" w:hAnsi="Myriad Pro"/>
                <w:b/>
                <w:bCs/>
                <w:noProof/>
                <w:webHidden/>
              </w:rPr>
              <w:fldChar w:fldCharType="end"/>
            </w:r>
          </w:hyperlink>
        </w:p>
        <w:p w14:paraId="22320590" w14:textId="5C616F6C" w:rsidR="00737662" w:rsidRPr="00201B9A" w:rsidRDefault="00A45293">
          <w:pPr>
            <w:pStyle w:val="32"/>
            <w:rPr>
              <w:rFonts w:ascii="Myriad Pro" w:eastAsiaTheme="minorEastAsia" w:hAnsi="Myriad Pro"/>
              <w:b/>
              <w:bCs/>
              <w:noProof/>
              <w:lang w:eastAsia="ru-RU"/>
            </w:rPr>
          </w:pPr>
          <w:hyperlink w:anchor="_Toc62488590" w:history="1">
            <w:r w:rsidR="00737662" w:rsidRPr="00201B9A">
              <w:rPr>
                <w:rStyle w:val="ab"/>
                <w:rFonts w:ascii="Myriad Pro" w:hAnsi="Myriad Pro"/>
                <w:b/>
                <w:bCs/>
                <w:noProof/>
              </w:rPr>
              <w:t>5.5.</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_Toc62488590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106</w:t>
            </w:r>
            <w:r w:rsidR="00737662" w:rsidRPr="00201B9A">
              <w:rPr>
                <w:rFonts w:ascii="Myriad Pro" w:hAnsi="Myriad Pro"/>
                <w:b/>
                <w:bCs/>
                <w:noProof/>
                <w:webHidden/>
              </w:rPr>
              <w:fldChar w:fldCharType="end"/>
            </w:r>
          </w:hyperlink>
        </w:p>
        <w:p w14:paraId="740C1E55" w14:textId="0F0E57ED" w:rsidR="00737662" w:rsidRPr="00201B9A" w:rsidRDefault="00A45293">
          <w:pPr>
            <w:pStyle w:val="32"/>
            <w:rPr>
              <w:rFonts w:ascii="Myriad Pro" w:eastAsiaTheme="minorEastAsia" w:hAnsi="Myriad Pro"/>
              <w:b/>
              <w:bCs/>
              <w:noProof/>
              <w:lang w:eastAsia="ru-RU"/>
            </w:rPr>
          </w:pPr>
          <w:hyperlink w:anchor="_Toc62488591" w:history="1">
            <w:r w:rsidR="00737662" w:rsidRPr="00201B9A">
              <w:rPr>
                <w:rStyle w:val="ab"/>
                <w:rFonts w:ascii="Myriad Pro" w:hAnsi="Myriad Pro"/>
                <w:b/>
                <w:bCs/>
                <w:noProof/>
              </w:rPr>
              <w:t>5.6.</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_Toc62488591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111</w:t>
            </w:r>
            <w:r w:rsidR="00737662" w:rsidRPr="00201B9A">
              <w:rPr>
                <w:rFonts w:ascii="Myriad Pro" w:hAnsi="Myriad Pro"/>
                <w:b/>
                <w:bCs/>
                <w:noProof/>
                <w:webHidden/>
              </w:rPr>
              <w:fldChar w:fldCharType="end"/>
            </w:r>
          </w:hyperlink>
        </w:p>
        <w:p w14:paraId="0FF4857D" w14:textId="78592006" w:rsidR="00737662" w:rsidRPr="00201B9A" w:rsidRDefault="00A45293">
          <w:pPr>
            <w:pStyle w:val="32"/>
            <w:rPr>
              <w:rFonts w:ascii="Myriad Pro" w:eastAsiaTheme="minorEastAsia" w:hAnsi="Myriad Pro"/>
              <w:b/>
              <w:bCs/>
              <w:noProof/>
              <w:lang w:eastAsia="ru-RU"/>
            </w:rPr>
          </w:pPr>
          <w:hyperlink w:anchor="_Toc62488592" w:history="1">
            <w:r w:rsidR="00737662" w:rsidRPr="00201B9A">
              <w:rPr>
                <w:rStyle w:val="ab"/>
                <w:rFonts w:ascii="Myriad Pro" w:hAnsi="Myriad Pro"/>
                <w:b/>
                <w:bCs/>
                <w:noProof/>
              </w:rPr>
              <w:t>5.7.</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корректировки необходимой валовой выручки с учетом надежности и качества оказываемых услуг.</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_Toc62488592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124</w:t>
            </w:r>
            <w:r w:rsidR="00737662" w:rsidRPr="00201B9A">
              <w:rPr>
                <w:rFonts w:ascii="Myriad Pro" w:hAnsi="Myriad Pro"/>
                <w:b/>
                <w:bCs/>
                <w:noProof/>
                <w:webHidden/>
              </w:rPr>
              <w:fldChar w:fldCharType="end"/>
            </w:r>
          </w:hyperlink>
        </w:p>
        <w:p w14:paraId="32B1C163" w14:textId="2931176C" w:rsidR="00737662" w:rsidRPr="00201B9A" w:rsidRDefault="00A45293">
          <w:pPr>
            <w:pStyle w:val="32"/>
            <w:rPr>
              <w:rFonts w:ascii="Myriad Pro" w:eastAsiaTheme="minorEastAsia" w:hAnsi="Myriad Pro"/>
              <w:b/>
              <w:bCs/>
              <w:noProof/>
              <w:lang w:eastAsia="ru-RU"/>
            </w:rPr>
          </w:pPr>
          <w:hyperlink w:anchor="_Toc62488593" w:history="1">
            <w:r w:rsidR="00737662" w:rsidRPr="00201B9A">
              <w:rPr>
                <w:rStyle w:val="ab"/>
                <w:rFonts w:ascii="Myriad Pro" w:hAnsi="Myriad Pro"/>
                <w:b/>
                <w:bCs/>
                <w:noProof/>
              </w:rPr>
              <w:t>6.</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Экспертиза расчета экономии операционных расходов, учтенной в необходимой валовой выручке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Юга»-«Калмэнерго» на 2017 год.</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_Toc62488593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132</w:t>
            </w:r>
            <w:r w:rsidR="00737662" w:rsidRPr="00201B9A">
              <w:rPr>
                <w:rFonts w:ascii="Myriad Pro" w:hAnsi="Myriad Pro"/>
                <w:b/>
                <w:bCs/>
                <w:noProof/>
                <w:webHidden/>
              </w:rPr>
              <w:fldChar w:fldCharType="end"/>
            </w:r>
          </w:hyperlink>
        </w:p>
        <w:p w14:paraId="6854B68C" w14:textId="0110AEBE" w:rsidR="00737662" w:rsidRPr="00201B9A" w:rsidRDefault="00A45293">
          <w:pPr>
            <w:pStyle w:val="32"/>
            <w:rPr>
              <w:rFonts w:ascii="Myriad Pro" w:eastAsiaTheme="minorEastAsia" w:hAnsi="Myriad Pro"/>
              <w:b/>
              <w:bCs/>
              <w:noProof/>
              <w:lang w:eastAsia="ru-RU"/>
            </w:rPr>
          </w:pPr>
          <w:hyperlink w:anchor="_Toc62488594" w:history="1">
            <w:r w:rsidR="00737662" w:rsidRPr="00201B9A">
              <w:rPr>
                <w:rStyle w:val="ab"/>
                <w:rFonts w:ascii="Myriad Pro" w:hAnsi="Myriad Pro"/>
                <w:b/>
                <w:bCs/>
                <w:noProof/>
              </w:rPr>
              <w:t>7.</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Экспертиза расчета экономии от снижения технологических потерь, учтенной в необходимой валовой выручке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Юга»-«Калмэнерго» на 2017 год.</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_Toc62488594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135</w:t>
            </w:r>
            <w:r w:rsidR="00737662" w:rsidRPr="00201B9A">
              <w:rPr>
                <w:rFonts w:ascii="Myriad Pro" w:hAnsi="Myriad Pro"/>
                <w:b/>
                <w:bCs/>
                <w:noProof/>
                <w:webHidden/>
              </w:rPr>
              <w:fldChar w:fldCharType="end"/>
            </w:r>
          </w:hyperlink>
        </w:p>
        <w:p w14:paraId="14EC12EC" w14:textId="108FDEA1" w:rsidR="00737662" w:rsidRPr="00201B9A" w:rsidRDefault="00A45293">
          <w:pPr>
            <w:pStyle w:val="32"/>
            <w:rPr>
              <w:rFonts w:ascii="Myriad Pro" w:eastAsiaTheme="minorEastAsia" w:hAnsi="Myriad Pro"/>
              <w:b/>
              <w:bCs/>
              <w:noProof/>
              <w:lang w:eastAsia="ru-RU"/>
            </w:rPr>
          </w:pPr>
          <w:hyperlink w:anchor="_Toc62488595" w:history="1">
            <w:r w:rsidR="00737662" w:rsidRPr="00201B9A">
              <w:rPr>
                <w:rStyle w:val="ab"/>
                <w:rFonts w:ascii="Myriad Pro" w:hAnsi="Myriad Pro"/>
                <w:b/>
                <w:bCs/>
                <w:noProof/>
              </w:rPr>
              <w:t>8.</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Экспертиза обоснованности корректировок необходимой валовой выручки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Юга»-«Калмэнерго», проведенных Региональной службой по тарифам Республики Калмыкия при определении необходимой валовой выручки на 2018 год.</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_Toc62488595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138</w:t>
            </w:r>
            <w:r w:rsidR="00737662" w:rsidRPr="00201B9A">
              <w:rPr>
                <w:rFonts w:ascii="Myriad Pro" w:hAnsi="Myriad Pro"/>
                <w:b/>
                <w:bCs/>
                <w:noProof/>
                <w:webHidden/>
              </w:rPr>
              <w:fldChar w:fldCharType="end"/>
            </w:r>
          </w:hyperlink>
        </w:p>
        <w:p w14:paraId="3F9E9717" w14:textId="4B1B6F3E" w:rsidR="00737662" w:rsidRPr="00201B9A" w:rsidRDefault="00A45293">
          <w:pPr>
            <w:pStyle w:val="32"/>
            <w:rPr>
              <w:rFonts w:ascii="Myriad Pro" w:eastAsiaTheme="minorEastAsia" w:hAnsi="Myriad Pro"/>
              <w:b/>
              <w:bCs/>
              <w:noProof/>
              <w:lang w:eastAsia="ru-RU"/>
            </w:rPr>
          </w:pPr>
          <w:hyperlink w:anchor="_Toc62488596" w:history="1">
            <w:r w:rsidR="00737662" w:rsidRPr="00201B9A">
              <w:rPr>
                <w:rStyle w:val="ab"/>
                <w:rFonts w:ascii="Myriad Pro" w:hAnsi="Myriad Pro"/>
                <w:b/>
                <w:bCs/>
                <w:noProof/>
              </w:rPr>
              <w:t>8.1.</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определения величины корректировки, связанной с компенсацией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Экспертиза обоснованности определения величины</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_Toc62488596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140</w:t>
            </w:r>
            <w:r w:rsidR="00737662" w:rsidRPr="00201B9A">
              <w:rPr>
                <w:rFonts w:ascii="Myriad Pro" w:hAnsi="Myriad Pro"/>
                <w:b/>
                <w:bCs/>
                <w:noProof/>
                <w:webHidden/>
              </w:rPr>
              <w:fldChar w:fldCharType="end"/>
            </w:r>
          </w:hyperlink>
        </w:p>
        <w:p w14:paraId="42171F67" w14:textId="48736001" w:rsidR="00737662" w:rsidRPr="00201B9A" w:rsidRDefault="00A45293">
          <w:pPr>
            <w:pStyle w:val="32"/>
            <w:rPr>
              <w:rFonts w:ascii="Myriad Pro" w:eastAsiaTheme="minorEastAsia" w:hAnsi="Myriad Pro"/>
              <w:b/>
              <w:bCs/>
              <w:noProof/>
              <w:lang w:eastAsia="ru-RU"/>
            </w:rPr>
          </w:pPr>
          <w:hyperlink w:anchor="_Toc62488597" w:history="1">
            <w:r w:rsidR="00737662" w:rsidRPr="00201B9A">
              <w:rPr>
                <w:rStyle w:val="ab"/>
                <w:rFonts w:ascii="Myriad Pro" w:hAnsi="Myriad Pro"/>
                <w:b/>
                <w:bCs/>
                <w:noProof/>
              </w:rPr>
              <w:t>8.2.</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_Toc62488597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147</w:t>
            </w:r>
            <w:r w:rsidR="00737662" w:rsidRPr="00201B9A">
              <w:rPr>
                <w:rFonts w:ascii="Myriad Pro" w:hAnsi="Myriad Pro"/>
                <w:b/>
                <w:bCs/>
                <w:noProof/>
                <w:webHidden/>
              </w:rPr>
              <w:fldChar w:fldCharType="end"/>
            </w:r>
          </w:hyperlink>
        </w:p>
        <w:p w14:paraId="0C1C884A" w14:textId="0F54E4C5" w:rsidR="00737662" w:rsidRPr="00201B9A" w:rsidRDefault="00A45293">
          <w:pPr>
            <w:pStyle w:val="32"/>
            <w:rPr>
              <w:rFonts w:ascii="Myriad Pro" w:eastAsiaTheme="minorEastAsia" w:hAnsi="Myriad Pro"/>
              <w:b/>
              <w:bCs/>
              <w:noProof/>
              <w:lang w:eastAsia="ru-RU"/>
            </w:rPr>
          </w:pPr>
          <w:hyperlink w:anchor="_Toc62488598" w:history="1">
            <w:r w:rsidR="00737662" w:rsidRPr="00201B9A">
              <w:rPr>
                <w:rStyle w:val="ab"/>
                <w:rFonts w:ascii="Myriad Pro" w:hAnsi="Myriad Pro"/>
                <w:b/>
                <w:bCs/>
                <w:noProof/>
              </w:rPr>
              <w:t>8.3.</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_Toc62488598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149</w:t>
            </w:r>
            <w:r w:rsidR="00737662" w:rsidRPr="00201B9A">
              <w:rPr>
                <w:rFonts w:ascii="Myriad Pro" w:hAnsi="Myriad Pro"/>
                <w:b/>
                <w:bCs/>
                <w:noProof/>
                <w:webHidden/>
              </w:rPr>
              <w:fldChar w:fldCharType="end"/>
            </w:r>
          </w:hyperlink>
        </w:p>
        <w:p w14:paraId="3DA53881" w14:textId="111DE1EE" w:rsidR="00737662" w:rsidRPr="00201B9A" w:rsidRDefault="00A45293">
          <w:pPr>
            <w:pStyle w:val="32"/>
            <w:rPr>
              <w:rFonts w:ascii="Myriad Pro" w:eastAsiaTheme="minorEastAsia" w:hAnsi="Myriad Pro"/>
              <w:b/>
              <w:bCs/>
              <w:noProof/>
              <w:lang w:eastAsia="ru-RU"/>
            </w:rPr>
          </w:pPr>
          <w:hyperlink w:anchor="_Toc62488599" w:history="1">
            <w:r w:rsidR="00737662" w:rsidRPr="00201B9A">
              <w:rPr>
                <w:rStyle w:val="ab"/>
                <w:rFonts w:ascii="Myriad Pro" w:hAnsi="Myriad Pro"/>
                <w:b/>
                <w:bCs/>
                <w:noProof/>
              </w:rPr>
              <w:t>8.4.</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_Toc62488599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151</w:t>
            </w:r>
            <w:r w:rsidR="00737662" w:rsidRPr="00201B9A">
              <w:rPr>
                <w:rFonts w:ascii="Myriad Pro" w:hAnsi="Myriad Pro"/>
                <w:b/>
                <w:bCs/>
                <w:noProof/>
                <w:webHidden/>
              </w:rPr>
              <w:fldChar w:fldCharType="end"/>
            </w:r>
          </w:hyperlink>
        </w:p>
        <w:p w14:paraId="06757A7E" w14:textId="06A7CBEF" w:rsidR="00737662" w:rsidRPr="00201B9A" w:rsidRDefault="00A45293">
          <w:pPr>
            <w:pStyle w:val="32"/>
            <w:rPr>
              <w:rFonts w:ascii="Myriad Pro" w:eastAsiaTheme="minorEastAsia" w:hAnsi="Myriad Pro"/>
              <w:b/>
              <w:bCs/>
              <w:noProof/>
              <w:lang w:eastAsia="ru-RU"/>
            </w:rPr>
          </w:pPr>
          <w:hyperlink w:anchor="_Toc62488600" w:history="1">
            <w:r w:rsidR="00737662" w:rsidRPr="00201B9A">
              <w:rPr>
                <w:rStyle w:val="ab"/>
                <w:rFonts w:ascii="Myriad Pro" w:hAnsi="Myriad Pro"/>
                <w:b/>
                <w:bCs/>
                <w:noProof/>
              </w:rPr>
              <w:t>8.5.</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_Toc62488600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171</w:t>
            </w:r>
            <w:r w:rsidR="00737662" w:rsidRPr="00201B9A">
              <w:rPr>
                <w:rFonts w:ascii="Myriad Pro" w:hAnsi="Myriad Pro"/>
                <w:b/>
                <w:bCs/>
                <w:noProof/>
                <w:webHidden/>
              </w:rPr>
              <w:fldChar w:fldCharType="end"/>
            </w:r>
          </w:hyperlink>
        </w:p>
        <w:p w14:paraId="63E8EE24" w14:textId="3FE4E786" w:rsidR="00737662" w:rsidRPr="00201B9A" w:rsidRDefault="00A45293">
          <w:pPr>
            <w:pStyle w:val="32"/>
            <w:rPr>
              <w:rFonts w:ascii="Myriad Pro" w:eastAsiaTheme="minorEastAsia" w:hAnsi="Myriad Pro"/>
              <w:b/>
              <w:bCs/>
              <w:noProof/>
              <w:lang w:eastAsia="ru-RU"/>
            </w:rPr>
          </w:pPr>
          <w:hyperlink w:anchor="_Toc62488601" w:history="1">
            <w:r w:rsidR="00737662" w:rsidRPr="00201B9A">
              <w:rPr>
                <w:rStyle w:val="ab"/>
                <w:rFonts w:ascii="Myriad Pro" w:hAnsi="Myriad Pro"/>
                <w:b/>
                <w:bCs/>
                <w:noProof/>
              </w:rPr>
              <w:t>8.6.</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_Toc62488601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176</w:t>
            </w:r>
            <w:r w:rsidR="00737662" w:rsidRPr="00201B9A">
              <w:rPr>
                <w:rFonts w:ascii="Myriad Pro" w:hAnsi="Myriad Pro"/>
                <w:b/>
                <w:bCs/>
                <w:noProof/>
                <w:webHidden/>
              </w:rPr>
              <w:fldChar w:fldCharType="end"/>
            </w:r>
          </w:hyperlink>
        </w:p>
        <w:p w14:paraId="7A04C805" w14:textId="5A3FA58A" w:rsidR="00737662" w:rsidRPr="00201B9A" w:rsidRDefault="00A45293">
          <w:pPr>
            <w:pStyle w:val="32"/>
            <w:rPr>
              <w:rFonts w:ascii="Myriad Pro" w:eastAsiaTheme="minorEastAsia" w:hAnsi="Myriad Pro"/>
              <w:b/>
              <w:bCs/>
              <w:noProof/>
              <w:lang w:eastAsia="ru-RU"/>
            </w:rPr>
          </w:pPr>
          <w:hyperlink w:anchor="_Toc62488602" w:history="1">
            <w:r w:rsidR="00737662" w:rsidRPr="00201B9A">
              <w:rPr>
                <w:rStyle w:val="ab"/>
                <w:rFonts w:ascii="Myriad Pro" w:hAnsi="Myriad Pro"/>
                <w:b/>
                <w:bCs/>
                <w:noProof/>
              </w:rPr>
              <w:t>8.7.</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корректировки необходимой валовой выручки с учетом надежности и качества оказываемых услуг.</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_Toc62488602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196</w:t>
            </w:r>
            <w:r w:rsidR="00737662" w:rsidRPr="00201B9A">
              <w:rPr>
                <w:rFonts w:ascii="Myriad Pro" w:hAnsi="Myriad Pro"/>
                <w:b/>
                <w:bCs/>
                <w:noProof/>
                <w:webHidden/>
              </w:rPr>
              <w:fldChar w:fldCharType="end"/>
            </w:r>
          </w:hyperlink>
        </w:p>
        <w:p w14:paraId="247A6C11" w14:textId="6872493E" w:rsidR="00737662" w:rsidRPr="00201B9A" w:rsidRDefault="00A45293">
          <w:pPr>
            <w:pStyle w:val="32"/>
            <w:rPr>
              <w:rFonts w:ascii="Myriad Pro" w:eastAsiaTheme="minorEastAsia" w:hAnsi="Myriad Pro"/>
              <w:b/>
              <w:bCs/>
              <w:noProof/>
              <w:lang w:eastAsia="ru-RU"/>
            </w:rPr>
          </w:pPr>
          <w:hyperlink w:anchor="_Toc62488603" w:history="1">
            <w:r w:rsidR="00737662" w:rsidRPr="00201B9A">
              <w:rPr>
                <w:rStyle w:val="ab"/>
                <w:rFonts w:ascii="Myriad Pro" w:hAnsi="Myriad Pro"/>
                <w:b/>
                <w:bCs/>
                <w:noProof/>
              </w:rPr>
              <w:t>8.8.</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корректировки необходимой валовой выручки на величину расходов на электроэнергию, приобретаемую в целях компенсации потерь, не учтенных РСТ РК в необходимой валовой выручке 2017 года.</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_Toc62488603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200</w:t>
            </w:r>
            <w:r w:rsidR="00737662" w:rsidRPr="00201B9A">
              <w:rPr>
                <w:rFonts w:ascii="Myriad Pro" w:hAnsi="Myriad Pro"/>
                <w:b/>
                <w:bCs/>
                <w:noProof/>
                <w:webHidden/>
              </w:rPr>
              <w:fldChar w:fldCharType="end"/>
            </w:r>
          </w:hyperlink>
        </w:p>
        <w:p w14:paraId="07909295" w14:textId="16518D1D" w:rsidR="00737662" w:rsidRPr="00201B9A" w:rsidRDefault="00A45293">
          <w:pPr>
            <w:pStyle w:val="32"/>
            <w:rPr>
              <w:rFonts w:ascii="Myriad Pro" w:eastAsiaTheme="minorEastAsia" w:hAnsi="Myriad Pro"/>
              <w:b/>
              <w:bCs/>
              <w:noProof/>
              <w:lang w:eastAsia="ru-RU"/>
            </w:rPr>
          </w:pPr>
          <w:hyperlink w:anchor="_Toc62488604" w:history="1">
            <w:r w:rsidR="00737662" w:rsidRPr="00201B9A">
              <w:rPr>
                <w:rStyle w:val="ab"/>
                <w:rFonts w:ascii="Myriad Pro" w:hAnsi="Myriad Pro"/>
                <w:b/>
                <w:bCs/>
                <w:noProof/>
              </w:rPr>
              <w:t>8.9.</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корректировки необходимой валовой выручки, осуществляемой в связи с изменением (неисполнением) инвестиционной программы за 2015 год, не учтенной в необходимой валовой выручке 2017 года.</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_Toc62488604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204</w:t>
            </w:r>
            <w:r w:rsidR="00737662" w:rsidRPr="00201B9A">
              <w:rPr>
                <w:rFonts w:ascii="Myriad Pro" w:hAnsi="Myriad Pro"/>
                <w:b/>
                <w:bCs/>
                <w:noProof/>
                <w:webHidden/>
              </w:rPr>
              <w:fldChar w:fldCharType="end"/>
            </w:r>
          </w:hyperlink>
        </w:p>
        <w:p w14:paraId="50541FC4" w14:textId="65C59A28" w:rsidR="00737662" w:rsidRPr="00201B9A" w:rsidRDefault="00A45293">
          <w:pPr>
            <w:pStyle w:val="32"/>
            <w:tabs>
              <w:tab w:val="left" w:pos="1320"/>
            </w:tabs>
            <w:rPr>
              <w:rFonts w:ascii="Myriad Pro" w:eastAsiaTheme="minorEastAsia" w:hAnsi="Myriad Pro"/>
              <w:b/>
              <w:bCs/>
              <w:noProof/>
              <w:lang w:eastAsia="ru-RU"/>
            </w:rPr>
          </w:pPr>
          <w:hyperlink w:anchor="_Toc62488605" w:history="1">
            <w:r w:rsidR="00737662" w:rsidRPr="00201B9A">
              <w:rPr>
                <w:rStyle w:val="ab"/>
                <w:rFonts w:ascii="Myriad Pro" w:hAnsi="Myriad Pro"/>
                <w:b/>
                <w:bCs/>
                <w:noProof/>
              </w:rPr>
              <w:t>8.10.</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Экспертиза обоснованности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_Toc62488605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207</w:t>
            </w:r>
            <w:r w:rsidR="00737662" w:rsidRPr="00201B9A">
              <w:rPr>
                <w:rFonts w:ascii="Myriad Pro" w:hAnsi="Myriad Pro"/>
                <w:b/>
                <w:bCs/>
                <w:noProof/>
                <w:webHidden/>
              </w:rPr>
              <w:fldChar w:fldCharType="end"/>
            </w:r>
          </w:hyperlink>
        </w:p>
        <w:p w14:paraId="4653808A" w14:textId="718A45C3" w:rsidR="00737662" w:rsidRPr="00201B9A" w:rsidRDefault="00A45293">
          <w:pPr>
            <w:pStyle w:val="32"/>
            <w:rPr>
              <w:rFonts w:ascii="Myriad Pro" w:eastAsiaTheme="minorEastAsia" w:hAnsi="Myriad Pro"/>
              <w:b/>
              <w:bCs/>
              <w:noProof/>
              <w:lang w:eastAsia="ru-RU"/>
            </w:rPr>
          </w:pPr>
          <w:hyperlink w:anchor="_Toc62488606" w:history="1">
            <w:r w:rsidR="00737662" w:rsidRPr="00201B9A">
              <w:rPr>
                <w:rStyle w:val="ab"/>
                <w:rFonts w:ascii="Myriad Pro" w:hAnsi="Myriad Pro"/>
                <w:b/>
                <w:bCs/>
                <w:noProof/>
              </w:rPr>
              <w:t>9.</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Экспертиза обоснованности величин изменения необходимой валовой выручки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 - «Калмэнерго» в целях сглаживания тарифов, определенных Региональной службой по тарифам Республики Калмыкия на 2017 и 2018 гг.</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_Toc62488606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212</w:t>
            </w:r>
            <w:r w:rsidR="00737662" w:rsidRPr="00201B9A">
              <w:rPr>
                <w:rFonts w:ascii="Myriad Pro" w:hAnsi="Myriad Pro"/>
                <w:b/>
                <w:bCs/>
                <w:noProof/>
                <w:webHidden/>
              </w:rPr>
              <w:fldChar w:fldCharType="end"/>
            </w:r>
          </w:hyperlink>
        </w:p>
        <w:p w14:paraId="0C76FBE9" w14:textId="71F22A09" w:rsidR="00737662" w:rsidRPr="00201B9A" w:rsidRDefault="00A45293">
          <w:pPr>
            <w:pStyle w:val="32"/>
            <w:rPr>
              <w:rFonts w:ascii="Myriad Pro" w:eastAsiaTheme="minorEastAsia" w:hAnsi="Myriad Pro"/>
              <w:b/>
              <w:bCs/>
              <w:noProof/>
              <w:lang w:eastAsia="ru-RU"/>
            </w:rPr>
          </w:pPr>
          <w:hyperlink w:anchor="_Toc62488607" w:history="1">
            <w:r w:rsidR="00737662" w:rsidRPr="00201B9A">
              <w:rPr>
                <w:rStyle w:val="ab"/>
                <w:rFonts w:ascii="Myriad Pro" w:hAnsi="Myriad Pro"/>
                <w:b/>
                <w:bCs/>
                <w:noProof/>
              </w:rPr>
              <w:t>10.</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Анализ экономически обоснованных выпадающих расходов/недополученных доходов, полученных филиалом </w:t>
            </w:r>
            <w:r w:rsidR="002515A0" w:rsidRPr="00201B9A">
              <w:rPr>
                <w:rStyle w:val="ab"/>
                <w:rFonts w:ascii="Myriad Pro" w:hAnsi="Myriad Pro"/>
                <w:b/>
                <w:bCs/>
                <w:noProof/>
              </w:rPr>
              <w:t>ПАО </w:t>
            </w:r>
            <w:r w:rsidR="00737662" w:rsidRPr="00201B9A">
              <w:rPr>
                <w:rStyle w:val="ab"/>
                <w:rFonts w:ascii="Myriad Pro" w:hAnsi="Myriad Pro"/>
                <w:b/>
                <w:bCs/>
                <w:noProof/>
              </w:rPr>
              <w:t xml:space="preserve">«МРСК Юга»-«Калмэнерго» за 2015-2016 гг. в результате принятых Региональной службой по тарифам Республики Калмыкия тарифно-балансовых решений, в том числе анализ соответствия фактической товарной выручки филиала </w:t>
            </w:r>
            <w:r w:rsidR="002515A0" w:rsidRPr="00201B9A">
              <w:rPr>
                <w:rStyle w:val="ab"/>
                <w:rFonts w:ascii="Myriad Pro" w:hAnsi="Myriad Pro"/>
                <w:b/>
                <w:bCs/>
                <w:noProof/>
              </w:rPr>
              <w:t>ПАО </w:t>
            </w:r>
            <w:r w:rsidR="00737662" w:rsidRPr="00201B9A">
              <w:rPr>
                <w:rStyle w:val="ab"/>
                <w:rFonts w:ascii="Myriad Pro" w:hAnsi="Myriad Pro"/>
                <w:b/>
                <w:bCs/>
                <w:noProof/>
              </w:rPr>
              <w:t>«МРСК Юга»-«Калмэнерго» от передачи электрической энергии по единым (котловым) тарифам необходимой валовой выручке, утвержденной регулирующим органом.</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_Toc62488607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223</w:t>
            </w:r>
            <w:r w:rsidR="00737662" w:rsidRPr="00201B9A">
              <w:rPr>
                <w:rFonts w:ascii="Myriad Pro" w:hAnsi="Myriad Pro"/>
                <w:b/>
                <w:bCs/>
                <w:noProof/>
                <w:webHidden/>
              </w:rPr>
              <w:fldChar w:fldCharType="end"/>
            </w:r>
          </w:hyperlink>
        </w:p>
        <w:p w14:paraId="4BAAE1F3" w14:textId="24FE3629" w:rsidR="00737662" w:rsidRPr="00201B9A" w:rsidRDefault="00A45293">
          <w:pPr>
            <w:pStyle w:val="32"/>
            <w:tabs>
              <w:tab w:val="left" w:pos="1320"/>
            </w:tabs>
            <w:rPr>
              <w:rFonts w:ascii="Myriad Pro" w:eastAsiaTheme="minorEastAsia" w:hAnsi="Myriad Pro"/>
              <w:b/>
              <w:bCs/>
              <w:noProof/>
              <w:lang w:eastAsia="ru-RU"/>
            </w:rPr>
          </w:pPr>
          <w:hyperlink w:anchor="_Toc62488608" w:history="1">
            <w:r w:rsidR="00737662" w:rsidRPr="00201B9A">
              <w:rPr>
                <w:rStyle w:val="ab"/>
                <w:rFonts w:ascii="Myriad Pro" w:hAnsi="Myriad Pro"/>
                <w:b/>
                <w:bCs/>
                <w:noProof/>
              </w:rPr>
              <w:t>10.1.</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Анализ соответствия фактической товарной выручки от передачи электрической энергии по единым (котловым) тарифам за 2015 - 2016 гг. необходимой валовой выручке, утвержденной регулирующим органом на 2015-2016 гг.</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_Toc62488608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224</w:t>
            </w:r>
            <w:r w:rsidR="00737662" w:rsidRPr="00201B9A">
              <w:rPr>
                <w:rFonts w:ascii="Myriad Pro" w:hAnsi="Myriad Pro"/>
                <w:b/>
                <w:bCs/>
                <w:noProof/>
                <w:webHidden/>
              </w:rPr>
              <w:fldChar w:fldCharType="end"/>
            </w:r>
          </w:hyperlink>
        </w:p>
        <w:p w14:paraId="75AB0BFA" w14:textId="41B05E37" w:rsidR="00737662" w:rsidRPr="00201B9A" w:rsidRDefault="00A45293">
          <w:pPr>
            <w:pStyle w:val="32"/>
            <w:tabs>
              <w:tab w:val="left" w:pos="1320"/>
            </w:tabs>
            <w:rPr>
              <w:rFonts w:ascii="Myriad Pro" w:eastAsiaTheme="minorEastAsia" w:hAnsi="Myriad Pro"/>
              <w:b/>
              <w:bCs/>
              <w:noProof/>
              <w:lang w:eastAsia="ru-RU"/>
            </w:rPr>
          </w:pPr>
          <w:hyperlink w:anchor="_Toc62488609" w:history="1">
            <w:r w:rsidR="00737662" w:rsidRPr="00201B9A">
              <w:rPr>
                <w:rStyle w:val="ab"/>
                <w:rFonts w:ascii="Myriad Pro" w:hAnsi="Myriad Pro"/>
                <w:b/>
                <w:bCs/>
                <w:noProof/>
              </w:rPr>
              <w:t>10.2.</w:t>
            </w:r>
            <w:r w:rsidR="00737662" w:rsidRPr="00201B9A">
              <w:rPr>
                <w:rFonts w:ascii="Myriad Pro" w:eastAsiaTheme="minorEastAsia" w:hAnsi="Myriad Pro"/>
                <w:b/>
                <w:bCs/>
                <w:noProof/>
                <w:lang w:eastAsia="ru-RU"/>
              </w:rPr>
              <w:tab/>
            </w:r>
            <w:r w:rsidR="00737662" w:rsidRPr="00201B9A">
              <w:rPr>
                <w:rStyle w:val="ab"/>
                <w:rFonts w:ascii="Myriad Pro" w:hAnsi="Myriad Pro"/>
                <w:b/>
                <w:bCs/>
                <w:noProof/>
              </w:rPr>
              <w:t xml:space="preserve">Выпадающие расходы/недополученные доходы, полученные филиалом </w:t>
            </w:r>
            <w:r w:rsidR="002515A0" w:rsidRPr="00201B9A">
              <w:rPr>
                <w:rStyle w:val="ab"/>
                <w:rFonts w:ascii="Myriad Pro" w:hAnsi="Myriad Pro"/>
                <w:b/>
                <w:bCs/>
                <w:noProof/>
              </w:rPr>
              <w:t>ПАО </w:t>
            </w:r>
            <w:r w:rsidR="00737662" w:rsidRPr="00201B9A">
              <w:rPr>
                <w:rStyle w:val="ab"/>
                <w:rFonts w:ascii="Myriad Pro" w:hAnsi="Myriad Pro"/>
                <w:b/>
                <w:bCs/>
                <w:noProof/>
              </w:rPr>
              <w:t>«МРСК Юга»-«Калмэнерго» за 2015-2016 гг. в результате принятых Региональной службой по тарифам Республики Калмыкия тарифно-балансовых решений</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_Toc62488609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229</w:t>
            </w:r>
            <w:r w:rsidR="00737662" w:rsidRPr="00201B9A">
              <w:rPr>
                <w:rFonts w:ascii="Myriad Pro" w:hAnsi="Myriad Pro"/>
                <w:b/>
                <w:bCs/>
                <w:noProof/>
                <w:webHidden/>
              </w:rPr>
              <w:fldChar w:fldCharType="end"/>
            </w:r>
          </w:hyperlink>
        </w:p>
        <w:p w14:paraId="3DF77AD2" w14:textId="0058995C" w:rsidR="00737662" w:rsidRPr="00201B9A" w:rsidRDefault="00A45293">
          <w:pPr>
            <w:pStyle w:val="32"/>
            <w:rPr>
              <w:rFonts w:ascii="Myriad Pro" w:eastAsiaTheme="minorEastAsia" w:hAnsi="Myriad Pro"/>
              <w:b/>
              <w:bCs/>
              <w:noProof/>
              <w:lang w:eastAsia="ru-RU"/>
            </w:rPr>
          </w:pPr>
          <w:hyperlink w:anchor="_Toc62488610" w:history="1">
            <w:r w:rsidR="00737662" w:rsidRPr="00201B9A">
              <w:rPr>
                <w:rStyle w:val="ab"/>
                <w:rFonts w:ascii="Myriad Pro" w:eastAsiaTheme="majorEastAsia" w:hAnsi="Myriad Pro" w:cstheme="majorBidi"/>
                <w:b/>
                <w:bCs/>
                <w:noProof/>
              </w:rPr>
              <w:t>11.</w:t>
            </w:r>
            <w:r w:rsidR="00737662" w:rsidRPr="00201B9A">
              <w:rPr>
                <w:rFonts w:ascii="Myriad Pro" w:eastAsiaTheme="minorEastAsia" w:hAnsi="Myriad Pro"/>
                <w:b/>
                <w:bCs/>
                <w:noProof/>
                <w:lang w:eastAsia="ru-RU"/>
              </w:rPr>
              <w:tab/>
            </w:r>
            <w:r w:rsidR="00737662" w:rsidRPr="00201B9A">
              <w:rPr>
                <w:rStyle w:val="ab"/>
                <w:rFonts w:ascii="Myriad Pro" w:eastAsiaTheme="majorEastAsia" w:hAnsi="Myriad Pro" w:cstheme="majorBidi"/>
                <w:b/>
                <w:bCs/>
                <w:noProof/>
              </w:rPr>
              <w:t xml:space="preserve">Экономическая оценка результатов деятельности филиала </w:t>
            </w:r>
            <w:r w:rsidR="002515A0" w:rsidRPr="00201B9A">
              <w:rPr>
                <w:rStyle w:val="ab"/>
                <w:rFonts w:ascii="Myriad Pro" w:eastAsiaTheme="majorEastAsia" w:hAnsi="Myriad Pro" w:cstheme="majorBidi"/>
                <w:b/>
                <w:bCs/>
                <w:noProof/>
              </w:rPr>
              <w:t>ПАО </w:t>
            </w:r>
            <w:r w:rsidR="00737662" w:rsidRPr="00201B9A">
              <w:rPr>
                <w:rStyle w:val="ab"/>
                <w:rFonts w:ascii="Myriad Pro" w:eastAsiaTheme="majorEastAsia" w:hAnsi="Myriad Pro" w:cstheme="majorBidi"/>
                <w:b/>
                <w:bCs/>
                <w:noProof/>
              </w:rPr>
              <w:t>«МРСК Юга»-«Калмэнерго» за 2015-2016 годы по оказанию услуг по передаче электрической энергии.</w:t>
            </w:r>
            <w:r w:rsidR="00737662" w:rsidRPr="00201B9A">
              <w:rPr>
                <w:rFonts w:ascii="Myriad Pro" w:hAnsi="Myriad Pro"/>
                <w:b/>
                <w:bCs/>
                <w:noProof/>
                <w:webHidden/>
              </w:rPr>
              <w:tab/>
            </w:r>
            <w:r w:rsidR="00737662" w:rsidRPr="00201B9A">
              <w:rPr>
                <w:rFonts w:ascii="Myriad Pro" w:hAnsi="Myriad Pro"/>
                <w:b/>
                <w:bCs/>
                <w:noProof/>
                <w:webHidden/>
              </w:rPr>
              <w:fldChar w:fldCharType="begin"/>
            </w:r>
            <w:r w:rsidR="00737662" w:rsidRPr="00201B9A">
              <w:rPr>
                <w:rFonts w:ascii="Myriad Pro" w:hAnsi="Myriad Pro"/>
                <w:b/>
                <w:bCs/>
                <w:noProof/>
                <w:webHidden/>
              </w:rPr>
              <w:instrText xml:space="preserve"> PAGEREF _Toc62488610 \h </w:instrText>
            </w:r>
            <w:r w:rsidR="00737662" w:rsidRPr="00201B9A">
              <w:rPr>
                <w:rFonts w:ascii="Myriad Pro" w:hAnsi="Myriad Pro"/>
                <w:b/>
                <w:bCs/>
                <w:noProof/>
                <w:webHidden/>
              </w:rPr>
            </w:r>
            <w:r w:rsidR="00737662" w:rsidRPr="00201B9A">
              <w:rPr>
                <w:rFonts w:ascii="Myriad Pro" w:hAnsi="Myriad Pro"/>
                <w:b/>
                <w:bCs/>
                <w:noProof/>
                <w:webHidden/>
              </w:rPr>
              <w:fldChar w:fldCharType="separate"/>
            </w:r>
            <w:r>
              <w:rPr>
                <w:rFonts w:ascii="Myriad Pro" w:hAnsi="Myriad Pro"/>
                <w:b/>
                <w:bCs/>
                <w:noProof/>
                <w:webHidden/>
              </w:rPr>
              <w:t>237</w:t>
            </w:r>
            <w:r w:rsidR="00737662" w:rsidRPr="00201B9A">
              <w:rPr>
                <w:rFonts w:ascii="Myriad Pro" w:hAnsi="Myriad Pro"/>
                <w:b/>
                <w:bCs/>
                <w:noProof/>
                <w:webHidden/>
              </w:rPr>
              <w:fldChar w:fldCharType="end"/>
            </w:r>
          </w:hyperlink>
        </w:p>
        <w:p w14:paraId="42438932" w14:textId="5A2F8DA6" w:rsidR="0029734F" w:rsidRPr="002515A0" w:rsidRDefault="0029734F" w:rsidP="005D5D1F">
          <w:pPr>
            <w:pStyle w:val="32"/>
            <w:rPr>
              <w:rFonts w:ascii="Myriad Pro" w:hAnsi="Myriad Pro"/>
              <w:b/>
              <w:bCs/>
            </w:rPr>
          </w:pPr>
          <w:r w:rsidRPr="004D724A">
            <w:rPr>
              <w:rFonts w:ascii="Myriad Pro" w:hAnsi="Myriad Pro"/>
            </w:rPr>
            <w:fldChar w:fldCharType="end"/>
          </w:r>
        </w:p>
      </w:sdtContent>
    </w:sdt>
    <w:p w14:paraId="33F316B6" w14:textId="77777777" w:rsidR="0029734F" w:rsidRPr="00477D4C" w:rsidRDefault="0029734F" w:rsidP="0089184D">
      <w:pPr>
        <w:spacing w:line="360" w:lineRule="auto"/>
        <w:rPr>
          <w:rFonts w:ascii="Myriad Pro" w:hAnsi="Myriad Pro"/>
          <w:b/>
          <w:color w:val="4F6228" w:themeColor="accent3" w:themeShade="80"/>
          <w:sz w:val="28"/>
          <w:szCs w:val="28"/>
        </w:rPr>
      </w:pPr>
      <w:r w:rsidRPr="00477D4C">
        <w:rPr>
          <w:rFonts w:ascii="Myriad Pro" w:hAnsi="Myriad Pro"/>
          <w:b/>
          <w:color w:val="4F6228" w:themeColor="accent3" w:themeShade="80"/>
          <w:sz w:val="28"/>
          <w:szCs w:val="28"/>
        </w:rPr>
        <w:br w:type="page"/>
      </w:r>
    </w:p>
    <w:p w14:paraId="0FBB0BE7" w14:textId="4FAB93BE" w:rsidR="00D90516" w:rsidRPr="00477D4C" w:rsidRDefault="006F0CB0" w:rsidP="00D90516">
      <w:pPr>
        <w:shd w:val="clear" w:color="auto" w:fill="FFFFFF"/>
        <w:spacing w:line="360" w:lineRule="auto"/>
        <w:ind w:firstLine="567"/>
        <w:contextualSpacing/>
        <w:jc w:val="both"/>
        <w:rPr>
          <w:rFonts w:ascii="Myriad Pro" w:hAnsi="Myriad Pro"/>
          <w:sz w:val="26"/>
          <w:szCs w:val="26"/>
        </w:rPr>
      </w:pPr>
      <w:r w:rsidRPr="00477D4C">
        <w:rPr>
          <w:rFonts w:ascii="Myriad Pro" w:hAnsi="Myriad Pro"/>
          <w:sz w:val="26"/>
          <w:szCs w:val="26"/>
        </w:rPr>
        <w:lastRenderedPageBreak/>
        <w:t>Настоящий</w:t>
      </w:r>
      <w:r w:rsidR="00282B4C" w:rsidRPr="00477D4C">
        <w:rPr>
          <w:rFonts w:ascii="Myriad Pro" w:hAnsi="Myriad Pro"/>
          <w:sz w:val="26"/>
          <w:szCs w:val="26"/>
        </w:rPr>
        <w:t xml:space="preserve"> </w:t>
      </w:r>
      <w:r w:rsidRPr="00477D4C">
        <w:rPr>
          <w:rFonts w:ascii="Myriad Pro" w:hAnsi="Myriad Pro"/>
          <w:sz w:val="26"/>
          <w:szCs w:val="26"/>
        </w:rPr>
        <w:t>Отчет</w:t>
      </w:r>
      <w:r w:rsidR="00282B4C" w:rsidRPr="00477D4C">
        <w:rPr>
          <w:rFonts w:ascii="Myriad Pro" w:hAnsi="Myriad Pro"/>
          <w:sz w:val="26"/>
          <w:szCs w:val="26"/>
        </w:rPr>
        <w:t xml:space="preserve"> </w:t>
      </w:r>
      <w:r w:rsidRPr="00477D4C">
        <w:rPr>
          <w:rFonts w:ascii="Myriad Pro" w:hAnsi="Myriad Pro"/>
          <w:sz w:val="26"/>
          <w:szCs w:val="26"/>
        </w:rPr>
        <w:t>по результат</w:t>
      </w:r>
      <w:r w:rsidR="00821CD2" w:rsidRPr="00477D4C">
        <w:rPr>
          <w:rFonts w:ascii="Myriad Pro" w:hAnsi="Myriad Pro"/>
          <w:sz w:val="26"/>
          <w:szCs w:val="26"/>
        </w:rPr>
        <w:t>ам анализа принятых</w:t>
      </w:r>
      <w:r w:rsidRPr="00477D4C">
        <w:rPr>
          <w:rFonts w:ascii="Myriad Pro" w:hAnsi="Myriad Pro"/>
          <w:sz w:val="26"/>
          <w:szCs w:val="26"/>
        </w:rPr>
        <w:t xml:space="preserve"> регулиру</w:t>
      </w:r>
      <w:r w:rsidR="00821CD2" w:rsidRPr="00477D4C">
        <w:rPr>
          <w:rFonts w:ascii="Myriad Pro" w:hAnsi="Myriad Pro"/>
          <w:sz w:val="26"/>
          <w:szCs w:val="26"/>
        </w:rPr>
        <w:t>ющим органом тарифно-балансовых решений</w:t>
      </w:r>
      <w:r w:rsidRPr="00477D4C">
        <w:rPr>
          <w:rFonts w:ascii="Myriad Pro" w:hAnsi="Myriad Pro"/>
          <w:sz w:val="26"/>
          <w:szCs w:val="26"/>
        </w:rPr>
        <w:t xml:space="preserve"> за 201</w:t>
      </w:r>
      <w:r w:rsidR="00D22EF2" w:rsidRPr="00477D4C">
        <w:rPr>
          <w:rFonts w:ascii="Myriad Pro" w:hAnsi="Myriad Pro"/>
          <w:sz w:val="26"/>
          <w:szCs w:val="26"/>
        </w:rPr>
        <w:t>7 и 2018</w:t>
      </w:r>
      <w:r w:rsidRPr="00477D4C">
        <w:rPr>
          <w:rFonts w:ascii="Myriad Pro" w:hAnsi="Myriad Pro"/>
          <w:sz w:val="26"/>
          <w:szCs w:val="26"/>
        </w:rPr>
        <w:t xml:space="preserve"> год</w:t>
      </w:r>
      <w:r w:rsidR="00D22EF2" w:rsidRPr="00477D4C">
        <w:rPr>
          <w:rFonts w:ascii="Myriad Pro" w:hAnsi="Myriad Pro"/>
          <w:sz w:val="26"/>
          <w:szCs w:val="26"/>
        </w:rPr>
        <w:t>ы</w:t>
      </w:r>
      <w:r w:rsidRPr="00477D4C">
        <w:rPr>
          <w:rFonts w:ascii="Myriad Pro" w:hAnsi="Myriad Pro"/>
          <w:sz w:val="26"/>
          <w:szCs w:val="26"/>
        </w:rPr>
        <w:t xml:space="preserve"> </w:t>
      </w:r>
      <w:r w:rsidR="000E21B9" w:rsidRPr="00477D4C">
        <w:rPr>
          <w:rFonts w:ascii="Myriad Pro" w:hAnsi="Myriad Pro"/>
          <w:sz w:val="26"/>
          <w:szCs w:val="26"/>
        </w:rPr>
        <w:t xml:space="preserve">в отношении </w:t>
      </w:r>
      <w:r w:rsidR="002515A0">
        <w:rPr>
          <w:rFonts w:ascii="Myriad Pro" w:hAnsi="Myriad Pro"/>
          <w:sz w:val="26"/>
          <w:szCs w:val="26"/>
        </w:rPr>
        <w:t>ПАО </w:t>
      </w:r>
      <w:r w:rsidR="00803C9B" w:rsidRPr="00477D4C">
        <w:rPr>
          <w:rFonts w:ascii="Myriad Pro" w:hAnsi="Myriad Pro"/>
          <w:sz w:val="26"/>
          <w:szCs w:val="26"/>
        </w:rPr>
        <w:t>«</w:t>
      </w:r>
      <w:bookmarkStart w:id="2" w:name="_Hlk53417029"/>
      <w:r w:rsidR="00783EA6" w:rsidRPr="00477D4C">
        <w:rPr>
          <w:rFonts w:ascii="Myriad Pro" w:hAnsi="Myriad Pro"/>
          <w:sz w:val="26"/>
          <w:szCs w:val="26"/>
        </w:rPr>
        <w:t>Россети Юг</w:t>
      </w:r>
      <w:bookmarkEnd w:id="2"/>
      <w:r w:rsidR="00803C9B" w:rsidRPr="00477D4C">
        <w:rPr>
          <w:rFonts w:ascii="Myriad Pro" w:hAnsi="Myriad Pro"/>
          <w:sz w:val="26"/>
          <w:szCs w:val="26"/>
        </w:rPr>
        <w:t>»</w:t>
      </w:r>
      <w:r w:rsidR="000E21B9" w:rsidRPr="00477D4C">
        <w:rPr>
          <w:rFonts w:ascii="Myriad Pro" w:hAnsi="Myriad Pro"/>
          <w:sz w:val="26"/>
          <w:szCs w:val="26"/>
        </w:rPr>
        <w:t xml:space="preserve"> (далее – Заказчик) </w:t>
      </w:r>
      <w:r w:rsidR="00EC4A9C" w:rsidRPr="00477D4C">
        <w:rPr>
          <w:rFonts w:ascii="Myriad Pro" w:hAnsi="Myriad Pro"/>
          <w:sz w:val="26"/>
          <w:szCs w:val="26"/>
        </w:rPr>
        <w:t>составле</w:t>
      </w:r>
      <w:r w:rsidRPr="00477D4C">
        <w:rPr>
          <w:rFonts w:ascii="Myriad Pro" w:hAnsi="Myriad Pro"/>
          <w:sz w:val="26"/>
          <w:szCs w:val="26"/>
        </w:rPr>
        <w:t>н</w:t>
      </w:r>
      <w:r w:rsidR="00EC4A9C" w:rsidRPr="00477D4C">
        <w:rPr>
          <w:rFonts w:ascii="Myriad Pro" w:hAnsi="Myriad Pro"/>
          <w:sz w:val="26"/>
          <w:szCs w:val="26"/>
        </w:rPr>
        <w:t xml:space="preserve"> </w:t>
      </w:r>
      <w:r w:rsidR="00477D4C" w:rsidRPr="00477D4C">
        <w:rPr>
          <w:rFonts w:ascii="Myriad Pro" w:hAnsi="Myriad Pro"/>
          <w:sz w:val="26"/>
          <w:szCs w:val="26"/>
        </w:rPr>
        <w:t>ООО </w:t>
      </w:r>
      <w:r w:rsidR="00EC4A9C" w:rsidRPr="00477D4C">
        <w:rPr>
          <w:rFonts w:ascii="Myriad Pro" w:hAnsi="Myriad Pro"/>
          <w:sz w:val="26"/>
          <w:szCs w:val="26"/>
        </w:rPr>
        <w:t xml:space="preserve">«Экспертная компания ЭПАР» (далее – Исполнитель) </w:t>
      </w:r>
      <w:r w:rsidR="004C304B" w:rsidRPr="00477D4C">
        <w:rPr>
          <w:rFonts w:ascii="Myriad Pro" w:hAnsi="Myriad Pro"/>
          <w:sz w:val="26"/>
          <w:szCs w:val="26"/>
        </w:rPr>
        <w:t xml:space="preserve">на основании </w:t>
      </w:r>
      <w:r w:rsidR="00C7211D" w:rsidRPr="00477D4C">
        <w:rPr>
          <w:rFonts w:ascii="Myriad Pro" w:hAnsi="Myriad Pro"/>
          <w:sz w:val="26"/>
          <w:szCs w:val="26"/>
        </w:rPr>
        <w:t xml:space="preserve">экспертизы тарифно-балансовых решений, принятых регулирующим органом в отношении </w:t>
      </w:r>
      <w:r w:rsidR="00716427" w:rsidRPr="00477D4C">
        <w:rPr>
          <w:rFonts w:ascii="Myriad Pro" w:hAnsi="Myriad Pro"/>
          <w:sz w:val="26"/>
          <w:szCs w:val="26"/>
        </w:rPr>
        <w:t xml:space="preserve">филиала </w:t>
      </w:r>
      <w:r w:rsidR="002515A0">
        <w:rPr>
          <w:rFonts w:ascii="Myriad Pro" w:hAnsi="Myriad Pro"/>
          <w:sz w:val="26"/>
          <w:szCs w:val="26"/>
        </w:rPr>
        <w:t>ПАО </w:t>
      </w:r>
      <w:r w:rsidR="00CC4DE2" w:rsidRPr="00477D4C">
        <w:rPr>
          <w:rFonts w:ascii="Myriad Pro" w:hAnsi="Myriad Pro"/>
          <w:sz w:val="26"/>
          <w:szCs w:val="26"/>
        </w:rPr>
        <w:t>«</w:t>
      </w:r>
      <w:r w:rsidR="00D22EF2" w:rsidRPr="00477D4C">
        <w:rPr>
          <w:rFonts w:ascii="Myriad Pro" w:hAnsi="Myriad Pro"/>
          <w:sz w:val="26"/>
          <w:szCs w:val="26"/>
        </w:rPr>
        <w:t>Россети Юг</w:t>
      </w:r>
      <w:r w:rsidR="00CC4DE2" w:rsidRPr="00477D4C">
        <w:rPr>
          <w:rFonts w:ascii="Myriad Pro" w:hAnsi="Myriad Pro"/>
          <w:sz w:val="26"/>
          <w:szCs w:val="26"/>
        </w:rPr>
        <w:t>»</w:t>
      </w:r>
      <w:r w:rsidR="00716427" w:rsidRPr="00477D4C">
        <w:rPr>
          <w:rFonts w:ascii="Myriad Pro" w:hAnsi="Myriad Pro"/>
          <w:sz w:val="26"/>
          <w:szCs w:val="26"/>
        </w:rPr>
        <w:t xml:space="preserve"> - «</w:t>
      </w:r>
      <w:r w:rsidR="00A627E6" w:rsidRPr="00477D4C">
        <w:rPr>
          <w:rFonts w:ascii="Myriad Pro" w:hAnsi="Myriad Pro"/>
          <w:sz w:val="26"/>
          <w:szCs w:val="26"/>
        </w:rPr>
        <w:t>Калмэнерго</w:t>
      </w:r>
      <w:r w:rsidR="00CC4DE2" w:rsidRPr="00477D4C">
        <w:rPr>
          <w:rFonts w:ascii="Myriad Pro" w:hAnsi="Myriad Pro"/>
          <w:sz w:val="26"/>
          <w:szCs w:val="26"/>
        </w:rPr>
        <w:t>»</w:t>
      </w:r>
      <w:r w:rsidR="00C7211D" w:rsidRPr="00477D4C">
        <w:rPr>
          <w:rFonts w:ascii="Myriad Pro" w:hAnsi="Myriad Pro"/>
          <w:sz w:val="26"/>
          <w:szCs w:val="26"/>
        </w:rPr>
        <w:t xml:space="preserve"> </w:t>
      </w:r>
      <w:r w:rsidR="007D192B" w:rsidRPr="00477D4C">
        <w:rPr>
          <w:rFonts w:ascii="Myriad Pro" w:hAnsi="Myriad Pro"/>
          <w:sz w:val="26"/>
          <w:szCs w:val="26"/>
        </w:rPr>
        <w:t xml:space="preserve">(далее – </w:t>
      </w:r>
      <w:r w:rsidR="0026154B" w:rsidRPr="00477D4C">
        <w:rPr>
          <w:rFonts w:ascii="Myriad Pro" w:hAnsi="Myriad Pro"/>
          <w:sz w:val="26"/>
          <w:szCs w:val="26"/>
        </w:rPr>
        <w:t>регулируемая организация, Филиал</w:t>
      </w:r>
      <w:r w:rsidR="007D192B" w:rsidRPr="00477D4C">
        <w:rPr>
          <w:rFonts w:ascii="Myriad Pro" w:hAnsi="Myriad Pro"/>
          <w:sz w:val="26"/>
          <w:szCs w:val="26"/>
        </w:rPr>
        <w:t xml:space="preserve">) </w:t>
      </w:r>
      <w:r w:rsidR="00C7211D" w:rsidRPr="00477D4C">
        <w:rPr>
          <w:rFonts w:ascii="Myriad Pro" w:hAnsi="Myriad Pro"/>
          <w:sz w:val="26"/>
          <w:szCs w:val="26"/>
        </w:rPr>
        <w:t xml:space="preserve">при установлении </w:t>
      </w:r>
      <w:r w:rsidR="00716427" w:rsidRPr="00477D4C">
        <w:rPr>
          <w:rFonts w:ascii="Myriad Pro" w:hAnsi="Myriad Pro"/>
          <w:sz w:val="26"/>
          <w:szCs w:val="26"/>
        </w:rPr>
        <w:t>тарифов на услуги по передаче электрической энергии</w:t>
      </w:r>
      <w:r w:rsidR="0012672E" w:rsidRPr="00477D4C">
        <w:rPr>
          <w:rFonts w:ascii="Myriad Pro" w:hAnsi="Myriad Pro"/>
          <w:sz w:val="26"/>
          <w:szCs w:val="26"/>
        </w:rPr>
        <w:t xml:space="preserve"> </w:t>
      </w:r>
      <w:r w:rsidR="00D90516" w:rsidRPr="00477D4C">
        <w:rPr>
          <w:rFonts w:ascii="Myriad Pro" w:hAnsi="Myriad Pro"/>
          <w:sz w:val="26"/>
          <w:szCs w:val="26"/>
        </w:rPr>
        <w:t>с применением метода доходности инвестированного капитала на 2017-2018 г</w:t>
      </w:r>
      <w:r w:rsidR="00A332AF">
        <w:rPr>
          <w:rFonts w:ascii="Myriad Pro" w:hAnsi="Myriad Pro"/>
          <w:sz w:val="26"/>
          <w:szCs w:val="26"/>
        </w:rPr>
        <w:t>оды</w:t>
      </w:r>
      <w:r w:rsidR="00D90516" w:rsidRPr="00477D4C">
        <w:rPr>
          <w:rFonts w:ascii="Myriad Pro" w:hAnsi="Myriad Pro"/>
          <w:sz w:val="26"/>
          <w:szCs w:val="26"/>
        </w:rPr>
        <w:t xml:space="preserve"> на территории Республики Калмыкия, экспертизы обосновывающих материалов, представленных филиалом </w:t>
      </w:r>
      <w:r w:rsidR="002515A0">
        <w:rPr>
          <w:rFonts w:ascii="Myriad Pro" w:hAnsi="Myriad Pro"/>
          <w:sz w:val="26"/>
          <w:szCs w:val="26"/>
        </w:rPr>
        <w:t>ПАО </w:t>
      </w:r>
      <w:r w:rsidR="00D90516" w:rsidRPr="00477D4C">
        <w:rPr>
          <w:rFonts w:ascii="Myriad Pro" w:hAnsi="Myriad Pro"/>
          <w:sz w:val="26"/>
          <w:szCs w:val="26"/>
        </w:rPr>
        <w:t xml:space="preserve">«МРСК Юга»-«Калмэнерго» в регулирующий орган – Региональную службу по тарифам Республики Калмыкия (далее – регулирующий орган, РСТ РК) в рамках рассмотрения дел об установлении тарифов, экспертизы обоснованности решений, принятых Региональной службой по тарифам Республики Калмыкия при определении необходимой валовой выручки (далее – НВВ) </w:t>
      </w:r>
      <w:r w:rsidR="002515A0">
        <w:rPr>
          <w:rFonts w:ascii="Myriad Pro" w:hAnsi="Myriad Pro"/>
          <w:sz w:val="26"/>
          <w:szCs w:val="26"/>
        </w:rPr>
        <w:t>ПАО </w:t>
      </w:r>
      <w:r w:rsidR="00D90516" w:rsidRPr="00477D4C">
        <w:rPr>
          <w:rFonts w:ascii="Myriad Pro" w:hAnsi="Myriad Pro"/>
          <w:sz w:val="26"/>
          <w:szCs w:val="26"/>
        </w:rPr>
        <w:t>«МРСК Юга»-«Калмэнерго» при установлении тарифов на услуги по передаче электрической энергии, а именно:</w:t>
      </w:r>
    </w:p>
    <w:p w14:paraId="15C450D9" w14:textId="77777777" w:rsidR="00D90516" w:rsidRPr="00477D4C" w:rsidRDefault="00D90516" w:rsidP="00D90516">
      <w:pPr>
        <w:widowControl w:val="0"/>
        <w:numPr>
          <w:ilvl w:val="1"/>
          <w:numId w:val="34"/>
        </w:numPr>
        <w:pBdr>
          <w:top w:val="nil"/>
          <w:left w:val="nil"/>
          <w:bottom w:val="nil"/>
          <w:right w:val="nil"/>
          <w:between w:val="nil"/>
        </w:pBdr>
        <w:tabs>
          <w:tab w:val="left" w:pos="1430"/>
        </w:tabs>
        <w:spacing w:line="360" w:lineRule="auto"/>
        <w:ind w:left="0" w:firstLine="567"/>
        <w:contextualSpacing/>
        <w:jc w:val="both"/>
        <w:rPr>
          <w:rFonts w:ascii="Myriad Pro" w:hAnsi="Myriad Pro"/>
          <w:sz w:val="26"/>
          <w:szCs w:val="26"/>
        </w:rPr>
      </w:pPr>
      <w:r w:rsidRPr="00477D4C">
        <w:rPr>
          <w:rFonts w:ascii="Myriad Pro" w:hAnsi="Myriad Pro"/>
          <w:sz w:val="26"/>
          <w:szCs w:val="26"/>
        </w:rPr>
        <w:t>Анализ исполнения инвестиционных программ, учтенных Региональной службой по тарифам Республики Калмыкия при принятии тарифно-балансовых решений на 2017 и 2018 гг.</w:t>
      </w:r>
    </w:p>
    <w:p w14:paraId="275E4397" w14:textId="028DF976" w:rsidR="00D90516" w:rsidRPr="00477D4C" w:rsidRDefault="00D90516" w:rsidP="00D90516">
      <w:pPr>
        <w:widowControl w:val="0"/>
        <w:numPr>
          <w:ilvl w:val="1"/>
          <w:numId w:val="34"/>
        </w:numPr>
        <w:pBdr>
          <w:top w:val="nil"/>
          <w:left w:val="nil"/>
          <w:bottom w:val="nil"/>
          <w:right w:val="nil"/>
          <w:between w:val="nil"/>
        </w:pBdr>
        <w:tabs>
          <w:tab w:val="left" w:pos="1430"/>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Экспертиза расчетов необходимой валовой выручки филиала </w:t>
      </w:r>
      <w:r w:rsidR="002515A0">
        <w:rPr>
          <w:rFonts w:ascii="Myriad Pro" w:hAnsi="Myriad Pro"/>
          <w:sz w:val="26"/>
          <w:szCs w:val="26"/>
        </w:rPr>
        <w:t>ПАО </w:t>
      </w:r>
      <w:r w:rsidRPr="00477D4C">
        <w:rPr>
          <w:rFonts w:ascii="Myriad Pro" w:hAnsi="Myriad Pro"/>
          <w:sz w:val="26"/>
          <w:szCs w:val="26"/>
        </w:rPr>
        <w:t>«МРСК Юга»-«Калмэнерго» на 2017 и 2018 гг., сформированной на основе долгосрочных параметров регулирования деятельности, в том числе расчетов на оплату услуг ТСО.</w:t>
      </w:r>
    </w:p>
    <w:p w14:paraId="6653B884" w14:textId="12B4E8DC" w:rsidR="00D90516" w:rsidRPr="00477D4C" w:rsidRDefault="00D90516" w:rsidP="00D90516">
      <w:pPr>
        <w:widowControl w:val="0"/>
        <w:numPr>
          <w:ilvl w:val="1"/>
          <w:numId w:val="34"/>
        </w:numPr>
        <w:pBdr>
          <w:top w:val="nil"/>
          <w:left w:val="nil"/>
          <w:bottom w:val="nil"/>
          <w:right w:val="nil"/>
          <w:between w:val="nil"/>
        </w:pBdr>
        <w:tabs>
          <w:tab w:val="left" w:pos="1430"/>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Экспертиза обоснованности корректировок необходимой валовой выручки филиала </w:t>
      </w:r>
      <w:r w:rsidR="002515A0">
        <w:rPr>
          <w:rFonts w:ascii="Myriad Pro" w:hAnsi="Myriad Pro"/>
          <w:sz w:val="26"/>
          <w:szCs w:val="26"/>
        </w:rPr>
        <w:t>ПАО </w:t>
      </w:r>
      <w:r w:rsidRPr="00477D4C">
        <w:rPr>
          <w:rFonts w:ascii="Myriad Pro" w:hAnsi="Myriad Pro"/>
          <w:sz w:val="26"/>
          <w:szCs w:val="26"/>
        </w:rPr>
        <w:t>«МРСК Юга»-«Калмэнерго», проведенных Региональной службой по тарифам Республики Калмыкия на 2017 и 2018 гг.</w:t>
      </w:r>
    </w:p>
    <w:p w14:paraId="34DA96CA" w14:textId="1A4797A4" w:rsidR="00D90516" w:rsidRPr="00477D4C" w:rsidRDefault="00D90516" w:rsidP="00D90516">
      <w:pPr>
        <w:widowControl w:val="0"/>
        <w:numPr>
          <w:ilvl w:val="1"/>
          <w:numId w:val="34"/>
        </w:numPr>
        <w:pBdr>
          <w:top w:val="nil"/>
          <w:left w:val="nil"/>
          <w:bottom w:val="nil"/>
          <w:right w:val="nil"/>
          <w:between w:val="nil"/>
        </w:pBdr>
        <w:tabs>
          <w:tab w:val="left" w:pos="1414"/>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Экспертиза расчета экономии операционных расходов, учтенной Региональной службой по тарифам Республики Калмыкия в необходимой валовой выручке филиала </w:t>
      </w:r>
      <w:r w:rsidR="002515A0">
        <w:rPr>
          <w:rFonts w:ascii="Myriad Pro" w:hAnsi="Myriad Pro"/>
          <w:sz w:val="26"/>
          <w:szCs w:val="26"/>
        </w:rPr>
        <w:t>ПАО </w:t>
      </w:r>
      <w:r w:rsidRPr="00477D4C">
        <w:rPr>
          <w:rFonts w:ascii="Myriad Pro" w:hAnsi="Myriad Pro"/>
          <w:sz w:val="26"/>
          <w:szCs w:val="26"/>
        </w:rPr>
        <w:t>«МРСК Юга»-«Калмэнерго» на 2017 и 2018 гг.</w:t>
      </w:r>
    </w:p>
    <w:p w14:paraId="40D7A05E" w14:textId="29551C69" w:rsidR="00D90516" w:rsidRPr="00477D4C" w:rsidRDefault="00D90516" w:rsidP="00D90516">
      <w:pPr>
        <w:widowControl w:val="0"/>
        <w:numPr>
          <w:ilvl w:val="1"/>
          <w:numId w:val="34"/>
        </w:numPr>
        <w:pBdr>
          <w:top w:val="nil"/>
          <w:left w:val="nil"/>
          <w:bottom w:val="nil"/>
          <w:right w:val="nil"/>
          <w:between w:val="nil"/>
        </w:pBdr>
        <w:tabs>
          <w:tab w:val="left" w:pos="1414"/>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Экспертиза расчета экономии от снижения технологических потерь, учтенной Региональной службой по тарифам Республики Калмыкия в </w:t>
      </w:r>
      <w:r w:rsidRPr="00477D4C">
        <w:rPr>
          <w:rFonts w:ascii="Myriad Pro" w:hAnsi="Myriad Pro"/>
          <w:sz w:val="26"/>
          <w:szCs w:val="26"/>
        </w:rPr>
        <w:lastRenderedPageBreak/>
        <w:t xml:space="preserve">необходимой валовой выручке филиала </w:t>
      </w:r>
      <w:r w:rsidR="002515A0">
        <w:rPr>
          <w:rFonts w:ascii="Myriad Pro" w:hAnsi="Myriad Pro"/>
          <w:sz w:val="26"/>
          <w:szCs w:val="26"/>
        </w:rPr>
        <w:t>ПАО </w:t>
      </w:r>
      <w:r w:rsidRPr="00477D4C">
        <w:rPr>
          <w:rFonts w:ascii="Myriad Pro" w:hAnsi="Myriad Pro"/>
          <w:sz w:val="26"/>
          <w:szCs w:val="26"/>
        </w:rPr>
        <w:t>«МРСК Юга»-«Калмэнерго» на 2017 и 2018 гг.</w:t>
      </w:r>
    </w:p>
    <w:p w14:paraId="2B301FF3" w14:textId="5D299523" w:rsidR="00D90516" w:rsidRPr="00477D4C" w:rsidRDefault="00D90516" w:rsidP="00D90516">
      <w:pPr>
        <w:widowControl w:val="0"/>
        <w:numPr>
          <w:ilvl w:val="1"/>
          <w:numId w:val="34"/>
        </w:numPr>
        <w:pBdr>
          <w:top w:val="nil"/>
          <w:left w:val="nil"/>
          <w:bottom w:val="nil"/>
          <w:right w:val="nil"/>
          <w:between w:val="nil"/>
        </w:pBdr>
        <w:tabs>
          <w:tab w:val="left" w:pos="1414"/>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Экспертиза обоснованности величин изменения необходимой валовой выручки филиала </w:t>
      </w:r>
      <w:r w:rsidR="002515A0">
        <w:rPr>
          <w:rFonts w:ascii="Myriad Pro" w:hAnsi="Myriad Pro"/>
          <w:sz w:val="26"/>
          <w:szCs w:val="26"/>
        </w:rPr>
        <w:t>ПАО </w:t>
      </w:r>
      <w:r w:rsidRPr="00477D4C">
        <w:rPr>
          <w:rFonts w:ascii="Myriad Pro" w:hAnsi="Myriad Pro"/>
          <w:sz w:val="26"/>
          <w:szCs w:val="26"/>
        </w:rPr>
        <w:t>«МРСК Юга»-«Калмэнерго» в целях сглаживания тарифов, определенных Региональной службой по тарифам Республики Калмыкия на 2017 и 2018 гг.</w:t>
      </w:r>
    </w:p>
    <w:p w14:paraId="70467308" w14:textId="42750A90" w:rsidR="00D90516" w:rsidRPr="00477D4C" w:rsidRDefault="00D90516" w:rsidP="00D90516">
      <w:pPr>
        <w:widowControl w:val="0"/>
        <w:numPr>
          <w:ilvl w:val="1"/>
          <w:numId w:val="34"/>
        </w:numPr>
        <w:pBdr>
          <w:top w:val="nil"/>
          <w:left w:val="nil"/>
          <w:bottom w:val="nil"/>
          <w:right w:val="nil"/>
          <w:between w:val="nil"/>
        </w:pBdr>
        <w:tabs>
          <w:tab w:val="left" w:pos="1414"/>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Анализ экономически обоснованных выпадающих расходов/недополученных доходов, полученных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за 2015 и 2016 гг. в результате принятых Региональной службой по тарифам Республики Калмыкия тарифно-балансовых решений, в том числе соответствия фактической товарной выручки филиала </w:t>
      </w:r>
      <w:r w:rsidR="002515A0">
        <w:rPr>
          <w:rFonts w:ascii="Myriad Pro" w:hAnsi="Myriad Pro"/>
          <w:sz w:val="26"/>
          <w:szCs w:val="26"/>
        </w:rPr>
        <w:t>ПАО </w:t>
      </w:r>
      <w:r w:rsidRPr="00477D4C">
        <w:rPr>
          <w:rFonts w:ascii="Myriad Pro" w:hAnsi="Myriad Pro"/>
          <w:sz w:val="26"/>
          <w:szCs w:val="26"/>
        </w:rPr>
        <w:t>«МРСК Юга»-«Калмэнерго» от передачи электрической энергии по единым (котловым) тарифам необходимой валовой выручке, утвержденной ОТР.</w:t>
      </w:r>
    </w:p>
    <w:p w14:paraId="59B7FE3A" w14:textId="1F2F79D8" w:rsidR="00D90516" w:rsidRPr="00477D4C" w:rsidRDefault="00D90516" w:rsidP="00D90516">
      <w:pPr>
        <w:widowControl w:val="0"/>
        <w:numPr>
          <w:ilvl w:val="1"/>
          <w:numId w:val="34"/>
        </w:numPr>
        <w:pBdr>
          <w:top w:val="nil"/>
          <w:left w:val="nil"/>
          <w:bottom w:val="nil"/>
          <w:right w:val="nil"/>
          <w:between w:val="nil"/>
        </w:pBdr>
        <w:tabs>
          <w:tab w:val="left" w:pos="1414"/>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Экономическая оценка результатов деятельности филиала </w:t>
      </w:r>
      <w:r w:rsidR="002515A0">
        <w:rPr>
          <w:rFonts w:ascii="Myriad Pro" w:hAnsi="Myriad Pro"/>
          <w:sz w:val="26"/>
          <w:szCs w:val="26"/>
        </w:rPr>
        <w:t>ПАО </w:t>
      </w:r>
      <w:r w:rsidRPr="00477D4C">
        <w:rPr>
          <w:rFonts w:ascii="Myriad Pro" w:hAnsi="Myriad Pro"/>
          <w:sz w:val="26"/>
          <w:szCs w:val="26"/>
        </w:rPr>
        <w:t>«МРСК Юга»-«Калмэнерго» от осуществления деятельности по передаче электрической энергии за 2015 и 2016 гг.</w:t>
      </w:r>
    </w:p>
    <w:p w14:paraId="02A0EEE2" w14:textId="77777777" w:rsidR="00D90516" w:rsidRPr="00477D4C" w:rsidRDefault="00D90516" w:rsidP="00D90516">
      <w:pPr>
        <w:shd w:val="clear" w:color="auto" w:fill="FFFFFF"/>
        <w:spacing w:line="360" w:lineRule="auto"/>
        <w:ind w:firstLine="567"/>
        <w:contextualSpacing/>
        <w:jc w:val="both"/>
        <w:rPr>
          <w:rFonts w:ascii="Myriad Pro" w:hAnsi="Myriad Pro"/>
          <w:sz w:val="26"/>
          <w:szCs w:val="26"/>
        </w:rPr>
      </w:pPr>
    </w:p>
    <w:p w14:paraId="72F91895" w14:textId="77777777" w:rsidR="00D90516" w:rsidRPr="00477D4C" w:rsidRDefault="00D90516" w:rsidP="00D90516">
      <w:pPr>
        <w:shd w:val="clear" w:color="auto" w:fill="FFFFFF"/>
        <w:spacing w:line="360" w:lineRule="auto"/>
        <w:ind w:firstLine="567"/>
        <w:jc w:val="both"/>
        <w:rPr>
          <w:rFonts w:ascii="Myriad Pro" w:hAnsi="Myriad Pro"/>
          <w:sz w:val="26"/>
          <w:szCs w:val="26"/>
        </w:rPr>
      </w:pPr>
      <w:r w:rsidRPr="00477D4C">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службой по тарифам Республики Калмыкия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9310D15" w14:textId="77777777" w:rsidR="00282B4C" w:rsidRPr="00477D4C" w:rsidRDefault="00282B4C" w:rsidP="00282B4C">
      <w:pPr>
        <w:shd w:val="clear" w:color="auto" w:fill="FFFFFF"/>
        <w:spacing w:before="100" w:beforeAutospacing="1" w:after="100" w:afterAutospacing="1" w:line="360" w:lineRule="auto"/>
        <w:jc w:val="both"/>
        <w:rPr>
          <w:rFonts w:ascii="Myriad Pro" w:hAnsi="Myriad Pro"/>
          <w:sz w:val="26"/>
          <w:szCs w:val="26"/>
        </w:rPr>
      </w:pPr>
    </w:p>
    <w:p w14:paraId="49CFC043" w14:textId="77777777" w:rsidR="00282B4C" w:rsidRPr="00477D4C" w:rsidRDefault="00282B4C" w:rsidP="00F218AE">
      <w:pPr>
        <w:shd w:val="clear" w:color="auto" w:fill="FFFFFF"/>
        <w:spacing w:before="100" w:beforeAutospacing="1" w:after="100" w:afterAutospacing="1" w:line="360" w:lineRule="auto"/>
        <w:jc w:val="center"/>
        <w:rPr>
          <w:rFonts w:ascii="Myriad Pro" w:hAnsi="Myriad Pro"/>
          <w:sz w:val="26"/>
          <w:szCs w:val="26"/>
        </w:rPr>
      </w:pPr>
      <w:r w:rsidRPr="00477D4C">
        <w:rPr>
          <w:rFonts w:ascii="Myriad Pro" w:hAnsi="Myriad Pro"/>
          <w:sz w:val="26"/>
          <w:szCs w:val="26"/>
        </w:rPr>
        <w:t xml:space="preserve">Генеральный директор </w:t>
      </w:r>
      <w:r w:rsidR="00477D4C" w:rsidRPr="00477D4C">
        <w:rPr>
          <w:rFonts w:ascii="Myriad Pro" w:hAnsi="Myriad Pro"/>
          <w:sz w:val="26"/>
          <w:szCs w:val="26"/>
        </w:rPr>
        <w:t>ООО </w:t>
      </w:r>
      <w:r w:rsidR="0040080B" w:rsidRPr="00477D4C">
        <w:rPr>
          <w:rFonts w:ascii="Myriad Pro" w:hAnsi="Myriad Pro"/>
          <w:sz w:val="26"/>
          <w:szCs w:val="26"/>
        </w:rPr>
        <w:t>«</w:t>
      </w:r>
      <w:r w:rsidR="00EC4A9C" w:rsidRPr="00477D4C">
        <w:rPr>
          <w:rFonts w:ascii="Myriad Pro" w:hAnsi="Myriad Pro"/>
          <w:sz w:val="26"/>
          <w:szCs w:val="26"/>
        </w:rPr>
        <w:t>ЭК ЭПАР</w:t>
      </w:r>
      <w:r w:rsidR="0040080B" w:rsidRPr="00477D4C">
        <w:rPr>
          <w:rFonts w:ascii="Myriad Pro" w:hAnsi="Myriad Pro"/>
          <w:sz w:val="26"/>
          <w:szCs w:val="26"/>
        </w:rPr>
        <w:t>»</w:t>
      </w:r>
      <w:r w:rsidR="00D90516" w:rsidRPr="00477D4C">
        <w:rPr>
          <w:rFonts w:ascii="Myriad Pro" w:hAnsi="Myriad Pro"/>
          <w:sz w:val="26"/>
          <w:szCs w:val="26"/>
        </w:rPr>
        <w:t xml:space="preserve">         </w:t>
      </w:r>
      <w:r w:rsidR="00D128BB" w:rsidRPr="00477D4C">
        <w:rPr>
          <w:rFonts w:ascii="Myriad Pro" w:hAnsi="Myriad Pro"/>
          <w:sz w:val="26"/>
          <w:szCs w:val="26"/>
        </w:rPr>
        <w:tab/>
        <w:t>_______________</w:t>
      </w:r>
      <w:r w:rsidR="00D90516" w:rsidRPr="00477D4C">
        <w:rPr>
          <w:rFonts w:ascii="Myriad Pro" w:hAnsi="Myriad Pro"/>
          <w:sz w:val="26"/>
          <w:szCs w:val="26"/>
        </w:rPr>
        <w:t xml:space="preserve">               </w:t>
      </w:r>
      <w:r w:rsidRPr="00477D4C">
        <w:rPr>
          <w:rFonts w:ascii="Myriad Pro" w:hAnsi="Myriad Pro"/>
          <w:sz w:val="26"/>
          <w:szCs w:val="26"/>
        </w:rPr>
        <w:t>В. Н. Логинов</w:t>
      </w:r>
    </w:p>
    <w:p w14:paraId="420F97D1" w14:textId="77777777" w:rsidR="00282B4C" w:rsidRPr="00477D4C" w:rsidRDefault="00282B4C" w:rsidP="00783B07">
      <w:pPr>
        <w:shd w:val="clear" w:color="auto" w:fill="FFFFFF"/>
        <w:spacing w:before="100" w:beforeAutospacing="1" w:after="100" w:afterAutospacing="1" w:line="360" w:lineRule="auto"/>
        <w:jc w:val="both"/>
        <w:rPr>
          <w:rFonts w:ascii="Myriad Pro" w:hAnsi="Myriad Pro"/>
          <w:sz w:val="25"/>
          <w:szCs w:val="25"/>
        </w:rPr>
      </w:pPr>
      <w:r w:rsidRPr="00477D4C">
        <w:rPr>
          <w:rFonts w:ascii="Myriad Pro" w:hAnsi="Myriad Pro"/>
          <w:sz w:val="25"/>
          <w:szCs w:val="25"/>
        </w:rPr>
        <w:br w:type="page"/>
      </w:r>
    </w:p>
    <w:p w14:paraId="6B3FFFB8" w14:textId="77777777" w:rsidR="0089184D" w:rsidRPr="00477D4C" w:rsidRDefault="0089184D" w:rsidP="003F5237">
      <w:pPr>
        <w:pStyle w:val="3"/>
        <w:numPr>
          <w:ilvl w:val="0"/>
          <w:numId w:val="1"/>
        </w:numPr>
        <w:spacing w:line="360" w:lineRule="auto"/>
        <w:rPr>
          <w:rFonts w:ascii="Myriad Pro" w:hAnsi="Myriad Pro"/>
          <w:b/>
          <w:color w:val="4F6228" w:themeColor="accent3" w:themeShade="80"/>
          <w:sz w:val="28"/>
          <w:szCs w:val="28"/>
        </w:rPr>
      </w:pPr>
      <w:bookmarkStart w:id="3" w:name="_Toc62488571"/>
      <w:r w:rsidRPr="00477D4C">
        <w:rPr>
          <w:rFonts w:ascii="Myriad Pro" w:hAnsi="Myriad Pro"/>
          <w:b/>
          <w:color w:val="4F6228" w:themeColor="accent3" w:themeShade="80"/>
          <w:sz w:val="28"/>
          <w:szCs w:val="28"/>
        </w:rPr>
        <w:lastRenderedPageBreak/>
        <w:t>Вводная часть</w:t>
      </w:r>
      <w:bookmarkEnd w:id="3"/>
    </w:p>
    <w:p w14:paraId="11422B09" w14:textId="77777777" w:rsidR="0089184D" w:rsidRPr="00477D4C"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62488572"/>
      <w:r w:rsidRPr="00477D4C">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89184D" w:rsidRPr="00477D4C" w14:paraId="1DC39C08"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279AF0B" w14:textId="77777777" w:rsidR="0089184D" w:rsidRPr="00477D4C" w:rsidRDefault="0089184D" w:rsidP="0089184D">
            <w:pPr>
              <w:pStyle w:val="a9"/>
              <w:spacing w:line="360" w:lineRule="auto"/>
              <w:rPr>
                <w:rFonts w:ascii="Myriad Pro" w:hAnsi="Myriad Pro"/>
                <w:b w:val="0"/>
                <w:i w:val="0"/>
                <w:sz w:val="26"/>
                <w:szCs w:val="26"/>
              </w:rPr>
            </w:pPr>
            <w:r w:rsidRPr="00477D4C">
              <w:rPr>
                <w:rFonts w:ascii="Myriad Pro" w:hAnsi="Myriad Pro"/>
                <w:b w:val="0"/>
                <w:i w:val="0"/>
                <w:sz w:val="26"/>
                <w:szCs w:val="26"/>
              </w:rPr>
              <w:t>Наименование</w:t>
            </w:r>
          </w:p>
        </w:tc>
        <w:tc>
          <w:tcPr>
            <w:tcW w:w="5840" w:type="dxa"/>
          </w:tcPr>
          <w:p w14:paraId="013D0A5F" w14:textId="77777777" w:rsidR="0089184D" w:rsidRPr="00477D4C" w:rsidRDefault="0089184D" w:rsidP="0089184D">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77D4C">
              <w:rPr>
                <w:rFonts w:ascii="Myriad Pro" w:hAnsi="Myriad Pro"/>
                <w:b w:val="0"/>
                <w:i w:val="0"/>
                <w:sz w:val="26"/>
                <w:szCs w:val="26"/>
              </w:rPr>
              <w:t>Информация</w:t>
            </w:r>
          </w:p>
        </w:tc>
      </w:tr>
      <w:tr w:rsidR="0089184D" w:rsidRPr="00477D4C" w14:paraId="203EF4F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4459740"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Организационно-правовая форма и полное наименование Заказчика</w:t>
            </w:r>
          </w:p>
        </w:tc>
        <w:tc>
          <w:tcPr>
            <w:tcW w:w="5840" w:type="dxa"/>
          </w:tcPr>
          <w:p w14:paraId="2CC86E5F" w14:textId="77777777" w:rsidR="0089184D" w:rsidRPr="00477D4C"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 xml:space="preserve">Публичное акционерное общество </w:t>
            </w:r>
            <w:r w:rsidR="0040080B" w:rsidRPr="00477D4C">
              <w:rPr>
                <w:rFonts w:ascii="Myriad Pro" w:hAnsi="Myriad Pro"/>
                <w:i w:val="0"/>
                <w:sz w:val="26"/>
                <w:szCs w:val="26"/>
              </w:rPr>
              <w:t>«</w:t>
            </w:r>
            <w:r w:rsidR="00783EA6" w:rsidRPr="00477D4C">
              <w:rPr>
                <w:rFonts w:ascii="Myriad Pro" w:hAnsi="Myriad Pro"/>
                <w:i w:val="0"/>
                <w:sz w:val="26"/>
                <w:szCs w:val="26"/>
              </w:rPr>
              <w:t>Россети</w:t>
            </w:r>
            <w:r w:rsidR="00345A01" w:rsidRPr="00477D4C">
              <w:rPr>
                <w:rFonts w:ascii="Myriad Pro" w:hAnsi="Myriad Pro"/>
                <w:i w:val="0"/>
                <w:sz w:val="26"/>
                <w:szCs w:val="26"/>
              </w:rPr>
              <w:t xml:space="preserve"> </w:t>
            </w:r>
            <w:r w:rsidR="000A5B47" w:rsidRPr="00477D4C">
              <w:rPr>
                <w:rFonts w:ascii="Myriad Pro" w:hAnsi="Myriad Pro"/>
                <w:i w:val="0"/>
                <w:sz w:val="26"/>
                <w:szCs w:val="26"/>
              </w:rPr>
              <w:t>Юг</w:t>
            </w:r>
            <w:r w:rsidR="0040080B" w:rsidRPr="00477D4C">
              <w:rPr>
                <w:rFonts w:ascii="Myriad Pro" w:hAnsi="Myriad Pro"/>
                <w:i w:val="0"/>
                <w:sz w:val="26"/>
                <w:szCs w:val="26"/>
              </w:rPr>
              <w:t>»</w:t>
            </w:r>
          </w:p>
        </w:tc>
      </w:tr>
      <w:tr w:rsidR="0089184D" w:rsidRPr="00477D4C" w14:paraId="1A3B0A1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A48D2B8"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Краткое наименование Заказчика</w:t>
            </w:r>
          </w:p>
        </w:tc>
        <w:tc>
          <w:tcPr>
            <w:tcW w:w="5840" w:type="dxa"/>
          </w:tcPr>
          <w:p w14:paraId="46C8A3A7" w14:textId="7AA0045C" w:rsidR="0089184D" w:rsidRPr="00477D4C" w:rsidRDefault="002515A0"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40080B" w:rsidRPr="00477D4C">
              <w:rPr>
                <w:rFonts w:ascii="Myriad Pro" w:hAnsi="Myriad Pro"/>
                <w:i w:val="0"/>
                <w:sz w:val="26"/>
                <w:szCs w:val="26"/>
              </w:rPr>
              <w:t>«</w:t>
            </w:r>
            <w:r w:rsidR="00783EA6" w:rsidRPr="00477D4C">
              <w:rPr>
                <w:rFonts w:ascii="Myriad Pro" w:hAnsi="Myriad Pro"/>
                <w:i w:val="0"/>
                <w:sz w:val="26"/>
                <w:szCs w:val="26"/>
              </w:rPr>
              <w:t>Россети</w:t>
            </w:r>
            <w:r w:rsidR="000C5C65" w:rsidRPr="00477D4C">
              <w:rPr>
                <w:rFonts w:ascii="Myriad Pro" w:hAnsi="Myriad Pro"/>
                <w:i w:val="0"/>
                <w:sz w:val="26"/>
                <w:szCs w:val="26"/>
              </w:rPr>
              <w:t xml:space="preserve"> </w:t>
            </w:r>
            <w:r w:rsidR="000A5B47" w:rsidRPr="00477D4C">
              <w:rPr>
                <w:rFonts w:ascii="Myriad Pro" w:hAnsi="Myriad Pro"/>
                <w:i w:val="0"/>
                <w:sz w:val="26"/>
                <w:szCs w:val="26"/>
              </w:rPr>
              <w:t>Юг</w:t>
            </w:r>
            <w:r w:rsidR="0040080B" w:rsidRPr="00477D4C">
              <w:rPr>
                <w:rFonts w:ascii="Myriad Pro" w:hAnsi="Myriad Pro"/>
                <w:i w:val="0"/>
                <w:sz w:val="26"/>
                <w:szCs w:val="26"/>
              </w:rPr>
              <w:t>»</w:t>
            </w:r>
          </w:p>
        </w:tc>
      </w:tr>
      <w:tr w:rsidR="0089184D" w:rsidRPr="00477D4C" w14:paraId="2D7C2CD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5FF1F0C"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ОГРН</w:t>
            </w:r>
          </w:p>
        </w:tc>
        <w:tc>
          <w:tcPr>
            <w:tcW w:w="5840" w:type="dxa"/>
          </w:tcPr>
          <w:p w14:paraId="0756F185" w14:textId="77777777" w:rsidR="0089184D" w:rsidRPr="00477D4C"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477D4C">
              <w:rPr>
                <w:rFonts w:ascii="Myriad Pro" w:hAnsi="Myriad Pro"/>
                <w:i w:val="0"/>
                <w:sz w:val="26"/>
                <w:szCs w:val="26"/>
              </w:rPr>
              <w:t>1076164009096</w:t>
            </w:r>
          </w:p>
        </w:tc>
      </w:tr>
      <w:tr w:rsidR="0089184D" w:rsidRPr="00477D4C" w14:paraId="7DB9984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FD136C9"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ИНН/КПП</w:t>
            </w:r>
          </w:p>
        </w:tc>
        <w:tc>
          <w:tcPr>
            <w:tcW w:w="5840" w:type="dxa"/>
          </w:tcPr>
          <w:p w14:paraId="682F681A" w14:textId="77777777" w:rsidR="0089184D" w:rsidRPr="00477D4C"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6164266561 / 997650001</w:t>
            </w:r>
          </w:p>
        </w:tc>
      </w:tr>
      <w:tr w:rsidR="0089184D" w:rsidRPr="00477D4C" w14:paraId="1656E5E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4144FD5"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Юридический адрес Заказчика</w:t>
            </w:r>
          </w:p>
        </w:tc>
        <w:tc>
          <w:tcPr>
            <w:tcW w:w="5840" w:type="dxa"/>
          </w:tcPr>
          <w:p w14:paraId="2A478F73" w14:textId="77777777" w:rsidR="0089184D" w:rsidRPr="00477D4C"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344002, Ростовская область, г. Ростов-на-Дону, ул.</w:t>
            </w:r>
            <w:r w:rsidR="00A3350D" w:rsidRPr="00477D4C">
              <w:rPr>
                <w:rFonts w:ascii="Myriad Pro" w:hAnsi="Myriad Pro"/>
                <w:i w:val="0"/>
                <w:sz w:val="26"/>
                <w:szCs w:val="26"/>
              </w:rPr>
              <w:t> </w:t>
            </w:r>
            <w:r w:rsidRPr="00477D4C">
              <w:rPr>
                <w:rFonts w:ascii="Myriad Pro" w:hAnsi="Myriad Pro"/>
                <w:i w:val="0"/>
                <w:sz w:val="26"/>
                <w:szCs w:val="26"/>
              </w:rPr>
              <w:t>Большая Садовая, 49</w:t>
            </w:r>
          </w:p>
        </w:tc>
      </w:tr>
      <w:tr w:rsidR="00963C82" w:rsidRPr="00477D4C" w14:paraId="4FD0C8C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EBF82F3"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Место нахождения Заказчика</w:t>
            </w:r>
          </w:p>
        </w:tc>
        <w:tc>
          <w:tcPr>
            <w:tcW w:w="5840" w:type="dxa"/>
          </w:tcPr>
          <w:p w14:paraId="340F738D" w14:textId="77777777" w:rsidR="0089184D" w:rsidRPr="00477D4C" w:rsidRDefault="0067514F"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344002, Ростовская область, г. Ростов-на-Дону, ул.</w:t>
            </w:r>
            <w:r w:rsidR="00A3350D" w:rsidRPr="00477D4C">
              <w:rPr>
                <w:rFonts w:ascii="Myriad Pro" w:hAnsi="Myriad Pro"/>
                <w:i w:val="0"/>
                <w:sz w:val="26"/>
                <w:szCs w:val="26"/>
              </w:rPr>
              <w:t> </w:t>
            </w:r>
            <w:r w:rsidRPr="00477D4C">
              <w:rPr>
                <w:rFonts w:ascii="Myriad Pro" w:hAnsi="Myriad Pro"/>
                <w:i w:val="0"/>
                <w:sz w:val="26"/>
                <w:szCs w:val="26"/>
              </w:rPr>
              <w:t>Большая Садовая, 49</w:t>
            </w:r>
          </w:p>
        </w:tc>
      </w:tr>
      <w:tr w:rsidR="0089184D" w:rsidRPr="00477D4C" w14:paraId="540E744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7B465D9"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Реквизиты Заказчика</w:t>
            </w:r>
          </w:p>
        </w:tc>
        <w:tc>
          <w:tcPr>
            <w:tcW w:w="5840" w:type="dxa"/>
          </w:tcPr>
          <w:p w14:paraId="7EB3F598" w14:textId="4DDD1D40" w:rsidR="0067514F" w:rsidRPr="00477D4C"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77D4C">
              <w:rPr>
                <w:rFonts w:ascii="Myriad Pro" w:hAnsi="Myriad Pro"/>
                <w:sz w:val="26"/>
                <w:szCs w:val="26"/>
              </w:rPr>
              <w:t xml:space="preserve">Астраханское </w:t>
            </w:r>
            <w:r w:rsidR="00BA445E" w:rsidRPr="00477D4C">
              <w:rPr>
                <w:rFonts w:ascii="Myriad Pro" w:hAnsi="Myriad Pro"/>
                <w:sz w:val="26"/>
                <w:szCs w:val="26"/>
              </w:rPr>
              <w:t xml:space="preserve">отделение </w:t>
            </w:r>
            <w:r w:rsidR="002515A0">
              <w:rPr>
                <w:rFonts w:ascii="Myriad Pro" w:hAnsi="Myriad Pro"/>
                <w:sz w:val="26"/>
                <w:szCs w:val="26"/>
              </w:rPr>
              <w:t>№ </w:t>
            </w:r>
            <w:r w:rsidRPr="00477D4C">
              <w:rPr>
                <w:rFonts w:ascii="Myriad Pro" w:hAnsi="Myriad Pro"/>
                <w:sz w:val="26"/>
                <w:szCs w:val="26"/>
              </w:rPr>
              <w:t xml:space="preserve">8625 </w:t>
            </w:r>
            <w:r w:rsidR="002515A0">
              <w:rPr>
                <w:rFonts w:ascii="Myriad Pro" w:hAnsi="Myriad Pro"/>
                <w:sz w:val="26"/>
                <w:szCs w:val="26"/>
              </w:rPr>
              <w:t>ПАО </w:t>
            </w:r>
            <w:r w:rsidRPr="00477D4C">
              <w:rPr>
                <w:rFonts w:ascii="Myriad Pro" w:hAnsi="Myriad Pro"/>
                <w:sz w:val="26"/>
                <w:szCs w:val="26"/>
              </w:rPr>
              <w:t xml:space="preserve">СБЕРБАНК </w:t>
            </w:r>
          </w:p>
          <w:p w14:paraId="58E1B829" w14:textId="77777777" w:rsidR="0067514F" w:rsidRPr="00477D4C"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77D4C">
              <w:rPr>
                <w:rFonts w:ascii="Myriad Pro" w:hAnsi="Myriad Pro"/>
                <w:sz w:val="26"/>
                <w:szCs w:val="26"/>
              </w:rPr>
              <w:t>г. Астрахань</w:t>
            </w:r>
          </w:p>
          <w:p w14:paraId="6662E51E" w14:textId="77777777" w:rsidR="0067514F" w:rsidRPr="00477D4C"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77D4C">
              <w:rPr>
                <w:rFonts w:ascii="Myriad Pro" w:hAnsi="Myriad Pro"/>
                <w:sz w:val="26"/>
                <w:szCs w:val="26"/>
              </w:rPr>
              <w:t>р/с 40702810405000003518</w:t>
            </w:r>
          </w:p>
          <w:p w14:paraId="7AFCA323" w14:textId="77777777" w:rsidR="0067514F" w:rsidRPr="00477D4C"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77D4C">
              <w:rPr>
                <w:rFonts w:ascii="Myriad Pro" w:hAnsi="Myriad Pro"/>
                <w:sz w:val="26"/>
                <w:szCs w:val="26"/>
              </w:rPr>
              <w:t>БИК 041203602</w:t>
            </w:r>
          </w:p>
          <w:p w14:paraId="490B5D7E" w14:textId="77777777" w:rsidR="00331960" w:rsidRPr="00477D4C"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77D4C">
              <w:rPr>
                <w:rFonts w:ascii="Myriad Pro" w:hAnsi="Myriad Pro"/>
                <w:sz w:val="26"/>
                <w:szCs w:val="26"/>
              </w:rPr>
              <w:t>к/с 30101810500000000602</w:t>
            </w:r>
          </w:p>
        </w:tc>
      </w:tr>
      <w:tr w:rsidR="00963C82" w:rsidRPr="00477D4C" w14:paraId="2C7B2E7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98FA8E6" w14:textId="77777777" w:rsidR="00963C82" w:rsidRPr="00477D4C" w:rsidRDefault="00963C82" w:rsidP="0015398B">
            <w:pPr>
              <w:pStyle w:val="a9"/>
              <w:spacing w:before="0" w:after="0"/>
              <w:contextualSpacing/>
              <w:rPr>
                <w:rFonts w:ascii="Myriad Pro" w:hAnsi="Myriad Pro"/>
                <w:i w:val="0"/>
                <w:sz w:val="26"/>
                <w:szCs w:val="26"/>
              </w:rPr>
            </w:pPr>
            <w:r w:rsidRPr="00477D4C">
              <w:rPr>
                <w:rFonts w:ascii="Myriad Pro" w:hAnsi="Myriad Pro"/>
                <w:i w:val="0"/>
                <w:sz w:val="26"/>
                <w:szCs w:val="26"/>
              </w:rPr>
              <w:t xml:space="preserve">Получатель услуги </w:t>
            </w:r>
          </w:p>
        </w:tc>
        <w:tc>
          <w:tcPr>
            <w:tcW w:w="5840" w:type="dxa"/>
          </w:tcPr>
          <w:p w14:paraId="274F68FB" w14:textId="7A92F37E" w:rsidR="00963C82" w:rsidRPr="00477D4C" w:rsidRDefault="00963C82"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77D4C">
              <w:rPr>
                <w:rFonts w:ascii="Myriad Pro" w:hAnsi="Myriad Pro"/>
                <w:sz w:val="26"/>
                <w:szCs w:val="26"/>
              </w:rPr>
              <w:t xml:space="preserve">Филиал </w:t>
            </w:r>
            <w:r w:rsidR="002515A0">
              <w:rPr>
                <w:rFonts w:ascii="Myriad Pro" w:hAnsi="Myriad Pro"/>
                <w:sz w:val="26"/>
                <w:szCs w:val="26"/>
              </w:rPr>
              <w:t>ПАО </w:t>
            </w:r>
            <w:r w:rsidR="0040080B" w:rsidRPr="00477D4C">
              <w:rPr>
                <w:rFonts w:ascii="Myriad Pro" w:hAnsi="Myriad Pro"/>
                <w:sz w:val="26"/>
                <w:szCs w:val="26"/>
              </w:rPr>
              <w:t>«</w:t>
            </w:r>
            <w:r w:rsidR="00783EA6" w:rsidRPr="00477D4C">
              <w:rPr>
                <w:rFonts w:ascii="Myriad Pro" w:hAnsi="Myriad Pro"/>
                <w:sz w:val="26"/>
                <w:szCs w:val="26"/>
              </w:rPr>
              <w:t>Россети Юг</w:t>
            </w:r>
            <w:r w:rsidR="0040080B" w:rsidRPr="00477D4C">
              <w:rPr>
                <w:rFonts w:ascii="Myriad Pro" w:hAnsi="Myriad Pro"/>
                <w:sz w:val="26"/>
                <w:szCs w:val="26"/>
              </w:rPr>
              <w:t>»</w:t>
            </w:r>
            <w:r w:rsidR="00E21A1A" w:rsidRPr="00477D4C">
              <w:rPr>
                <w:rFonts w:ascii="Myriad Pro" w:hAnsi="Myriad Pro"/>
                <w:sz w:val="26"/>
                <w:szCs w:val="26"/>
              </w:rPr>
              <w:t xml:space="preserve"> -</w:t>
            </w:r>
            <w:r w:rsidRPr="00477D4C">
              <w:rPr>
                <w:rFonts w:ascii="Myriad Pro" w:hAnsi="Myriad Pro"/>
                <w:sz w:val="26"/>
                <w:szCs w:val="26"/>
              </w:rPr>
              <w:t xml:space="preserve"> </w:t>
            </w:r>
            <w:r w:rsidR="0040080B" w:rsidRPr="00477D4C">
              <w:rPr>
                <w:rFonts w:ascii="Myriad Pro" w:hAnsi="Myriad Pro"/>
                <w:sz w:val="26"/>
                <w:szCs w:val="26"/>
              </w:rPr>
              <w:t>«</w:t>
            </w:r>
            <w:r w:rsidR="00A627E6" w:rsidRPr="00477D4C">
              <w:rPr>
                <w:rFonts w:ascii="Myriad Pro" w:hAnsi="Myriad Pro"/>
                <w:sz w:val="26"/>
                <w:szCs w:val="26"/>
              </w:rPr>
              <w:t>Калмэнерго</w:t>
            </w:r>
            <w:r w:rsidR="0040080B" w:rsidRPr="00477D4C">
              <w:rPr>
                <w:rFonts w:ascii="Myriad Pro" w:hAnsi="Myriad Pro"/>
                <w:sz w:val="26"/>
                <w:szCs w:val="26"/>
              </w:rPr>
              <w:t>»</w:t>
            </w:r>
          </w:p>
        </w:tc>
      </w:tr>
      <w:tr w:rsidR="00963C82" w:rsidRPr="00477D4C" w14:paraId="5EE2E9E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CB25770" w14:textId="77777777" w:rsidR="00963C82" w:rsidRPr="00477D4C" w:rsidRDefault="00963C82" w:rsidP="0015398B">
            <w:pPr>
              <w:pStyle w:val="a9"/>
              <w:spacing w:before="0" w:after="0"/>
              <w:contextualSpacing/>
              <w:rPr>
                <w:rFonts w:ascii="Myriad Pro" w:hAnsi="Myriad Pro"/>
                <w:i w:val="0"/>
                <w:sz w:val="26"/>
                <w:szCs w:val="26"/>
              </w:rPr>
            </w:pPr>
            <w:r w:rsidRPr="00477D4C">
              <w:rPr>
                <w:rFonts w:ascii="Myriad Pro" w:hAnsi="Myriad Pro"/>
                <w:i w:val="0"/>
                <w:sz w:val="26"/>
                <w:szCs w:val="26"/>
              </w:rPr>
              <w:t xml:space="preserve">Юридический </w:t>
            </w:r>
            <w:r w:rsidR="00282B4C" w:rsidRPr="00477D4C">
              <w:rPr>
                <w:rFonts w:ascii="Myriad Pro" w:hAnsi="Myriad Pro"/>
                <w:i w:val="0"/>
                <w:sz w:val="26"/>
                <w:szCs w:val="26"/>
              </w:rPr>
              <w:t xml:space="preserve">и почтовый </w:t>
            </w:r>
            <w:r w:rsidRPr="00477D4C">
              <w:rPr>
                <w:rFonts w:ascii="Myriad Pro" w:hAnsi="Myriad Pro"/>
                <w:i w:val="0"/>
                <w:sz w:val="26"/>
                <w:szCs w:val="26"/>
              </w:rPr>
              <w:t>адрес</w:t>
            </w:r>
          </w:p>
        </w:tc>
        <w:tc>
          <w:tcPr>
            <w:tcW w:w="5840" w:type="dxa"/>
          </w:tcPr>
          <w:p w14:paraId="30D10CC0" w14:textId="77777777" w:rsidR="00963C82" w:rsidRPr="00477D4C" w:rsidRDefault="002D5175"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77D4C">
              <w:rPr>
                <w:rFonts w:ascii="Myriad Pro" w:hAnsi="Myriad Pro"/>
                <w:sz w:val="26"/>
                <w:szCs w:val="26"/>
              </w:rPr>
              <w:t>358 007, Республика Калмыкия, г. Элиста, Северная промзона</w:t>
            </w:r>
          </w:p>
        </w:tc>
      </w:tr>
    </w:tbl>
    <w:p w14:paraId="4234400C" w14:textId="77777777" w:rsidR="0089184D" w:rsidRPr="00477D4C"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62488573"/>
      <w:r w:rsidRPr="00477D4C">
        <w:rPr>
          <w:rFonts w:ascii="Myriad Pro" w:hAnsi="Myriad Pro"/>
          <w:b/>
          <w:color w:val="4F6228" w:themeColor="accent3" w:themeShade="80"/>
          <w:sz w:val="28"/>
          <w:szCs w:val="28"/>
        </w:rPr>
        <w:t>Сведения об Исполнителе</w:t>
      </w:r>
      <w:bookmarkEnd w:id="13"/>
      <w:bookmarkEnd w:id="14"/>
    </w:p>
    <w:tbl>
      <w:tblPr>
        <w:tblStyle w:val="16"/>
        <w:tblW w:w="9242" w:type="dxa"/>
        <w:tblInd w:w="-5" w:type="dxa"/>
        <w:tblLayout w:type="fixed"/>
        <w:tblLook w:val="01E0" w:firstRow="1" w:lastRow="1" w:firstColumn="1" w:lastColumn="1" w:noHBand="0" w:noVBand="0"/>
      </w:tblPr>
      <w:tblGrid>
        <w:gridCol w:w="3402"/>
        <w:gridCol w:w="5840"/>
      </w:tblGrid>
      <w:tr w:rsidR="0089184D" w:rsidRPr="00477D4C" w14:paraId="34F6EAE5"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989F33C" w14:textId="77777777" w:rsidR="0089184D" w:rsidRPr="00477D4C" w:rsidRDefault="0089184D" w:rsidP="0089184D">
            <w:pPr>
              <w:pStyle w:val="a9"/>
              <w:spacing w:line="360" w:lineRule="auto"/>
              <w:rPr>
                <w:rFonts w:ascii="Myriad Pro" w:hAnsi="Myriad Pro"/>
                <w:b w:val="0"/>
                <w:i w:val="0"/>
                <w:sz w:val="26"/>
                <w:szCs w:val="26"/>
              </w:rPr>
            </w:pPr>
            <w:r w:rsidRPr="00477D4C">
              <w:rPr>
                <w:rFonts w:ascii="Myriad Pro" w:hAnsi="Myriad Pro"/>
                <w:b w:val="0"/>
                <w:i w:val="0"/>
                <w:sz w:val="26"/>
                <w:szCs w:val="26"/>
              </w:rPr>
              <w:t>Наименование</w:t>
            </w:r>
          </w:p>
        </w:tc>
        <w:tc>
          <w:tcPr>
            <w:tcW w:w="5840" w:type="dxa"/>
          </w:tcPr>
          <w:p w14:paraId="6C452DB2" w14:textId="77777777" w:rsidR="0089184D" w:rsidRPr="00477D4C" w:rsidRDefault="0089184D" w:rsidP="0089184D">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77D4C">
              <w:rPr>
                <w:rFonts w:ascii="Myriad Pro" w:hAnsi="Myriad Pro"/>
                <w:b w:val="0"/>
                <w:i w:val="0"/>
                <w:sz w:val="26"/>
                <w:szCs w:val="26"/>
              </w:rPr>
              <w:t>Информация</w:t>
            </w:r>
          </w:p>
        </w:tc>
      </w:tr>
      <w:tr w:rsidR="0089184D" w:rsidRPr="00477D4C" w14:paraId="648569F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F9E15F3"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Организационно-правовая форма и полное наименование Исполнителя</w:t>
            </w:r>
          </w:p>
        </w:tc>
        <w:tc>
          <w:tcPr>
            <w:tcW w:w="5840" w:type="dxa"/>
          </w:tcPr>
          <w:p w14:paraId="6EBD0568" w14:textId="77777777" w:rsidR="0089184D" w:rsidRPr="00477D4C"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 xml:space="preserve">Общество с ограниченной ответственностью </w:t>
            </w:r>
            <w:r w:rsidR="0040080B" w:rsidRPr="00477D4C">
              <w:rPr>
                <w:rFonts w:ascii="Myriad Pro" w:hAnsi="Myriad Pro"/>
                <w:i w:val="0"/>
                <w:sz w:val="26"/>
                <w:szCs w:val="26"/>
              </w:rPr>
              <w:t>«</w:t>
            </w:r>
            <w:r w:rsidR="000A5B47" w:rsidRPr="00477D4C">
              <w:rPr>
                <w:rFonts w:ascii="Myriad Pro" w:hAnsi="Myriad Pro"/>
                <w:i w:val="0"/>
                <w:sz w:val="26"/>
                <w:szCs w:val="26"/>
              </w:rPr>
              <w:t>Экспертная компания ЭПАР</w:t>
            </w:r>
            <w:r w:rsidR="0040080B" w:rsidRPr="00477D4C">
              <w:rPr>
                <w:rFonts w:ascii="Myriad Pro" w:hAnsi="Myriad Pro"/>
                <w:i w:val="0"/>
                <w:sz w:val="26"/>
                <w:szCs w:val="26"/>
              </w:rPr>
              <w:t>»</w:t>
            </w:r>
            <w:r w:rsidRPr="00477D4C">
              <w:rPr>
                <w:rFonts w:ascii="Myriad Pro" w:hAnsi="Myriad Pro"/>
                <w:i w:val="0"/>
                <w:sz w:val="26"/>
                <w:szCs w:val="26"/>
              </w:rPr>
              <w:t xml:space="preserve"> </w:t>
            </w:r>
          </w:p>
        </w:tc>
      </w:tr>
      <w:tr w:rsidR="0089184D" w:rsidRPr="00477D4C" w14:paraId="292410AD"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D3F9E1E"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Краткое наименование Исполнителя</w:t>
            </w:r>
          </w:p>
        </w:tc>
        <w:tc>
          <w:tcPr>
            <w:tcW w:w="5840" w:type="dxa"/>
          </w:tcPr>
          <w:p w14:paraId="3CA1E03B" w14:textId="77777777" w:rsidR="0089184D" w:rsidRPr="00477D4C" w:rsidRDefault="00477D4C"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ООО </w:t>
            </w:r>
            <w:r w:rsidR="0040080B" w:rsidRPr="00477D4C">
              <w:rPr>
                <w:rFonts w:ascii="Myriad Pro" w:hAnsi="Myriad Pro"/>
                <w:i w:val="0"/>
                <w:sz w:val="26"/>
                <w:szCs w:val="26"/>
              </w:rPr>
              <w:t>«</w:t>
            </w:r>
            <w:r w:rsidR="000A5B47" w:rsidRPr="00477D4C">
              <w:rPr>
                <w:rFonts w:ascii="Myriad Pro" w:hAnsi="Myriad Pro"/>
                <w:i w:val="0"/>
                <w:sz w:val="26"/>
                <w:szCs w:val="26"/>
              </w:rPr>
              <w:t>ЭК ЭПАР</w:t>
            </w:r>
            <w:r w:rsidR="0040080B" w:rsidRPr="00477D4C">
              <w:rPr>
                <w:rFonts w:ascii="Myriad Pro" w:hAnsi="Myriad Pro"/>
                <w:i w:val="0"/>
                <w:sz w:val="26"/>
                <w:szCs w:val="26"/>
              </w:rPr>
              <w:t>»</w:t>
            </w:r>
          </w:p>
        </w:tc>
      </w:tr>
      <w:tr w:rsidR="0089184D" w:rsidRPr="00477D4C" w14:paraId="3BAFC05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7A07D22"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ОГРН</w:t>
            </w:r>
          </w:p>
        </w:tc>
        <w:tc>
          <w:tcPr>
            <w:tcW w:w="5840" w:type="dxa"/>
          </w:tcPr>
          <w:p w14:paraId="12ED7BB6" w14:textId="77777777" w:rsidR="0089184D" w:rsidRPr="00477D4C"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1027700164304</w:t>
            </w:r>
          </w:p>
        </w:tc>
      </w:tr>
      <w:tr w:rsidR="0089184D" w:rsidRPr="00477D4C" w14:paraId="671996D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072D7E5"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ИНН / КПП</w:t>
            </w:r>
          </w:p>
        </w:tc>
        <w:tc>
          <w:tcPr>
            <w:tcW w:w="5840" w:type="dxa"/>
          </w:tcPr>
          <w:p w14:paraId="30D1438F" w14:textId="77777777" w:rsidR="0089184D" w:rsidRPr="00477D4C"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7722184448 / 770401001</w:t>
            </w:r>
          </w:p>
        </w:tc>
      </w:tr>
      <w:tr w:rsidR="0089184D" w:rsidRPr="00477D4C" w14:paraId="589FF00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BBCCAC3"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Юридический адрес Исполнителя</w:t>
            </w:r>
          </w:p>
        </w:tc>
        <w:tc>
          <w:tcPr>
            <w:tcW w:w="5840" w:type="dxa"/>
          </w:tcPr>
          <w:p w14:paraId="74BB8310" w14:textId="4C4127AC" w:rsidR="0089184D" w:rsidRPr="00477D4C" w:rsidRDefault="00783EA6"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cs="Arial"/>
                <w:i w:val="0"/>
                <w:color w:val="000000"/>
                <w:sz w:val="26"/>
                <w:szCs w:val="26"/>
                <w:shd w:val="clear" w:color="auto" w:fill="FFFFFF"/>
                <w:lang w:eastAsia="ar-SA"/>
              </w:rPr>
              <w:t xml:space="preserve">119 121, г. Москва, 1-й пер. Тружеников, д. 14, </w:t>
            </w:r>
            <w:r w:rsidR="00D90516" w:rsidRPr="00477D4C">
              <w:rPr>
                <w:rFonts w:ascii="Myriad Pro" w:hAnsi="Myriad Pro" w:cs="Arial"/>
                <w:i w:val="0"/>
                <w:color w:val="000000"/>
                <w:sz w:val="26"/>
                <w:szCs w:val="26"/>
                <w:shd w:val="clear" w:color="auto" w:fill="FFFFFF"/>
                <w:lang w:eastAsia="ar-SA"/>
              </w:rPr>
              <w:br/>
            </w:r>
            <w:r w:rsidRPr="00477D4C">
              <w:rPr>
                <w:rFonts w:ascii="Myriad Pro" w:hAnsi="Myriad Pro" w:cs="Arial"/>
                <w:i w:val="0"/>
                <w:color w:val="000000"/>
                <w:sz w:val="26"/>
                <w:szCs w:val="26"/>
                <w:shd w:val="clear" w:color="auto" w:fill="FFFFFF"/>
                <w:lang w:eastAsia="ar-SA"/>
              </w:rPr>
              <w:t xml:space="preserve">стр. 2, помещение </w:t>
            </w:r>
            <w:r w:rsidR="002515A0">
              <w:rPr>
                <w:rFonts w:ascii="Myriad Pro" w:hAnsi="Myriad Pro" w:cs="Arial"/>
                <w:i w:val="0"/>
                <w:color w:val="000000"/>
                <w:sz w:val="26"/>
                <w:szCs w:val="26"/>
                <w:shd w:val="clear" w:color="auto" w:fill="FFFFFF"/>
                <w:lang w:eastAsia="ar-SA"/>
              </w:rPr>
              <w:t>№ </w:t>
            </w:r>
            <w:r w:rsidRPr="00477D4C">
              <w:rPr>
                <w:rFonts w:ascii="Myriad Pro" w:hAnsi="Myriad Pro" w:cs="Arial"/>
                <w:i w:val="0"/>
                <w:color w:val="000000"/>
                <w:sz w:val="26"/>
                <w:szCs w:val="26"/>
                <w:shd w:val="clear" w:color="auto" w:fill="FFFFFF"/>
                <w:lang w:val="en-US" w:eastAsia="ar-SA"/>
              </w:rPr>
              <w:t>I</w:t>
            </w:r>
            <w:r w:rsidRPr="00477D4C">
              <w:rPr>
                <w:rFonts w:ascii="Myriad Pro" w:hAnsi="Myriad Pro" w:cs="Arial"/>
                <w:i w:val="0"/>
                <w:color w:val="000000"/>
                <w:sz w:val="26"/>
                <w:szCs w:val="26"/>
                <w:shd w:val="clear" w:color="auto" w:fill="FFFFFF"/>
                <w:lang w:eastAsia="ar-SA"/>
              </w:rPr>
              <w:t>, этаж – П, комната 8</w:t>
            </w:r>
          </w:p>
        </w:tc>
      </w:tr>
      <w:tr w:rsidR="0089184D" w:rsidRPr="00477D4C" w14:paraId="6B3EED61"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AC90AA7"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Место нахождения Исполнителя</w:t>
            </w:r>
          </w:p>
        </w:tc>
        <w:tc>
          <w:tcPr>
            <w:tcW w:w="5840" w:type="dxa"/>
          </w:tcPr>
          <w:p w14:paraId="5DAA59AB" w14:textId="77777777" w:rsidR="0089184D" w:rsidRPr="00477D4C"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123</w:t>
            </w:r>
            <w:r w:rsidR="00783EA6" w:rsidRPr="00477D4C">
              <w:rPr>
                <w:rFonts w:ascii="Myriad Pro" w:hAnsi="Myriad Pro"/>
                <w:i w:val="0"/>
                <w:sz w:val="26"/>
                <w:szCs w:val="26"/>
              </w:rPr>
              <w:t> </w:t>
            </w:r>
            <w:r w:rsidRPr="00477D4C">
              <w:rPr>
                <w:rFonts w:ascii="Myriad Pro" w:hAnsi="Myriad Pro"/>
                <w:i w:val="0"/>
                <w:sz w:val="26"/>
                <w:szCs w:val="26"/>
              </w:rPr>
              <w:t>557, г</w:t>
            </w:r>
            <w:r w:rsidR="000A5B47" w:rsidRPr="00477D4C">
              <w:rPr>
                <w:rFonts w:ascii="Myriad Pro" w:hAnsi="Myriad Pro"/>
                <w:i w:val="0"/>
                <w:sz w:val="26"/>
                <w:szCs w:val="26"/>
              </w:rPr>
              <w:t>.</w:t>
            </w:r>
            <w:r w:rsidRPr="00477D4C">
              <w:rPr>
                <w:rFonts w:ascii="Myriad Pro" w:hAnsi="Myriad Pro"/>
                <w:i w:val="0"/>
                <w:sz w:val="26"/>
                <w:szCs w:val="26"/>
              </w:rPr>
              <w:t xml:space="preserve"> Москва, Средний Тишинский переулок, д</w:t>
            </w:r>
            <w:r w:rsidR="000A5B47" w:rsidRPr="00477D4C">
              <w:rPr>
                <w:rFonts w:ascii="Myriad Pro" w:hAnsi="Myriad Pro"/>
                <w:i w:val="0"/>
                <w:sz w:val="26"/>
                <w:szCs w:val="26"/>
              </w:rPr>
              <w:t>.</w:t>
            </w:r>
            <w:r w:rsidRPr="00477D4C">
              <w:rPr>
                <w:rFonts w:ascii="Myriad Pro" w:hAnsi="Myriad Pro"/>
                <w:i w:val="0"/>
                <w:sz w:val="26"/>
                <w:szCs w:val="26"/>
              </w:rPr>
              <w:t xml:space="preserve"> 28</w:t>
            </w:r>
          </w:p>
        </w:tc>
      </w:tr>
      <w:tr w:rsidR="0089184D" w:rsidRPr="00477D4C" w14:paraId="60B5CF5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8259088" w14:textId="77777777" w:rsidR="0089184D" w:rsidRPr="00477D4C" w:rsidRDefault="0089184D" w:rsidP="0015398B">
            <w:pPr>
              <w:pStyle w:val="a9"/>
              <w:spacing w:before="0" w:after="0"/>
              <w:contextualSpacing/>
              <w:rPr>
                <w:rFonts w:ascii="Myriad Pro" w:hAnsi="Myriad Pro"/>
                <w:i w:val="0"/>
                <w:sz w:val="26"/>
                <w:szCs w:val="26"/>
              </w:rPr>
            </w:pPr>
            <w:r w:rsidRPr="00477D4C">
              <w:rPr>
                <w:rFonts w:ascii="Myriad Pro" w:hAnsi="Myriad Pro"/>
                <w:i w:val="0"/>
                <w:sz w:val="26"/>
                <w:szCs w:val="26"/>
              </w:rPr>
              <w:t>Реквизиты</w:t>
            </w:r>
          </w:p>
        </w:tc>
        <w:tc>
          <w:tcPr>
            <w:tcW w:w="5840" w:type="dxa"/>
          </w:tcPr>
          <w:p w14:paraId="042699A3" w14:textId="38623717" w:rsidR="0089184D" w:rsidRPr="00477D4C"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 xml:space="preserve">р/с </w:t>
            </w:r>
            <w:r w:rsidRPr="00477D4C">
              <w:rPr>
                <w:rFonts w:ascii="Myriad Pro" w:hAnsi="Myriad Pro" w:cs="Arial"/>
                <w:i w:val="0"/>
                <w:color w:val="000000"/>
                <w:sz w:val="26"/>
                <w:szCs w:val="26"/>
                <w:shd w:val="clear" w:color="auto" w:fill="FFFFFF"/>
              </w:rPr>
              <w:t>40702810287060000071</w:t>
            </w:r>
            <w:r w:rsidRPr="00477D4C">
              <w:rPr>
                <w:rFonts w:ascii="Myriad Pro" w:hAnsi="Myriad Pro"/>
                <w:i w:val="0"/>
                <w:sz w:val="26"/>
                <w:szCs w:val="26"/>
              </w:rPr>
              <w:br/>
            </w:r>
            <w:r w:rsidR="002515A0">
              <w:rPr>
                <w:rFonts w:ascii="Myriad Pro" w:hAnsi="Myriad Pro"/>
                <w:i w:val="0"/>
                <w:sz w:val="26"/>
                <w:szCs w:val="26"/>
              </w:rPr>
              <w:t>ПАО </w:t>
            </w:r>
            <w:r w:rsidR="00DC6437" w:rsidRPr="00477D4C">
              <w:rPr>
                <w:rFonts w:ascii="Myriad Pro" w:hAnsi="Myriad Pro"/>
                <w:i w:val="0"/>
                <w:sz w:val="26"/>
                <w:szCs w:val="26"/>
              </w:rPr>
              <w:t>РОСБАНК</w:t>
            </w:r>
            <w:r w:rsidRPr="00477D4C">
              <w:rPr>
                <w:rFonts w:ascii="Myriad Pro" w:hAnsi="Myriad Pro"/>
                <w:i w:val="0"/>
                <w:sz w:val="26"/>
                <w:szCs w:val="26"/>
              </w:rPr>
              <w:br/>
              <w:t xml:space="preserve">к/с </w:t>
            </w:r>
            <w:r w:rsidR="00DC6437" w:rsidRPr="00477D4C">
              <w:rPr>
                <w:rFonts w:ascii="Myriad Pro" w:hAnsi="Myriad Pro"/>
                <w:i w:val="0"/>
                <w:sz w:val="26"/>
                <w:szCs w:val="26"/>
              </w:rPr>
              <w:t>30101810000000000256</w:t>
            </w:r>
          </w:p>
          <w:p w14:paraId="57E0A8BA" w14:textId="77777777" w:rsidR="0089184D" w:rsidRPr="00477D4C" w:rsidRDefault="0089184D" w:rsidP="0015398B">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77D4C">
              <w:rPr>
                <w:rFonts w:ascii="Myriad Pro" w:hAnsi="Myriad Pro"/>
                <w:i w:val="0"/>
                <w:sz w:val="26"/>
                <w:szCs w:val="26"/>
              </w:rPr>
              <w:t xml:space="preserve">БИК </w:t>
            </w:r>
            <w:r w:rsidR="00DC6437" w:rsidRPr="00477D4C">
              <w:rPr>
                <w:rFonts w:ascii="Myriad Pro" w:hAnsi="Myriad Pro"/>
                <w:i w:val="0"/>
                <w:sz w:val="26"/>
                <w:szCs w:val="26"/>
              </w:rPr>
              <w:t>044525256</w:t>
            </w:r>
          </w:p>
        </w:tc>
      </w:tr>
    </w:tbl>
    <w:p w14:paraId="39E052C3" w14:textId="77777777" w:rsidR="001D4FFA" w:rsidRPr="00477D4C" w:rsidRDefault="001D4FFA"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RPr="00477D4C" w:rsidSect="007D0FF7">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6DD3DCFA" w14:textId="77777777" w:rsidR="0089184D" w:rsidRPr="00477D4C" w:rsidRDefault="0089184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6" w:name="_Toc62488574"/>
      <w:r w:rsidRPr="00477D4C">
        <w:rPr>
          <w:rFonts w:ascii="Myriad Pro" w:hAnsi="Myriad Pro"/>
          <w:b/>
          <w:color w:val="4F6228" w:themeColor="accent3" w:themeShade="80"/>
          <w:sz w:val="28"/>
          <w:szCs w:val="28"/>
        </w:rPr>
        <w:lastRenderedPageBreak/>
        <w:t xml:space="preserve">Основание для </w:t>
      </w:r>
      <w:bookmarkEnd w:id="15"/>
      <w:r w:rsidR="001335E3" w:rsidRPr="00477D4C">
        <w:rPr>
          <w:rFonts w:ascii="Myriad Pro" w:hAnsi="Myriad Pro"/>
          <w:b/>
          <w:color w:val="4F6228" w:themeColor="accent3" w:themeShade="80"/>
          <w:sz w:val="28"/>
          <w:szCs w:val="28"/>
        </w:rPr>
        <w:t>оказания услуг</w:t>
      </w:r>
      <w:bookmarkEnd w:id="16"/>
    </w:p>
    <w:p w14:paraId="73D1505D" w14:textId="585342C8" w:rsidR="009D071A" w:rsidRPr="00477D4C" w:rsidRDefault="0015567A"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477D4C">
        <w:rPr>
          <w:rFonts w:ascii="Myriad Pro" w:eastAsiaTheme="minorHAnsi" w:hAnsi="Myriad Pro"/>
          <w:b w:val="0"/>
          <w:i w:val="0"/>
          <w:color w:val="000000" w:themeColor="text1"/>
          <w:sz w:val="26"/>
          <w:szCs w:val="26"/>
          <w:lang w:eastAsia="en-US"/>
        </w:rPr>
        <w:t xml:space="preserve">Основанием для </w:t>
      </w:r>
      <w:r w:rsidR="00783EA6" w:rsidRPr="00477D4C">
        <w:rPr>
          <w:rFonts w:ascii="Myriad Pro" w:eastAsiaTheme="minorHAnsi" w:hAnsi="Myriad Pro"/>
          <w:b w:val="0"/>
          <w:i w:val="0"/>
          <w:color w:val="000000" w:themeColor="text1"/>
          <w:sz w:val="26"/>
          <w:szCs w:val="26"/>
          <w:lang w:eastAsia="en-US"/>
        </w:rPr>
        <w:t>оказания услуг</w:t>
      </w:r>
      <w:r w:rsidRPr="00477D4C">
        <w:rPr>
          <w:rFonts w:ascii="Myriad Pro" w:eastAsiaTheme="minorHAnsi" w:hAnsi="Myriad Pro"/>
          <w:b w:val="0"/>
          <w:i w:val="0"/>
          <w:color w:val="000000" w:themeColor="text1"/>
          <w:sz w:val="26"/>
          <w:szCs w:val="26"/>
          <w:lang w:eastAsia="en-US"/>
        </w:rPr>
        <w:t xml:space="preserve"> является договор </w:t>
      </w:r>
      <w:r w:rsidR="002515A0">
        <w:rPr>
          <w:rFonts w:ascii="Myriad Pro" w:eastAsiaTheme="minorHAnsi" w:hAnsi="Myriad Pro"/>
          <w:b w:val="0"/>
          <w:i w:val="0"/>
          <w:color w:val="000000" w:themeColor="text1"/>
          <w:sz w:val="26"/>
          <w:szCs w:val="26"/>
          <w:lang w:eastAsia="en-US"/>
        </w:rPr>
        <w:t>№ </w:t>
      </w:r>
      <w:r w:rsidR="00803C9B" w:rsidRPr="00477D4C">
        <w:rPr>
          <w:rFonts w:ascii="Myriad Pro" w:eastAsiaTheme="minorHAnsi" w:hAnsi="Myriad Pro"/>
          <w:b w:val="0"/>
          <w:i w:val="0"/>
          <w:color w:val="000000" w:themeColor="text1"/>
          <w:sz w:val="26"/>
          <w:szCs w:val="26"/>
          <w:lang w:eastAsia="en-US"/>
        </w:rPr>
        <w:t>10002001000039</w:t>
      </w:r>
      <w:r w:rsidR="00345A01" w:rsidRPr="00477D4C">
        <w:rPr>
          <w:rFonts w:ascii="Myriad Pro" w:eastAsiaTheme="minorHAnsi" w:hAnsi="Myriad Pro"/>
          <w:b w:val="0"/>
          <w:i w:val="0"/>
          <w:color w:val="000000" w:themeColor="text1"/>
          <w:sz w:val="26"/>
          <w:szCs w:val="26"/>
          <w:lang w:eastAsia="en-US"/>
        </w:rPr>
        <w:t> </w:t>
      </w:r>
      <w:r w:rsidR="00803C9B" w:rsidRPr="00477D4C">
        <w:rPr>
          <w:rFonts w:ascii="Myriad Pro" w:eastAsiaTheme="minorHAnsi" w:hAnsi="Myriad Pro"/>
          <w:b w:val="0"/>
          <w:i w:val="0"/>
          <w:color w:val="000000" w:themeColor="text1"/>
          <w:sz w:val="26"/>
          <w:szCs w:val="26"/>
          <w:lang w:eastAsia="en-US"/>
        </w:rPr>
        <w:t>от 28.01.2020 года на оказание</w:t>
      </w:r>
      <w:r w:rsidR="00F218AE" w:rsidRPr="00477D4C">
        <w:rPr>
          <w:rFonts w:ascii="Myriad Pro" w:eastAsiaTheme="minorHAnsi" w:hAnsi="Myriad Pro"/>
          <w:b w:val="0"/>
          <w:i w:val="0"/>
          <w:color w:val="000000" w:themeColor="text1"/>
          <w:sz w:val="26"/>
          <w:szCs w:val="26"/>
          <w:lang w:eastAsia="en-US"/>
        </w:rPr>
        <w:t xml:space="preserve"> услуг </w:t>
      </w:r>
      <w:r w:rsidR="00803C9B" w:rsidRPr="00477D4C">
        <w:rPr>
          <w:rFonts w:ascii="Myriad Pro" w:eastAsiaTheme="minorHAnsi" w:hAnsi="Myriad Pro"/>
          <w:b w:val="0"/>
          <w:i w:val="0"/>
          <w:color w:val="000000" w:themeColor="text1"/>
          <w:sz w:val="26"/>
          <w:szCs w:val="26"/>
          <w:lang w:eastAsia="en-US"/>
        </w:rPr>
        <w:t>по проведению экспертизы тарифно-балансовых решений, принятых регулирующими органами за период 2017-2019</w:t>
      </w:r>
      <w:r w:rsidR="00783EA6" w:rsidRPr="00477D4C">
        <w:rPr>
          <w:rFonts w:ascii="Myriad Pro" w:eastAsiaTheme="minorHAnsi" w:hAnsi="Myriad Pro"/>
          <w:b w:val="0"/>
          <w:i w:val="0"/>
          <w:color w:val="000000" w:themeColor="text1"/>
          <w:sz w:val="26"/>
          <w:szCs w:val="26"/>
          <w:lang w:eastAsia="en-US"/>
        </w:rPr>
        <w:t xml:space="preserve"> </w:t>
      </w:r>
      <w:r w:rsidR="00803C9B" w:rsidRPr="00477D4C">
        <w:rPr>
          <w:rFonts w:ascii="Myriad Pro" w:eastAsiaTheme="minorHAnsi" w:hAnsi="Myriad Pro"/>
          <w:b w:val="0"/>
          <w:i w:val="0"/>
          <w:color w:val="000000" w:themeColor="text1"/>
          <w:sz w:val="26"/>
          <w:szCs w:val="26"/>
          <w:lang w:eastAsia="en-US"/>
        </w:rPr>
        <w:t xml:space="preserve">гг., </w:t>
      </w:r>
      <w:r w:rsidRPr="00477D4C">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sidRPr="00477D4C">
        <w:rPr>
          <w:rFonts w:ascii="Myriad Pro" w:eastAsiaTheme="minorHAnsi" w:hAnsi="Myriad Pro"/>
          <w:b w:val="0"/>
          <w:i w:val="0"/>
          <w:color w:val="000000" w:themeColor="text1"/>
          <w:sz w:val="26"/>
          <w:szCs w:val="26"/>
          <w:lang w:eastAsia="en-US"/>
        </w:rPr>
        <w:t>«</w:t>
      </w:r>
      <w:r w:rsidR="00A67B3D" w:rsidRPr="00477D4C">
        <w:rPr>
          <w:rFonts w:ascii="Myriad Pro" w:eastAsiaTheme="minorHAnsi" w:hAnsi="Myriad Pro"/>
          <w:b w:val="0"/>
          <w:i w:val="0"/>
          <w:color w:val="000000" w:themeColor="text1"/>
          <w:sz w:val="26"/>
          <w:szCs w:val="26"/>
          <w:lang w:eastAsia="en-US"/>
        </w:rPr>
        <w:t>Экспертная компания ЭПАР</w:t>
      </w:r>
      <w:r w:rsidR="0040080B" w:rsidRPr="00477D4C">
        <w:rPr>
          <w:rFonts w:ascii="Myriad Pro" w:eastAsiaTheme="minorHAnsi" w:hAnsi="Myriad Pro"/>
          <w:b w:val="0"/>
          <w:i w:val="0"/>
          <w:color w:val="000000" w:themeColor="text1"/>
          <w:sz w:val="26"/>
          <w:szCs w:val="26"/>
          <w:lang w:eastAsia="en-US"/>
        </w:rPr>
        <w:t>»</w:t>
      </w:r>
      <w:r w:rsidRPr="00477D4C">
        <w:rPr>
          <w:rFonts w:ascii="Myriad Pro" w:eastAsiaTheme="minorHAnsi" w:hAnsi="Myriad Pro"/>
          <w:b w:val="0"/>
          <w:i w:val="0"/>
          <w:color w:val="000000" w:themeColor="text1"/>
          <w:sz w:val="26"/>
          <w:szCs w:val="26"/>
          <w:lang w:eastAsia="en-US"/>
        </w:rPr>
        <w:t xml:space="preserve"> (</w:t>
      </w:r>
      <w:r w:rsidR="00477D4C" w:rsidRPr="00477D4C">
        <w:rPr>
          <w:rFonts w:ascii="Myriad Pro" w:eastAsiaTheme="minorHAnsi" w:hAnsi="Myriad Pro"/>
          <w:b w:val="0"/>
          <w:i w:val="0"/>
          <w:color w:val="000000" w:themeColor="text1"/>
          <w:sz w:val="26"/>
          <w:szCs w:val="26"/>
          <w:lang w:eastAsia="en-US"/>
        </w:rPr>
        <w:t>ООО </w:t>
      </w:r>
      <w:r w:rsidR="00E4140B" w:rsidRPr="00477D4C">
        <w:rPr>
          <w:rFonts w:ascii="Myriad Pro" w:eastAsiaTheme="minorHAnsi" w:hAnsi="Myriad Pro"/>
          <w:b w:val="0"/>
          <w:i w:val="0"/>
          <w:color w:val="000000" w:themeColor="text1"/>
          <w:sz w:val="26"/>
          <w:szCs w:val="26"/>
          <w:lang w:eastAsia="en-US"/>
        </w:rPr>
        <w:t>«</w:t>
      </w:r>
      <w:r w:rsidR="00A67B3D" w:rsidRPr="00477D4C">
        <w:rPr>
          <w:rFonts w:ascii="Myriad Pro" w:eastAsiaTheme="minorHAnsi" w:hAnsi="Myriad Pro"/>
          <w:b w:val="0"/>
          <w:i w:val="0"/>
          <w:color w:val="000000" w:themeColor="text1"/>
          <w:sz w:val="26"/>
          <w:szCs w:val="26"/>
          <w:lang w:eastAsia="en-US"/>
        </w:rPr>
        <w:t>ЭК ЭПАР</w:t>
      </w:r>
      <w:r w:rsidR="0040080B" w:rsidRPr="00477D4C">
        <w:rPr>
          <w:rFonts w:ascii="Myriad Pro" w:eastAsiaTheme="minorHAnsi" w:hAnsi="Myriad Pro"/>
          <w:b w:val="0"/>
          <w:i w:val="0"/>
          <w:color w:val="000000" w:themeColor="text1"/>
          <w:sz w:val="26"/>
          <w:szCs w:val="26"/>
          <w:lang w:eastAsia="en-US"/>
        </w:rPr>
        <w:t>»</w:t>
      </w:r>
      <w:r w:rsidR="008167B3" w:rsidRPr="00477D4C">
        <w:rPr>
          <w:rFonts w:ascii="Myriad Pro" w:eastAsiaTheme="minorHAnsi" w:hAnsi="Myriad Pro"/>
          <w:b w:val="0"/>
          <w:i w:val="0"/>
          <w:color w:val="000000" w:themeColor="text1"/>
          <w:sz w:val="26"/>
          <w:szCs w:val="26"/>
          <w:lang w:eastAsia="en-US"/>
        </w:rPr>
        <w:t>)</w:t>
      </w:r>
      <w:r w:rsidRPr="00477D4C">
        <w:rPr>
          <w:rFonts w:ascii="Myriad Pro" w:eastAsiaTheme="minorHAnsi" w:hAnsi="Myriad Pro"/>
          <w:b w:val="0"/>
          <w:i w:val="0"/>
          <w:color w:val="000000" w:themeColor="text1"/>
          <w:sz w:val="26"/>
          <w:szCs w:val="26"/>
          <w:lang w:eastAsia="en-US"/>
        </w:rPr>
        <w:t xml:space="preserve">, в лице </w:t>
      </w:r>
      <w:r w:rsidR="002D5175" w:rsidRPr="00477D4C">
        <w:rPr>
          <w:rFonts w:ascii="Myriad Pro" w:eastAsiaTheme="minorHAnsi" w:hAnsi="Myriad Pro"/>
          <w:b w:val="0"/>
          <w:i w:val="0"/>
          <w:color w:val="000000" w:themeColor="text1"/>
          <w:sz w:val="26"/>
          <w:szCs w:val="26"/>
          <w:lang w:eastAsia="en-US"/>
        </w:rPr>
        <w:t>Г</w:t>
      </w:r>
      <w:r w:rsidRPr="00477D4C">
        <w:rPr>
          <w:rFonts w:ascii="Myriad Pro" w:eastAsiaTheme="minorHAnsi" w:hAnsi="Myriad Pro"/>
          <w:b w:val="0"/>
          <w:i w:val="0"/>
          <w:color w:val="000000" w:themeColor="text1"/>
          <w:sz w:val="26"/>
          <w:szCs w:val="26"/>
          <w:lang w:eastAsia="en-US"/>
        </w:rPr>
        <w:t>енерального директора Логинова</w:t>
      </w:r>
      <w:r w:rsidR="002D5175" w:rsidRPr="00477D4C">
        <w:rPr>
          <w:rFonts w:ascii="Myriad Pro" w:eastAsiaTheme="minorHAnsi" w:hAnsi="Myriad Pro"/>
          <w:b w:val="0"/>
          <w:i w:val="0"/>
          <w:color w:val="000000" w:themeColor="text1"/>
          <w:sz w:val="26"/>
          <w:szCs w:val="26"/>
          <w:lang w:eastAsia="en-US"/>
        </w:rPr>
        <w:t xml:space="preserve"> Виктора Никитовича</w:t>
      </w:r>
      <w:r w:rsidR="0015398B" w:rsidRPr="00477D4C">
        <w:rPr>
          <w:rFonts w:ascii="Myriad Pro" w:eastAsiaTheme="minorHAnsi" w:hAnsi="Myriad Pro"/>
          <w:b w:val="0"/>
          <w:i w:val="0"/>
          <w:color w:val="000000" w:themeColor="text1"/>
          <w:sz w:val="26"/>
          <w:szCs w:val="26"/>
          <w:lang w:eastAsia="en-US"/>
        </w:rPr>
        <w:t>,</w:t>
      </w:r>
      <w:r w:rsidRPr="00477D4C">
        <w:rPr>
          <w:rFonts w:ascii="Myriad Pro" w:eastAsiaTheme="minorHAnsi" w:hAnsi="Myriad Pro"/>
          <w:b w:val="0"/>
          <w:i w:val="0"/>
          <w:color w:val="000000" w:themeColor="text1"/>
          <w:sz w:val="26"/>
          <w:szCs w:val="26"/>
          <w:lang w:eastAsia="en-US"/>
        </w:rPr>
        <w:t xml:space="preserve"> и Публичным акционерным обществом </w:t>
      </w:r>
      <w:r w:rsidR="0040080B" w:rsidRPr="00477D4C">
        <w:rPr>
          <w:rFonts w:ascii="Myriad Pro" w:eastAsiaTheme="minorHAnsi" w:hAnsi="Myriad Pro"/>
          <w:b w:val="0"/>
          <w:i w:val="0"/>
          <w:color w:val="000000" w:themeColor="text1"/>
          <w:sz w:val="26"/>
          <w:szCs w:val="26"/>
          <w:lang w:eastAsia="en-US"/>
        </w:rPr>
        <w:t>«</w:t>
      </w:r>
      <w:r w:rsidR="00783EA6" w:rsidRPr="00477D4C">
        <w:rPr>
          <w:rFonts w:ascii="Myriad Pro" w:eastAsiaTheme="minorHAnsi" w:hAnsi="Myriad Pro"/>
          <w:b w:val="0"/>
          <w:i w:val="0"/>
          <w:color w:val="000000" w:themeColor="text1"/>
          <w:sz w:val="26"/>
          <w:szCs w:val="26"/>
          <w:lang w:eastAsia="en-US"/>
        </w:rPr>
        <w:t>Россети</w:t>
      </w:r>
      <w:r w:rsidRPr="00477D4C">
        <w:rPr>
          <w:rFonts w:ascii="Myriad Pro" w:eastAsiaTheme="minorHAnsi" w:hAnsi="Myriad Pro"/>
          <w:b w:val="0"/>
          <w:i w:val="0"/>
          <w:color w:val="000000" w:themeColor="text1"/>
          <w:sz w:val="26"/>
          <w:szCs w:val="26"/>
          <w:lang w:eastAsia="en-US"/>
        </w:rPr>
        <w:t xml:space="preserve"> </w:t>
      </w:r>
      <w:r w:rsidR="00A67B3D" w:rsidRPr="00477D4C">
        <w:rPr>
          <w:rFonts w:ascii="Myriad Pro" w:eastAsiaTheme="minorHAnsi" w:hAnsi="Myriad Pro"/>
          <w:b w:val="0"/>
          <w:i w:val="0"/>
          <w:color w:val="000000" w:themeColor="text1"/>
          <w:sz w:val="26"/>
          <w:szCs w:val="26"/>
          <w:lang w:eastAsia="en-US"/>
        </w:rPr>
        <w:t>Юг</w:t>
      </w:r>
      <w:r w:rsidR="0040080B" w:rsidRPr="00477D4C">
        <w:rPr>
          <w:rFonts w:ascii="Myriad Pro" w:eastAsiaTheme="minorHAnsi" w:hAnsi="Myriad Pro"/>
          <w:b w:val="0"/>
          <w:i w:val="0"/>
          <w:color w:val="000000" w:themeColor="text1"/>
          <w:sz w:val="26"/>
          <w:szCs w:val="26"/>
          <w:lang w:eastAsia="en-US"/>
        </w:rPr>
        <w:t>»</w:t>
      </w:r>
      <w:r w:rsidRPr="00477D4C">
        <w:rPr>
          <w:rFonts w:ascii="Myriad Pro" w:eastAsiaTheme="minorHAnsi" w:hAnsi="Myriad Pro"/>
          <w:b w:val="0"/>
          <w:i w:val="0"/>
          <w:color w:val="000000" w:themeColor="text1"/>
          <w:sz w:val="26"/>
          <w:szCs w:val="26"/>
          <w:lang w:eastAsia="en-US"/>
        </w:rPr>
        <w:t xml:space="preserve"> </w:t>
      </w:r>
      <w:r w:rsidR="002D5175" w:rsidRPr="00477D4C">
        <w:rPr>
          <w:rFonts w:ascii="Myriad Pro" w:eastAsiaTheme="minorHAnsi" w:hAnsi="Myriad Pro"/>
          <w:b w:val="0"/>
          <w:i w:val="0"/>
          <w:color w:val="000000" w:themeColor="text1"/>
          <w:sz w:val="26"/>
          <w:szCs w:val="26"/>
          <w:lang w:eastAsia="en-US"/>
        </w:rPr>
        <w:br/>
      </w:r>
      <w:r w:rsidRPr="00477D4C">
        <w:rPr>
          <w:rFonts w:ascii="Myriad Pro" w:eastAsiaTheme="minorHAnsi" w:hAnsi="Myriad Pro"/>
          <w:b w:val="0"/>
          <w:i w:val="0"/>
          <w:color w:val="000000" w:themeColor="text1"/>
          <w:sz w:val="26"/>
          <w:szCs w:val="26"/>
          <w:lang w:eastAsia="en-US"/>
        </w:rPr>
        <w:t>(</w:t>
      </w:r>
      <w:r w:rsidR="002515A0">
        <w:rPr>
          <w:rFonts w:ascii="Myriad Pro" w:eastAsiaTheme="minorHAnsi" w:hAnsi="Myriad Pro"/>
          <w:b w:val="0"/>
          <w:i w:val="0"/>
          <w:color w:val="000000" w:themeColor="text1"/>
          <w:sz w:val="26"/>
          <w:szCs w:val="26"/>
          <w:lang w:eastAsia="en-US"/>
        </w:rPr>
        <w:t>ПАО </w:t>
      </w:r>
      <w:r w:rsidR="0040080B" w:rsidRPr="00477D4C">
        <w:rPr>
          <w:rFonts w:ascii="Myriad Pro" w:eastAsiaTheme="minorHAnsi" w:hAnsi="Myriad Pro"/>
          <w:b w:val="0"/>
          <w:i w:val="0"/>
          <w:color w:val="000000" w:themeColor="text1"/>
          <w:sz w:val="26"/>
          <w:szCs w:val="26"/>
          <w:lang w:eastAsia="en-US"/>
        </w:rPr>
        <w:t>«</w:t>
      </w:r>
      <w:r w:rsidR="00783EA6" w:rsidRPr="00477D4C">
        <w:rPr>
          <w:rFonts w:ascii="Myriad Pro" w:eastAsiaTheme="minorHAnsi" w:hAnsi="Myriad Pro"/>
          <w:b w:val="0"/>
          <w:i w:val="0"/>
          <w:color w:val="000000" w:themeColor="text1"/>
          <w:sz w:val="26"/>
          <w:szCs w:val="26"/>
          <w:lang w:eastAsia="en-US"/>
        </w:rPr>
        <w:t>Россети Юг</w:t>
      </w:r>
      <w:r w:rsidR="0040080B" w:rsidRPr="00477D4C">
        <w:rPr>
          <w:rFonts w:ascii="Myriad Pro" w:eastAsiaTheme="minorHAnsi" w:hAnsi="Myriad Pro"/>
          <w:b w:val="0"/>
          <w:i w:val="0"/>
          <w:color w:val="000000" w:themeColor="text1"/>
          <w:sz w:val="26"/>
          <w:szCs w:val="26"/>
          <w:lang w:eastAsia="en-US"/>
        </w:rPr>
        <w:t>»</w:t>
      </w:r>
      <w:r w:rsidR="008167B3" w:rsidRPr="00477D4C">
        <w:rPr>
          <w:rFonts w:ascii="Myriad Pro" w:eastAsiaTheme="minorHAnsi" w:hAnsi="Myriad Pro"/>
          <w:b w:val="0"/>
          <w:i w:val="0"/>
          <w:color w:val="000000" w:themeColor="text1"/>
          <w:sz w:val="26"/>
          <w:szCs w:val="26"/>
          <w:lang w:eastAsia="en-US"/>
        </w:rPr>
        <w:t>)</w:t>
      </w:r>
      <w:r w:rsidRPr="00477D4C">
        <w:rPr>
          <w:rFonts w:ascii="Myriad Pro" w:eastAsiaTheme="minorHAnsi" w:hAnsi="Myriad Pro"/>
          <w:b w:val="0"/>
          <w:i w:val="0"/>
          <w:color w:val="000000" w:themeColor="text1"/>
          <w:sz w:val="26"/>
          <w:szCs w:val="26"/>
          <w:lang w:eastAsia="en-US"/>
        </w:rPr>
        <w:t xml:space="preserve">, в лице </w:t>
      </w:r>
      <w:r w:rsidR="002D5175" w:rsidRPr="00477D4C">
        <w:rPr>
          <w:rFonts w:ascii="Myriad Pro" w:eastAsiaTheme="minorHAnsi" w:hAnsi="Myriad Pro"/>
          <w:b w:val="0"/>
          <w:i w:val="0"/>
          <w:color w:val="000000" w:themeColor="text1"/>
          <w:sz w:val="26"/>
          <w:szCs w:val="26"/>
          <w:lang w:eastAsia="en-US"/>
        </w:rPr>
        <w:t>Г</w:t>
      </w:r>
      <w:r w:rsidRPr="00477D4C">
        <w:rPr>
          <w:rFonts w:ascii="Myriad Pro" w:eastAsiaTheme="minorHAnsi" w:hAnsi="Myriad Pro"/>
          <w:b w:val="0"/>
          <w:i w:val="0"/>
          <w:color w:val="000000" w:themeColor="text1"/>
          <w:sz w:val="26"/>
          <w:szCs w:val="26"/>
          <w:lang w:eastAsia="en-US"/>
        </w:rPr>
        <w:t xml:space="preserve">енерального директора </w:t>
      </w:r>
      <w:r w:rsidR="00803C9B" w:rsidRPr="00477D4C">
        <w:rPr>
          <w:rFonts w:ascii="Myriad Pro" w:eastAsiaTheme="minorHAnsi" w:hAnsi="Myriad Pro"/>
          <w:b w:val="0"/>
          <w:i w:val="0"/>
          <w:color w:val="000000" w:themeColor="text1"/>
          <w:sz w:val="26"/>
          <w:szCs w:val="26"/>
          <w:lang w:eastAsia="en-US"/>
        </w:rPr>
        <w:t>Эбзеева</w:t>
      </w:r>
      <w:r w:rsidR="002D5175" w:rsidRPr="00477D4C">
        <w:rPr>
          <w:rFonts w:ascii="Myriad Pro" w:eastAsiaTheme="minorHAnsi" w:hAnsi="Myriad Pro"/>
          <w:b w:val="0"/>
          <w:i w:val="0"/>
          <w:color w:val="000000" w:themeColor="text1"/>
          <w:sz w:val="26"/>
          <w:szCs w:val="26"/>
          <w:lang w:eastAsia="en-US"/>
        </w:rPr>
        <w:t xml:space="preserve"> Бориса Борисовича</w:t>
      </w:r>
      <w:r w:rsidR="00803C9B" w:rsidRPr="00477D4C">
        <w:rPr>
          <w:rFonts w:ascii="Myriad Pro" w:eastAsiaTheme="minorHAnsi" w:hAnsi="Myriad Pro"/>
          <w:b w:val="0"/>
          <w:i w:val="0"/>
          <w:color w:val="000000" w:themeColor="text1"/>
          <w:sz w:val="26"/>
          <w:szCs w:val="26"/>
          <w:lang w:eastAsia="en-US"/>
        </w:rPr>
        <w:t>.</w:t>
      </w:r>
    </w:p>
    <w:p w14:paraId="4004EF34" w14:textId="77777777" w:rsidR="00E60900" w:rsidRPr="00477D4C" w:rsidRDefault="00E60900"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18597BA1" w14:textId="77777777" w:rsidR="00D3333D" w:rsidRPr="00477D4C" w:rsidRDefault="00D3333D" w:rsidP="006D4323">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7" w:name="_Toc62488575"/>
      <w:r w:rsidRPr="00477D4C">
        <w:rPr>
          <w:rFonts w:ascii="Myriad Pro" w:hAnsi="Myriad Pro"/>
          <w:b/>
          <w:color w:val="4F6228" w:themeColor="accent3" w:themeShade="80"/>
          <w:sz w:val="28"/>
          <w:szCs w:val="28"/>
        </w:rPr>
        <w:t>Цел</w:t>
      </w:r>
      <w:r w:rsidR="00250711" w:rsidRPr="00477D4C">
        <w:rPr>
          <w:rFonts w:ascii="Myriad Pro" w:hAnsi="Myriad Pro"/>
          <w:b/>
          <w:color w:val="4F6228" w:themeColor="accent3" w:themeShade="80"/>
          <w:sz w:val="28"/>
          <w:szCs w:val="28"/>
        </w:rPr>
        <w:t>ь</w:t>
      </w:r>
      <w:r w:rsidRPr="00477D4C">
        <w:rPr>
          <w:rFonts w:ascii="Myriad Pro" w:hAnsi="Myriad Pro"/>
          <w:b/>
          <w:color w:val="4F6228" w:themeColor="accent3" w:themeShade="80"/>
          <w:sz w:val="28"/>
          <w:szCs w:val="28"/>
        </w:rPr>
        <w:t xml:space="preserve"> оказания услуг</w:t>
      </w:r>
      <w:bookmarkEnd w:id="17"/>
    </w:p>
    <w:p w14:paraId="3BE88BE2" w14:textId="40F6B827" w:rsidR="00783EA6" w:rsidRPr="00477D4C" w:rsidRDefault="00783EA6" w:rsidP="007B6709">
      <w:pPr>
        <w:spacing w:line="360" w:lineRule="auto"/>
        <w:ind w:firstLine="567"/>
        <w:contextualSpacing/>
        <w:jc w:val="both"/>
        <w:rPr>
          <w:rFonts w:ascii="Myriad Pro" w:hAnsi="Myriad Pro"/>
          <w:sz w:val="26"/>
          <w:szCs w:val="26"/>
        </w:rPr>
      </w:pPr>
      <w:r w:rsidRPr="00477D4C">
        <w:rPr>
          <w:rFonts w:ascii="Myriad Pro" w:hAnsi="Myriad Pro"/>
          <w:sz w:val="26"/>
          <w:szCs w:val="26"/>
        </w:rPr>
        <w:t xml:space="preserve">Экспертиза тарифно-балансовых решений, принятых </w:t>
      </w:r>
      <w:bookmarkStart w:id="18" w:name="_Hlk36054703"/>
      <w:bookmarkStart w:id="19" w:name="_Hlk36054748"/>
      <w:r w:rsidR="00A627E6" w:rsidRPr="00477D4C">
        <w:rPr>
          <w:rFonts w:ascii="Myriad Pro" w:hAnsi="Myriad Pro"/>
          <w:sz w:val="26"/>
          <w:szCs w:val="26"/>
        </w:rPr>
        <w:t>Региональной службой по тарифам Республики Калмыкия</w:t>
      </w:r>
      <w:bookmarkEnd w:id="18"/>
      <w:r w:rsidRPr="00477D4C">
        <w:rPr>
          <w:rFonts w:ascii="Myriad Pro" w:hAnsi="Myriad Pro"/>
          <w:sz w:val="26"/>
          <w:szCs w:val="26"/>
        </w:rPr>
        <w:t xml:space="preserve"> </w:t>
      </w:r>
      <w:bookmarkEnd w:id="19"/>
      <w:r w:rsidRPr="00477D4C">
        <w:rPr>
          <w:rFonts w:ascii="Myriad Pro" w:hAnsi="Myriad Pro"/>
          <w:sz w:val="26"/>
          <w:szCs w:val="26"/>
        </w:rPr>
        <w:t xml:space="preserve">в отношении </w:t>
      </w:r>
      <w:r w:rsidR="002515A0">
        <w:rPr>
          <w:rFonts w:ascii="Myriad Pro" w:hAnsi="Myriad Pro"/>
          <w:sz w:val="26"/>
          <w:szCs w:val="26"/>
        </w:rPr>
        <w:t>ПАО </w:t>
      </w:r>
      <w:r w:rsidRPr="00477D4C">
        <w:rPr>
          <w:rFonts w:ascii="Myriad Pro" w:hAnsi="Myriad Pro"/>
          <w:sz w:val="26"/>
          <w:szCs w:val="26"/>
        </w:rPr>
        <w:t>«Россети Юг» при установлении регулируемых тарифов</w:t>
      </w:r>
      <w:r w:rsidR="002D5175" w:rsidRPr="00477D4C">
        <w:rPr>
          <w:rFonts w:ascii="Myriad Pro" w:hAnsi="Myriad Pro"/>
          <w:sz w:val="26"/>
          <w:szCs w:val="26"/>
        </w:rPr>
        <w:t>.</w:t>
      </w:r>
    </w:p>
    <w:p w14:paraId="634B2003" w14:textId="2548721E" w:rsidR="00783EA6" w:rsidRPr="00477D4C" w:rsidRDefault="00783EA6" w:rsidP="007B6709">
      <w:pPr>
        <w:spacing w:line="360" w:lineRule="auto"/>
        <w:ind w:firstLine="567"/>
        <w:contextualSpacing/>
        <w:jc w:val="both"/>
        <w:rPr>
          <w:rFonts w:ascii="Myriad Pro" w:hAnsi="Myriad Pro"/>
          <w:sz w:val="26"/>
          <w:szCs w:val="26"/>
        </w:rPr>
      </w:pPr>
      <w:r w:rsidRPr="00477D4C">
        <w:rPr>
          <w:rFonts w:ascii="Myriad Pro" w:hAnsi="Myriad Pro"/>
          <w:sz w:val="26"/>
          <w:szCs w:val="26"/>
        </w:rPr>
        <w:t xml:space="preserve">Экспертиза обосновывающих материалов, предоставляемых </w:t>
      </w:r>
      <w:r w:rsidR="002515A0">
        <w:rPr>
          <w:rFonts w:ascii="Myriad Pro" w:hAnsi="Myriad Pro"/>
          <w:sz w:val="26"/>
          <w:szCs w:val="26"/>
        </w:rPr>
        <w:t>ПАО </w:t>
      </w:r>
      <w:r w:rsidRPr="00477D4C">
        <w:rPr>
          <w:rFonts w:ascii="Myriad Pro" w:hAnsi="Myriad Pro"/>
          <w:sz w:val="26"/>
          <w:szCs w:val="26"/>
        </w:rPr>
        <w:t xml:space="preserve">«Россети Юг» в </w:t>
      </w:r>
      <w:r w:rsidR="00A627E6" w:rsidRPr="00477D4C">
        <w:rPr>
          <w:rFonts w:ascii="Myriad Pro" w:hAnsi="Myriad Pro"/>
          <w:sz w:val="26"/>
          <w:szCs w:val="26"/>
        </w:rPr>
        <w:t xml:space="preserve">Региональную службу по тарифам Республики Калмыкия </w:t>
      </w:r>
      <w:r w:rsidRPr="00477D4C">
        <w:rPr>
          <w:rFonts w:ascii="Myriad Pro" w:hAnsi="Myriad Pro"/>
          <w:sz w:val="26"/>
          <w:szCs w:val="26"/>
        </w:rPr>
        <w:t>в рамках рассмотрения дел об установлении тарифов</w:t>
      </w:r>
      <w:r w:rsidR="002D5175" w:rsidRPr="00477D4C">
        <w:rPr>
          <w:rFonts w:ascii="Myriad Pro" w:hAnsi="Myriad Pro"/>
          <w:sz w:val="26"/>
          <w:szCs w:val="26"/>
        </w:rPr>
        <w:t>.</w:t>
      </w:r>
    </w:p>
    <w:p w14:paraId="5417F4CC" w14:textId="51DF91DC" w:rsidR="00152217" w:rsidRPr="00477D4C" w:rsidRDefault="00783EA6" w:rsidP="007B6709">
      <w:pPr>
        <w:spacing w:line="360" w:lineRule="auto"/>
        <w:ind w:firstLine="567"/>
        <w:contextualSpacing/>
        <w:jc w:val="both"/>
        <w:rPr>
          <w:rFonts w:ascii="Myriad Pro" w:hAnsi="Myriad Pro"/>
          <w:sz w:val="26"/>
          <w:szCs w:val="26"/>
        </w:rPr>
      </w:pPr>
      <w:r w:rsidRPr="00477D4C">
        <w:rPr>
          <w:rFonts w:ascii="Myriad Pro" w:hAnsi="Myriad Pro"/>
          <w:sz w:val="26"/>
          <w:szCs w:val="26"/>
        </w:rPr>
        <w:t xml:space="preserve">Экспертиза обоснованности решений, принятых </w:t>
      </w:r>
      <w:r w:rsidR="008829FA" w:rsidRPr="00477D4C">
        <w:rPr>
          <w:rFonts w:ascii="Myriad Pro" w:hAnsi="Myriad Pro"/>
          <w:sz w:val="26"/>
          <w:szCs w:val="26"/>
        </w:rPr>
        <w:t xml:space="preserve">Региональной службой по тарифам Республики Калмыкия </w:t>
      </w:r>
      <w:r w:rsidR="00152217" w:rsidRPr="00477D4C">
        <w:rPr>
          <w:rFonts w:ascii="Myriad Pro" w:hAnsi="Myriad Pro"/>
          <w:sz w:val="26"/>
          <w:szCs w:val="26"/>
        </w:rPr>
        <w:t xml:space="preserve">при определении необходимой валовой выручки </w:t>
      </w:r>
      <w:r w:rsidR="002515A0">
        <w:rPr>
          <w:rFonts w:ascii="Myriad Pro" w:hAnsi="Myriad Pro"/>
          <w:sz w:val="26"/>
          <w:szCs w:val="26"/>
        </w:rPr>
        <w:t>ПАО </w:t>
      </w:r>
      <w:r w:rsidR="00152217" w:rsidRPr="00477D4C">
        <w:rPr>
          <w:rFonts w:ascii="Myriad Pro" w:hAnsi="Myriad Pro"/>
          <w:sz w:val="26"/>
          <w:szCs w:val="26"/>
        </w:rPr>
        <w:t>«Россети Ю</w:t>
      </w:r>
      <w:r w:rsidR="008829FA" w:rsidRPr="00477D4C">
        <w:rPr>
          <w:rFonts w:ascii="Myriad Pro" w:hAnsi="Myriad Pro"/>
          <w:sz w:val="26"/>
          <w:szCs w:val="26"/>
        </w:rPr>
        <w:t>г</w:t>
      </w:r>
      <w:r w:rsidR="00152217" w:rsidRPr="00477D4C">
        <w:rPr>
          <w:rFonts w:ascii="Myriad Pro" w:hAnsi="Myriad Pro"/>
          <w:sz w:val="26"/>
          <w:szCs w:val="26"/>
        </w:rPr>
        <w:t>» при установлении тарифов</w:t>
      </w:r>
      <w:r w:rsidR="002D5175" w:rsidRPr="00477D4C">
        <w:rPr>
          <w:rFonts w:ascii="Myriad Pro" w:hAnsi="Myriad Pro"/>
          <w:sz w:val="26"/>
          <w:szCs w:val="26"/>
        </w:rPr>
        <w:t>.</w:t>
      </w:r>
    </w:p>
    <w:p w14:paraId="36170A8E" w14:textId="77777777" w:rsidR="008F622C" w:rsidRPr="00477D4C" w:rsidRDefault="00152217" w:rsidP="007B6709">
      <w:pPr>
        <w:spacing w:line="360" w:lineRule="auto"/>
        <w:ind w:firstLine="567"/>
        <w:contextualSpacing/>
        <w:jc w:val="both"/>
        <w:rPr>
          <w:rFonts w:ascii="Myriad Pro" w:hAnsi="Myriad Pro"/>
          <w:sz w:val="26"/>
          <w:szCs w:val="26"/>
        </w:rPr>
      </w:pPr>
      <w:r w:rsidRPr="00477D4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8829FA" w:rsidRPr="00477D4C">
        <w:rPr>
          <w:rFonts w:ascii="Myriad Pro" w:hAnsi="Myriad Pro"/>
          <w:sz w:val="26"/>
          <w:szCs w:val="26"/>
        </w:rPr>
        <w:t>Региональной службой по тарифам Республики Калмыкия.</w:t>
      </w:r>
    </w:p>
    <w:p w14:paraId="2CFCB843" w14:textId="77777777" w:rsidR="0060599C" w:rsidRPr="00477D4C" w:rsidRDefault="0060599C" w:rsidP="007B6709">
      <w:pPr>
        <w:spacing w:line="360" w:lineRule="auto"/>
        <w:ind w:firstLine="567"/>
        <w:contextualSpacing/>
        <w:jc w:val="both"/>
        <w:rPr>
          <w:rFonts w:ascii="Myriad Pro" w:eastAsia="Calibri" w:hAnsi="Myriad Pro"/>
          <w:sz w:val="26"/>
          <w:szCs w:val="26"/>
        </w:rPr>
      </w:pPr>
    </w:p>
    <w:p w14:paraId="7635B189" w14:textId="66CD14F5" w:rsidR="0060599C" w:rsidRPr="00477D4C" w:rsidRDefault="00D707BF" w:rsidP="007B6709">
      <w:pPr>
        <w:tabs>
          <w:tab w:val="left" w:pos="993"/>
        </w:tabs>
        <w:spacing w:line="360" w:lineRule="auto"/>
        <w:jc w:val="both"/>
        <w:rPr>
          <w:rFonts w:ascii="Myriad Pro" w:eastAsia="Calibri" w:hAnsi="Myriad Pro"/>
          <w:b/>
          <w:sz w:val="26"/>
          <w:szCs w:val="26"/>
          <w:u w:val="single"/>
        </w:rPr>
      </w:pPr>
      <w:r w:rsidRPr="00477D4C">
        <w:rPr>
          <w:rFonts w:ascii="Myriad Pro" w:eastAsia="Calibri" w:hAnsi="Myriad Pro"/>
          <w:b/>
          <w:sz w:val="26"/>
          <w:szCs w:val="26"/>
          <w:u w:val="single"/>
        </w:rPr>
        <w:t xml:space="preserve">Этап </w:t>
      </w:r>
      <w:r w:rsidR="002515A0">
        <w:rPr>
          <w:rFonts w:ascii="Myriad Pro" w:eastAsia="Calibri" w:hAnsi="Myriad Pro"/>
          <w:b/>
          <w:sz w:val="26"/>
          <w:szCs w:val="26"/>
          <w:u w:val="single"/>
        </w:rPr>
        <w:t>№ </w:t>
      </w:r>
      <w:r w:rsidR="005A40AA" w:rsidRPr="00477D4C">
        <w:rPr>
          <w:rFonts w:ascii="Myriad Pro" w:eastAsia="Calibri" w:hAnsi="Myriad Pro"/>
          <w:b/>
          <w:sz w:val="26"/>
          <w:szCs w:val="26"/>
          <w:u w:val="single"/>
        </w:rPr>
        <w:t>2</w:t>
      </w:r>
      <w:r w:rsidRPr="00477D4C">
        <w:rPr>
          <w:rFonts w:ascii="Myriad Pro" w:eastAsia="Calibri" w:hAnsi="Myriad Pro"/>
          <w:b/>
          <w:sz w:val="26"/>
          <w:szCs w:val="26"/>
          <w:u w:val="single"/>
        </w:rPr>
        <w:t>.1.2</w:t>
      </w:r>
      <w:r w:rsidR="00333362" w:rsidRPr="00477D4C">
        <w:rPr>
          <w:rFonts w:ascii="Myriad Pro" w:eastAsia="Calibri" w:hAnsi="Myriad Pro"/>
          <w:b/>
          <w:sz w:val="26"/>
          <w:szCs w:val="26"/>
          <w:u w:val="single"/>
        </w:rPr>
        <w:t>.</w:t>
      </w:r>
      <w:r w:rsidRPr="00477D4C">
        <w:rPr>
          <w:rFonts w:ascii="Myriad Pro" w:eastAsia="Calibri" w:hAnsi="Myriad Pro"/>
          <w:sz w:val="26"/>
          <w:szCs w:val="26"/>
          <w:u w:val="single"/>
        </w:rPr>
        <w:t xml:space="preserve"> </w:t>
      </w:r>
    </w:p>
    <w:p w14:paraId="04E8D4C0" w14:textId="77777777" w:rsidR="00D90516" w:rsidRPr="00477D4C" w:rsidRDefault="00D90516" w:rsidP="007B6709">
      <w:pPr>
        <w:pStyle w:val="a4"/>
        <w:widowControl w:val="0"/>
        <w:numPr>
          <w:ilvl w:val="0"/>
          <w:numId w:val="35"/>
        </w:numPr>
        <w:pBdr>
          <w:top w:val="nil"/>
          <w:left w:val="nil"/>
          <w:bottom w:val="nil"/>
          <w:right w:val="nil"/>
          <w:between w:val="nil"/>
        </w:pBdr>
        <w:tabs>
          <w:tab w:val="left" w:pos="1430"/>
        </w:tabs>
        <w:spacing w:after="0" w:line="360" w:lineRule="auto"/>
        <w:jc w:val="both"/>
        <w:rPr>
          <w:rFonts w:ascii="Myriad Pro" w:eastAsia="Times New Roman" w:hAnsi="Myriad Pro"/>
          <w:vanish/>
          <w:sz w:val="26"/>
          <w:szCs w:val="26"/>
          <w:lang w:eastAsia="ru-RU"/>
        </w:rPr>
      </w:pPr>
    </w:p>
    <w:p w14:paraId="73368684" w14:textId="77777777" w:rsidR="00D90516" w:rsidRPr="00477D4C" w:rsidRDefault="00D90516" w:rsidP="007B6709">
      <w:pPr>
        <w:pStyle w:val="a4"/>
        <w:widowControl w:val="0"/>
        <w:numPr>
          <w:ilvl w:val="1"/>
          <w:numId w:val="35"/>
        </w:numPr>
        <w:pBdr>
          <w:top w:val="nil"/>
          <w:left w:val="nil"/>
          <w:bottom w:val="nil"/>
          <w:right w:val="nil"/>
          <w:between w:val="nil"/>
        </w:pBdr>
        <w:tabs>
          <w:tab w:val="left" w:pos="1430"/>
        </w:tabs>
        <w:spacing w:after="0" w:line="360" w:lineRule="auto"/>
        <w:jc w:val="both"/>
        <w:rPr>
          <w:rFonts w:ascii="Myriad Pro" w:eastAsia="Times New Roman" w:hAnsi="Myriad Pro"/>
          <w:vanish/>
          <w:sz w:val="26"/>
          <w:szCs w:val="26"/>
          <w:lang w:eastAsia="ru-RU"/>
        </w:rPr>
      </w:pPr>
    </w:p>
    <w:p w14:paraId="0DD35BB6" w14:textId="77777777" w:rsidR="00D90516" w:rsidRPr="00477D4C" w:rsidRDefault="00D90516" w:rsidP="007B6709">
      <w:pPr>
        <w:pStyle w:val="a4"/>
        <w:widowControl w:val="0"/>
        <w:numPr>
          <w:ilvl w:val="1"/>
          <w:numId w:val="35"/>
        </w:numPr>
        <w:pBdr>
          <w:top w:val="nil"/>
          <w:left w:val="nil"/>
          <w:bottom w:val="nil"/>
          <w:right w:val="nil"/>
          <w:between w:val="nil"/>
        </w:pBdr>
        <w:tabs>
          <w:tab w:val="left" w:pos="1430"/>
        </w:tabs>
        <w:spacing w:after="0" w:line="360" w:lineRule="auto"/>
        <w:jc w:val="both"/>
        <w:rPr>
          <w:rFonts w:ascii="Myriad Pro" w:eastAsia="Times New Roman" w:hAnsi="Myriad Pro"/>
          <w:vanish/>
          <w:sz w:val="26"/>
          <w:szCs w:val="26"/>
          <w:lang w:eastAsia="ru-RU"/>
        </w:rPr>
      </w:pPr>
    </w:p>
    <w:p w14:paraId="0071FC02" w14:textId="77777777" w:rsidR="00D90516" w:rsidRPr="00477D4C" w:rsidRDefault="00D90516" w:rsidP="007B6709">
      <w:pPr>
        <w:numPr>
          <w:ilvl w:val="2"/>
          <w:numId w:val="35"/>
        </w:numPr>
        <w:pBdr>
          <w:top w:val="nil"/>
          <w:left w:val="nil"/>
          <w:bottom w:val="nil"/>
          <w:right w:val="nil"/>
          <w:between w:val="nil"/>
        </w:pBdr>
        <w:tabs>
          <w:tab w:val="left" w:pos="1276"/>
          <w:tab w:val="left" w:pos="1430"/>
        </w:tabs>
        <w:spacing w:line="360" w:lineRule="auto"/>
        <w:ind w:left="0" w:firstLine="567"/>
        <w:contextualSpacing/>
        <w:jc w:val="both"/>
        <w:rPr>
          <w:rFonts w:ascii="Myriad Pro" w:hAnsi="Myriad Pro"/>
          <w:sz w:val="26"/>
          <w:szCs w:val="26"/>
        </w:rPr>
      </w:pPr>
      <w:r w:rsidRPr="00477D4C">
        <w:rPr>
          <w:rFonts w:ascii="Myriad Pro" w:hAnsi="Myriad Pro"/>
          <w:sz w:val="26"/>
          <w:szCs w:val="26"/>
        </w:rPr>
        <w:t>Анализ исполнения инвестиционных программ, учтенных Региональной службой по тарифам Республики Калмыкия при принятии тарифно-балансовых решений на 2017 и 2018 гг.</w:t>
      </w:r>
    </w:p>
    <w:p w14:paraId="2FDD969E" w14:textId="4E9E62AC" w:rsidR="00D90516" w:rsidRPr="00477D4C" w:rsidRDefault="00D90516" w:rsidP="007B6709">
      <w:pPr>
        <w:numPr>
          <w:ilvl w:val="2"/>
          <w:numId w:val="35"/>
        </w:numPr>
        <w:pBdr>
          <w:top w:val="nil"/>
          <w:left w:val="nil"/>
          <w:bottom w:val="nil"/>
          <w:right w:val="nil"/>
          <w:between w:val="nil"/>
        </w:pBdr>
        <w:tabs>
          <w:tab w:val="left" w:pos="1276"/>
          <w:tab w:val="left" w:pos="1430"/>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Экспертиза расчетов необходимой валовой выручки </w:t>
      </w:r>
      <w:r w:rsidRPr="00477D4C">
        <w:rPr>
          <w:rFonts w:ascii="Myriad Pro" w:eastAsia="Calibri"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«МРСК Юга»-«Калмэнерго»</w:t>
      </w:r>
      <w:r w:rsidR="00F23630">
        <w:rPr>
          <w:rFonts w:ascii="Myriad Pro" w:hAnsi="Myriad Pro"/>
          <w:sz w:val="26"/>
          <w:szCs w:val="26"/>
        </w:rPr>
        <w:t xml:space="preserve"> </w:t>
      </w:r>
      <w:r w:rsidRPr="00477D4C">
        <w:rPr>
          <w:rFonts w:ascii="Myriad Pro" w:hAnsi="Myriad Pro"/>
          <w:sz w:val="26"/>
          <w:szCs w:val="26"/>
        </w:rPr>
        <w:t>на 2017 и 2018 гг., сформированной на основе долгосрочных параметров регулирования деятельности, в том числе расчетов на оплату услуг ТСО.</w:t>
      </w:r>
    </w:p>
    <w:p w14:paraId="62E80696" w14:textId="7D6D931A" w:rsidR="00D90516" w:rsidRPr="00477D4C" w:rsidRDefault="00D90516" w:rsidP="007B6709">
      <w:pPr>
        <w:numPr>
          <w:ilvl w:val="2"/>
          <w:numId w:val="35"/>
        </w:numPr>
        <w:pBdr>
          <w:top w:val="nil"/>
          <w:left w:val="nil"/>
          <w:bottom w:val="nil"/>
          <w:right w:val="nil"/>
          <w:between w:val="nil"/>
        </w:pBdr>
        <w:tabs>
          <w:tab w:val="left" w:pos="1276"/>
          <w:tab w:val="left" w:pos="1430"/>
        </w:tabs>
        <w:spacing w:line="360" w:lineRule="auto"/>
        <w:ind w:left="0" w:firstLine="567"/>
        <w:contextualSpacing/>
        <w:jc w:val="both"/>
        <w:rPr>
          <w:rFonts w:ascii="Myriad Pro" w:hAnsi="Myriad Pro"/>
          <w:sz w:val="26"/>
          <w:szCs w:val="26"/>
        </w:rPr>
      </w:pPr>
      <w:r w:rsidRPr="00477D4C">
        <w:rPr>
          <w:rFonts w:ascii="Myriad Pro" w:hAnsi="Myriad Pro"/>
          <w:sz w:val="26"/>
          <w:szCs w:val="26"/>
        </w:rPr>
        <w:lastRenderedPageBreak/>
        <w:t xml:space="preserve">Экспертиза обоснованности корректировок необходимой валовой выручки </w:t>
      </w:r>
      <w:r w:rsidRPr="00477D4C">
        <w:rPr>
          <w:rFonts w:ascii="Myriad Pro" w:eastAsia="Calibri"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«МРСК Юга»-«Калмэнерго», проведенных Региональной службой по тарифам Республики Калмыкия на 2017 и 2018 гг.</w:t>
      </w:r>
    </w:p>
    <w:p w14:paraId="7A519001" w14:textId="7EBF7AAB" w:rsidR="00D90516" w:rsidRPr="00477D4C" w:rsidRDefault="00D90516" w:rsidP="007B6709">
      <w:pPr>
        <w:numPr>
          <w:ilvl w:val="2"/>
          <w:numId w:val="35"/>
        </w:numPr>
        <w:pBdr>
          <w:top w:val="nil"/>
          <w:left w:val="nil"/>
          <w:bottom w:val="nil"/>
          <w:right w:val="nil"/>
          <w:between w:val="nil"/>
        </w:pBdr>
        <w:tabs>
          <w:tab w:val="left" w:pos="1276"/>
          <w:tab w:val="left" w:pos="1414"/>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Экспертиза расчета экономии операционных расходов, учтенной Региональной службой по тарифам Республики Калмыкия в необходимой валовой выручке </w:t>
      </w:r>
      <w:r w:rsidRPr="00477D4C">
        <w:rPr>
          <w:rFonts w:ascii="Myriad Pro" w:eastAsia="Calibri"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«МРСК Юга»-«Калмэнерго» на 2017 и 2018 гг.</w:t>
      </w:r>
    </w:p>
    <w:p w14:paraId="260E60EA" w14:textId="19FCBAE7" w:rsidR="00D90516" w:rsidRPr="00477D4C" w:rsidRDefault="00D90516" w:rsidP="007B6709">
      <w:pPr>
        <w:numPr>
          <w:ilvl w:val="2"/>
          <w:numId w:val="35"/>
        </w:numPr>
        <w:pBdr>
          <w:top w:val="nil"/>
          <w:left w:val="nil"/>
          <w:bottom w:val="nil"/>
          <w:right w:val="nil"/>
          <w:between w:val="nil"/>
        </w:pBdr>
        <w:tabs>
          <w:tab w:val="left" w:pos="1276"/>
          <w:tab w:val="left" w:pos="1414"/>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Экспертиза расчета экономии от снижения технологических потерь, учтенной Региональной службой по тарифам Республики Калмыкия в необходимой валовой выручке </w:t>
      </w:r>
      <w:r w:rsidRPr="00477D4C">
        <w:rPr>
          <w:rFonts w:ascii="Myriad Pro" w:eastAsia="Calibri"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«МРСК Юга»-«Калмэнерго» на 2017 и 2018 гг.</w:t>
      </w:r>
    </w:p>
    <w:p w14:paraId="10A8AFE0" w14:textId="47B2E197" w:rsidR="00D90516" w:rsidRPr="00477D4C" w:rsidRDefault="00D90516" w:rsidP="007B6709">
      <w:pPr>
        <w:numPr>
          <w:ilvl w:val="2"/>
          <w:numId w:val="35"/>
        </w:numPr>
        <w:pBdr>
          <w:top w:val="nil"/>
          <w:left w:val="nil"/>
          <w:bottom w:val="nil"/>
          <w:right w:val="nil"/>
          <w:between w:val="nil"/>
        </w:pBdr>
        <w:tabs>
          <w:tab w:val="left" w:pos="1276"/>
          <w:tab w:val="left" w:pos="1414"/>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Экспертиза обоснованности величин изменения необходимой валовой выручки </w:t>
      </w:r>
      <w:r w:rsidRPr="00477D4C">
        <w:rPr>
          <w:rFonts w:ascii="Myriad Pro" w:eastAsia="Calibri"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«МРСК Юга»-«Калмэнерго» в целях сглаживания тарифов, определенных Региональной службой по тарифам Республики Калмыкия на 2017 и 2018 гг.</w:t>
      </w:r>
    </w:p>
    <w:p w14:paraId="326FE710" w14:textId="1B6B1071" w:rsidR="00D90516" w:rsidRPr="00477D4C" w:rsidRDefault="00D90516" w:rsidP="007B6709">
      <w:pPr>
        <w:numPr>
          <w:ilvl w:val="2"/>
          <w:numId w:val="35"/>
        </w:numPr>
        <w:pBdr>
          <w:top w:val="nil"/>
          <w:left w:val="nil"/>
          <w:bottom w:val="nil"/>
          <w:right w:val="nil"/>
          <w:between w:val="nil"/>
        </w:pBdr>
        <w:tabs>
          <w:tab w:val="left" w:pos="1276"/>
          <w:tab w:val="left" w:pos="1414"/>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Анализ экономически обоснованных выпадающих расходов/недополученных доходов, полученных </w:t>
      </w:r>
      <w:r w:rsidRPr="00477D4C">
        <w:rPr>
          <w:rFonts w:ascii="Myriad Pro" w:eastAsia="Calibri"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за 2015 и 2016 гг. в результате принятых Региональной службой по тарифам Республики Калмыкия тарифно-балансовых решений, в том числе соответствия фактической товарной выручки </w:t>
      </w:r>
      <w:r w:rsidRPr="00477D4C">
        <w:rPr>
          <w:rFonts w:ascii="Myriad Pro" w:eastAsia="Calibri"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«МРСК Юга»-«Калмэнерго» от передачи электрической энергии по единым (котловым) тарифам необходимой валовой выручке, утвержденной</w:t>
      </w:r>
      <w:r w:rsidR="00BF2CDF">
        <w:rPr>
          <w:rFonts w:ascii="Myriad Pro" w:hAnsi="Myriad Pro"/>
          <w:sz w:val="26"/>
          <w:szCs w:val="26"/>
        </w:rPr>
        <w:t xml:space="preserve"> </w:t>
      </w:r>
      <w:r w:rsidR="00BF2CDF" w:rsidRPr="00477D4C">
        <w:rPr>
          <w:rFonts w:ascii="Myriad Pro" w:hAnsi="Myriad Pro"/>
          <w:sz w:val="26"/>
          <w:szCs w:val="26"/>
        </w:rPr>
        <w:t>Региональной службой по тарифам Республики Калмыкия</w:t>
      </w:r>
      <w:r w:rsidRPr="00477D4C">
        <w:rPr>
          <w:rFonts w:ascii="Myriad Pro" w:hAnsi="Myriad Pro"/>
          <w:sz w:val="26"/>
          <w:szCs w:val="26"/>
        </w:rPr>
        <w:t>.</w:t>
      </w:r>
    </w:p>
    <w:p w14:paraId="0A001D9E" w14:textId="5EA501A2" w:rsidR="00D90516" w:rsidRPr="00477D4C" w:rsidRDefault="00D90516" w:rsidP="007B6709">
      <w:pPr>
        <w:numPr>
          <w:ilvl w:val="2"/>
          <w:numId w:val="35"/>
        </w:numPr>
        <w:pBdr>
          <w:top w:val="nil"/>
          <w:left w:val="nil"/>
          <w:bottom w:val="nil"/>
          <w:right w:val="nil"/>
          <w:between w:val="nil"/>
        </w:pBdr>
        <w:tabs>
          <w:tab w:val="left" w:pos="1276"/>
          <w:tab w:val="left" w:pos="1414"/>
        </w:tabs>
        <w:spacing w:line="360" w:lineRule="auto"/>
        <w:ind w:left="0" w:firstLine="567"/>
        <w:contextualSpacing/>
        <w:jc w:val="both"/>
        <w:rPr>
          <w:rFonts w:ascii="Myriad Pro" w:hAnsi="Myriad Pro"/>
          <w:sz w:val="26"/>
          <w:szCs w:val="26"/>
        </w:rPr>
      </w:pPr>
      <w:r w:rsidRPr="00477D4C">
        <w:rPr>
          <w:rFonts w:ascii="Myriad Pro" w:hAnsi="Myriad Pro"/>
          <w:sz w:val="26"/>
          <w:szCs w:val="26"/>
        </w:rPr>
        <w:t xml:space="preserve">Экономическая оценка результатов деятельности </w:t>
      </w:r>
      <w:r w:rsidRPr="00477D4C">
        <w:rPr>
          <w:rFonts w:ascii="Myriad Pro" w:eastAsia="Calibri"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«МРСК Юга»-«Калмэнерго» от осуществления деятельности по передаче электрической энергии за 2015 и 2016 гг.</w:t>
      </w:r>
    </w:p>
    <w:p w14:paraId="417CF0D8" w14:textId="77777777" w:rsidR="00D90516" w:rsidRPr="00477D4C" w:rsidRDefault="00D90516" w:rsidP="007B6709">
      <w:pPr>
        <w:pBdr>
          <w:top w:val="nil"/>
          <w:left w:val="nil"/>
          <w:bottom w:val="nil"/>
          <w:right w:val="nil"/>
          <w:between w:val="nil"/>
        </w:pBdr>
        <w:tabs>
          <w:tab w:val="left" w:pos="1276"/>
          <w:tab w:val="left" w:pos="1414"/>
        </w:tabs>
        <w:spacing w:line="360" w:lineRule="auto"/>
        <w:ind w:firstLine="567"/>
        <w:contextualSpacing/>
        <w:jc w:val="both"/>
        <w:rPr>
          <w:rFonts w:ascii="Myriad Pro" w:hAnsi="Myriad Pro"/>
        </w:rPr>
      </w:pPr>
    </w:p>
    <w:p w14:paraId="71305C04" w14:textId="77777777" w:rsidR="00333362" w:rsidRPr="00477D4C" w:rsidRDefault="00333362" w:rsidP="007B6709">
      <w:pPr>
        <w:tabs>
          <w:tab w:val="left" w:pos="993"/>
        </w:tabs>
        <w:spacing w:line="360" w:lineRule="auto"/>
        <w:ind w:firstLine="567"/>
        <w:jc w:val="both"/>
        <w:rPr>
          <w:rFonts w:ascii="Myriad Pro" w:eastAsia="Calibri" w:hAnsi="Myriad Pro"/>
          <w:sz w:val="26"/>
          <w:szCs w:val="26"/>
        </w:rPr>
      </w:pPr>
    </w:p>
    <w:p w14:paraId="67470594" w14:textId="77777777" w:rsidR="00333362" w:rsidRPr="00477D4C" w:rsidRDefault="00333362" w:rsidP="007B6709">
      <w:pPr>
        <w:spacing w:line="360" w:lineRule="auto"/>
        <w:rPr>
          <w:rFonts w:ascii="Myriad Pro" w:eastAsia="Calibri" w:hAnsi="Myriad Pro"/>
          <w:sz w:val="26"/>
          <w:szCs w:val="26"/>
        </w:rPr>
      </w:pPr>
      <w:r w:rsidRPr="00477D4C">
        <w:rPr>
          <w:rFonts w:ascii="Myriad Pro" w:eastAsia="Calibri" w:hAnsi="Myriad Pro"/>
          <w:sz w:val="26"/>
          <w:szCs w:val="26"/>
        </w:rPr>
        <w:br w:type="page"/>
      </w:r>
    </w:p>
    <w:p w14:paraId="2AADEFFC" w14:textId="77777777" w:rsidR="00F12105" w:rsidRPr="00477D4C" w:rsidRDefault="00144B00" w:rsidP="00A1330C">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0" w:name="_Toc62488576"/>
      <w:r w:rsidRPr="00477D4C">
        <w:rPr>
          <w:rFonts w:ascii="Myriad Pro" w:hAnsi="Myriad Pro"/>
          <w:b/>
          <w:color w:val="4F6228" w:themeColor="accent3" w:themeShade="80"/>
          <w:sz w:val="28"/>
          <w:szCs w:val="28"/>
        </w:rPr>
        <w:lastRenderedPageBreak/>
        <w:t>Нормативн</w:t>
      </w:r>
      <w:r w:rsidR="006D4323" w:rsidRPr="00477D4C">
        <w:rPr>
          <w:rFonts w:ascii="Myriad Pro" w:hAnsi="Myriad Pro"/>
          <w:b/>
          <w:color w:val="4F6228" w:themeColor="accent3" w:themeShade="80"/>
          <w:sz w:val="28"/>
          <w:szCs w:val="28"/>
        </w:rPr>
        <w:t>о-правовая</w:t>
      </w:r>
      <w:r w:rsidRPr="00477D4C">
        <w:rPr>
          <w:rFonts w:ascii="Myriad Pro" w:hAnsi="Myriad Pro"/>
          <w:b/>
          <w:color w:val="4F6228" w:themeColor="accent3" w:themeShade="80"/>
          <w:sz w:val="28"/>
          <w:szCs w:val="28"/>
        </w:rPr>
        <w:t xml:space="preserve"> база</w:t>
      </w:r>
      <w:bookmarkEnd w:id="20"/>
    </w:p>
    <w:p w14:paraId="6DDC5BA1" w14:textId="77777777" w:rsidR="008B15B9" w:rsidRPr="00477D4C" w:rsidRDefault="006D4323" w:rsidP="008B15B9">
      <w:pPr>
        <w:spacing w:line="360" w:lineRule="auto"/>
        <w:ind w:firstLine="567"/>
        <w:contextualSpacing/>
        <w:jc w:val="both"/>
        <w:rPr>
          <w:rFonts w:ascii="Myriad Pro" w:hAnsi="Myriad Pro"/>
          <w:sz w:val="26"/>
          <w:szCs w:val="26"/>
        </w:rPr>
      </w:pPr>
      <w:r w:rsidRPr="00477D4C">
        <w:rPr>
          <w:rFonts w:ascii="Myriad Pro" w:eastAsia="Calibri" w:hAnsi="Myriad Pro"/>
          <w:sz w:val="26"/>
          <w:szCs w:val="26"/>
        </w:rPr>
        <w:t>При проведении анализа</w:t>
      </w:r>
      <w:r w:rsidR="00144B00" w:rsidRPr="00477D4C">
        <w:rPr>
          <w:rFonts w:ascii="Myriad Pro" w:eastAsia="Calibri" w:hAnsi="Myriad Pro"/>
          <w:sz w:val="26"/>
          <w:szCs w:val="26"/>
        </w:rPr>
        <w:t xml:space="preserve"> </w:t>
      </w:r>
      <w:r w:rsidR="008F622C" w:rsidRPr="00477D4C">
        <w:rPr>
          <w:rFonts w:ascii="Myriad Pro" w:eastAsia="Calibri" w:hAnsi="Myriad Pro"/>
          <w:sz w:val="26"/>
          <w:szCs w:val="26"/>
        </w:rPr>
        <w:t>Исполнитель руководствовался следующими нормативно-правовыми актами</w:t>
      </w:r>
      <w:r w:rsidR="000D4EB1" w:rsidRPr="00477D4C">
        <w:rPr>
          <w:rFonts w:ascii="Myriad Pro" w:eastAsia="Calibri" w:hAnsi="Myriad Pro"/>
          <w:sz w:val="26"/>
          <w:szCs w:val="26"/>
        </w:rPr>
        <w:t xml:space="preserve"> (в редакциях, действующих на момент установления тарифов на </w:t>
      </w:r>
      <w:r w:rsidR="00152217" w:rsidRPr="00477D4C">
        <w:rPr>
          <w:rFonts w:ascii="Myriad Pro" w:eastAsia="Calibri" w:hAnsi="Myriad Pro"/>
          <w:sz w:val="26"/>
          <w:szCs w:val="26"/>
        </w:rPr>
        <w:t xml:space="preserve">услуги по </w:t>
      </w:r>
      <w:r w:rsidR="000D4EB1" w:rsidRPr="00477D4C">
        <w:rPr>
          <w:rFonts w:ascii="Myriad Pro" w:eastAsia="Calibri" w:hAnsi="Myriad Pro"/>
          <w:sz w:val="26"/>
          <w:szCs w:val="26"/>
        </w:rPr>
        <w:t>передач</w:t>
      </w:r>
      <w:r w:rsidR="00152217" w:rsidRPr="00477D4C">
        <w:rPr>
          <w:rFonts w:ascii="Myriad Pro" w:eastAsia="Calibri" w:hAnsi="Myriad Pro"/>
          <w:sz w:val="26"/>
          <w:szCs w:val="26"/>
        </w:rPr>
        <w:t>е</w:t>
      </w:r>
      <w:r w:rsidR="000D4EB1" w:rsidRPr="00477D4C">
        <w:rPr>
          <w:rFonts w:ascii="Myriad Pro" w:eastAsia="Calibri" w:hAnsi="Myriad Pro"/>
          <w:sz w:val="26"/>
          <w:szCs w:val="26"/>
        </w:rPr>
        <w:t xml:space="preserve"> электрической энергии)</w:t>
      </w:r>
      <w:r w:rsidR="00144B00" w:rsidRPr="00477D4C">
        <w:rPr>
          <w:rFonts w:ascii="Myriad Pro" w:eastAsia="Calibri" w:hAnsi="Myriad Pro"/>
          <w:sz w:val="26"/>
          <w:szCs w:val="26"/>
        </w:rPr>
        <w:t>:</w:t>
      </w:r>
      <w:r w:rsidR="00144B00" w:rsidRPr="00477D4C">
        <w:rPr>
          <w:rFonts w:ascii="Myriad Pro" w:hAnsi="Myriad Pro"/>
          <w:sz w:val="26"/>
          <w:szCs w:val="26"/>
        </w:rPr>
        <w:t xml:space="preserve"> </w:t>
      </w:r>
    </w:p>
    <w:p w14:paraId="39B41B76" w14:textId="77777777"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Налоговый кодекс Российской Федерации;</w:t>
      </w:r>
    </w:p>
    <w:p w14:paraId="4D8E4DF7" w14:textId="66620595"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Федеральный закон Российской Федерации от 26.03.2003 </w:t>
      </w:r>
      <w:r w:rsidR="002515A0">
        <w:rPr>
          <w:rFonts w:ascii="Myriad Pro" w:hAnsi="Myriad Pro"/>
          <w:sz w:val="26"/>
          <w:szCs w:val="26"/>
        </w:rPr>
        <w:t>№ </w:t>
      </w:r>
      <w:r w:rsidRPr="00477D4C">
        <w:rPr>
          <w:rFonts w:ascii="Myriad Pro" w:hAnsi="Myriad Pro"/>
          <w:sz w:val="26"/>
          <w:szCs w:val="26"/>
        </w:rPr>
        <w:t xml:space="preserve">35-ФЗ </w:t>
      </w:r>
      <w:r w:rsidR="002D5175" w:rsidRPr="00477D4C">
        <w:rPr>
          <w:rFonts w:ascii="Myriad Pro" w:hAnsi="Myriad Pro"/>
          <w:sz w:val="26"/>
          <w:szCs w:val="26"/>
        </w:rPr>
        <w:br/>
      </w:r>
      <w:r w:rsidRPr="00477D4C">
        <w:rPr>
          <w:rFonts w:ascii="Myriad Pro" w:hAnsi="Myriad Pro"/>
          <w:sz w:val="26"/>
          <w:szCs w:val="26"/>
        </w:rPr>
        <w:t>«Об электроэнергетике»;</w:t>
      </w:r>
    </w:p>
    <w:p w14:paraId="6751DD3C" w14:textId="1982B74B"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Постановление Правительства Российской Федерации от 29.12.2011 </w:t>
      </w:r>
      <w:r w:rsidR="002515A0">
        <w:rPr>
          <w:rFonts w:ascii="Myriad Pro" w:hAnsi="Myriad Pro"/>
          <w:sz w:val="26"/>
          <w:szCs w:val="26"/>
        </w:rPr>
        <w:t>№ </w:t>
      </w:r>
      <w:r w:rsidRPr="00477D4C">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2515A0">
        <w:rPr>
          <w:rFonts w:ascii="Myriad Pro" w:hAnsi="Myriad Pro"/>
          <w:sz w:val="26"/>
          <w:szCs w:val="26"/>
        </w:rPr>
        <w:t>№ </w:t>
      </w:r>
      <w:r w:rsidRPr="00477D4C">
        <w:rPr>
          <w:rFonts w:ascii="Myriad Pro" w:hAnsi="Myriad Pro"/>
          <w:sz w:val="26"/>
          <w:szCs w:val="26"/>
        </w:rPr>
        <w:t>1178);</w:t>
      </w:r>
    </w:p>
    <w:p w14:paraId="4AA14533" w14:textId="16987772"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Постановление Правительства Российской Федерации от 21.01.2004 </w:t>
      </w:r>
      <w:r w:rsidR="002515A0">
        <w:rPr>
          <w:rFonts w:ascii="Myriad Pro" w:hAnsi="Myriad Pro"/>
          <w:sz w:val="26"/>
          <w:szCs w:val="26"/>
        </w:rPr>
        <w:t>№ </w:t>
      </w:r>
      <w:r w:rsidRPr="00477D4C">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27E89FC7" w14:textId="2F4F389B"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Приказ Министерства энергетики Российской Федерации от 13.12.2011 </w:t>
      </w:r>
      <w:r w:rsidR="002515A0">
        <w:rPr>
          <w:rFonts w:ascii="Myriad Pro" w:hAnsi="Myriad Pro"/>
          <w:sz w:val="26"/>
          <w:szCs w:val="26"/>
        </w:rPr>
        <w:t>№ </w:t>
      </w:r>
      <w:r w:rsidRPr="00477D4C">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2515A0">
        <w:rPr>
          <w:rFonts w:ascii="Myriad Pro" w:hAnsi="Myriad Pro"/>
          <w:sz w:val="26"/>
          <w:szCs w:val="26"/>
        </w:rPr>
        <w:t>№ </w:t>
      </w:r>
      <w:r w:rsidRPr="00477D4C">
        <w:rPr>
          <w:rFonts w:ascii="Myriad Pro" w:hAnsi="Myriad Pro"/>
          <w:sz w:val="26"/>
          <w:szCs w:val="26"/>
        </w:rPr>
        <w:t>585);</w:t>
      </w:r>
    </w:p>
    <w:p w14:paraId="22465E80" w14:textId="1E08A49A"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Приказ ФСТ России от 17.02.2012 </w:t>
      </w:r>
      <w:r w:rsidR="002515A0">
        <w:rPr>
          <w:rFonts w:ascii="Myriad Pro" w:hAnsi="Myriad Pro"/>
          <w:sz w:val="26"/>
          <w:szCs w:val="26"/>
        </w:rPr>
        <w:t>№ </w:t>
      </w:r>
      <w:r w:rsidRPr="00477D4C">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2515A0">
        <w:rPr>
          <w:rFonts w:ascii="Myriad Pro" w:hAnsi="Myriad Pro"/>
          <w:sz w:val="26"/>
          <w:szCs w:val="26"/>
        </w:rPr>
        <w:t>№ </w:t>
      </w:r>
      <w:r w:rsidRPr="00477D4C">
        <w:rPr>
          <w:rFonts w:ascii="Myriad Pro" w:hAnsi="Myriad Pro"/>
          <w:sz w:val="26"/>
          <w:szCs w:val="26"/>
        </w:rPr>
        <w:t>98-э);</w:t>
      </w:r>
    </w:p>
    <w:p w14:paraId="00A419BD" w14:textId="56E5CD48"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Приказ ФСТ России от 30.03.2012 </w:t>
      </w:r>
      <w:r w:rsidR="002515A0">
        <w:rPr>
          <w:rFonts w:ascii="Myriad Pro" w:hAnsi="Myriad Pro"/>
          <w:sz w:val="26"/>
          <w:szCs w:val="26"/>
        </w:rPr>
        <w:t>№ </w:t>
      </w:r>
      <w:r w:rsidRPr="00477D4C">
        <w:rPr>
          <w:rFonts w:ascii="Myriad Pro" w:hAnsi="Myriad Pro"/>
          <w:sz w:val="26"/>
          <w:szCs w:val="26"/>
        </w:rPr>
        <w:t xml:space="preserve">228-э «Об утверждении Методических указаний по регулированию тарифов с применением </w:t>
      </w:r>
      <w:r w:rsidRPr="00477D4C">
        <w:rPr>
          <w:rFonts w:ascii="Myriad Pro" w:hAnsi="Myriad Pro"/>
          <w:sz w:val="26"/>
          <w:szCs w:val="26"/>
        </w:rPr>
        <w:lastRenderedPageBreak/>
        <w:t xml:space="preserve">метода доходности инвестированного капитала» (далее – Методические указания </w:t>
      </w:r>
      <w:r w:rsidR="002515A0">
        <w:rPr>
          <w:rFonts w:ascii="Myriad Pro" w:hAnsi="Myriad Pro"/>
          <w:sz w:val="26"/>
          <w:szCs w:val="26"/>
        </w:rPr>
        <w:t>№ </w:t>
      </w:r>
      <w:r w:rsidRPr="00477D4C">
        <w:rPr>
          <w:rFonts w:ascii="Myriad Pro" w:hAnsi="Myriad Pro"/>
          <w:sz w:val="26"/>
          <w:szCs w:val="26"/>
        </w:rPr>
        <w:t>228-э);</w:t>
      </w:r>
    </w:p>
    <w:p w14:paraId="327C14D8" w14:textId="3F298D59"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Приказ ФСТ России от 18.03.2015 </w:t>
      </w:r>
      <w:r w:rsidR="002515A0">
        <w:rPr>
          <w:rFonts w:ascii="Myriad Pro" w:hAnsi="Myriad Pro"/>
          <w:sz w:val="26"/>
          <w:szCs w:val="26"/>
        </w:rPr>
        <w:t>№ </w:t>
      </w:r>
      <w:r w:rsidRPr="00477D4C">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2515A0">
        <w:rPr>
          <w:rFonts w:ascii="Myriad Pro" w:hAnsi="Myriad Pro"/>
          <w:sz w:val="26"/>
          <w:szCs w:val="26"/>
        </w:rPr>
        <w:t>№ </w:t>
      </w:r>
      <w:r w:rsidRPr="00477D4C">
        <w:rPr>
          <w:rFonts w:ascii="Myriad Pro" w:hAnsi="Myriad Pro"/>
          <w:sz w:val="26"/>
          <w:szCs w:val="26"/>
        </w:rPr>
        <w:t xml:space="preserve">98-э и от 30.03.2012 </w:t>
      </w:r>
      <w:r w:rsidR="002515A0">
        <w:rPr>
          <w:rFonts w:ascii="Myriad Pro" w:hAnsi="Myriad Pro"/>
          <w:sz w:val="26"/>
          <w:szCs w:val="26"/>
        </w:rPr>
        <w:t>№ </w:t>
      </w:r>
      <w:r w:rsidRPr="00477D4C">
        <w:rPr>
          <w:rFonts w:ascii="Myriad Pro" w:hAnsi="Myriad Pro"/>
          <w:sz w:val="26"/>
          <w:szCs w:val="26"/>
        </w:rPr>
        <w:t xml:space="preserve">228-э» (далее – Методические указания </w:t>
      </w:r>
      <w:r w:rsidR="002515A0">
        <w:rPr>
          <w:rFonts w:ascii="Myriad Pro" w:hAnsi="Myriad Pro"/>
          <w:sz w:val="26"/>
          <w:szCs w:val="26"/>
        </w:rPr>
        <w:t>№ </w:t>
      </w:r>
      <w:r w:rsidRPr="00477D4C">
        <w:rPr>
          <w:rFonts w:ascii="Myriad Pro" w:hAnsi="Myriad Pro"/>
          <w:sz w:val="26"/>
          <w:szCs w:val="26"/>
        </w:rPr>
        <w:t>421-э);</w:t>
      </w:r>
    </w:p>
    <w:p w14:paraId="5D386A40" w14:textId="1934829B"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Приказ ФСТ России от 11.09.2014 </w:t>
      </w:r>
      <w:r w:rsidR="002515A0">
        <w:rPr>
          <w:rFonts w:ascii="Myriad Pro" w:hAnsi="Myriad Pro"/>
          <w:sz w:val="26"/>
          <w:szCs w:val="26"/>
        </w:rPr>
        <w:t>№ </w:t>
      </w:r>
      <w:r w:rsidRPr="00477D4C">
        <w:rPr>
          <w:rFonts w:ascii="Myriad Pro" w:hAnsi="Myriad Pro"/>
          <w:sz w:val="26"/>
          <w:szCs w:val="26"/>
        </w:rPr>
        <w:t>215-э/1</w:t>
      </w:r>
      <w:r w:rsidRPr="00477D4C">
        <w:rPr>
          <w:rFonts w:ascii="Myriad Pro" w:hAnsi="Myriad Pro"/>
        </w:rPr>
        <w:t xml:space="preserve"> </w:t>
      </w:r>
      <w:r w:rsidRPr="00477D4C">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2515A0">
        <w:rPr>
          <w:rFonts w:ascii="Myriad Pro" w:hAnsi="Myriad Pro"/>
          <w:sz w:val="26"/>
          <w:szCs w:val="26"/>
        </w:rPr>
        <w:t>№ </w:t>
      </w:r>
      <w:r w:rsidRPr="00477D4C">
        <w:rPr>
          <w:rFonts w:ascii="Myriad Pro" w:hAnsi="Myriad Pro"/>
          <w:sz w:val="26"/>
          <w:szCs w:val="26"/>
        </w:rPr>
        <w:t>215-э/1);</w:t>
      </w:r>
    </w:p>
    <w:p w14:paraId="5850FF0A" w14:textId="72A5247A"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Приказ ФСТ России от 06.08.2004 </w:t>
      </w:r>
      <w:r w:rsidR="002515A0">
        <w:rPr>
          <w:rFonts w:ascii="Myriad Pro" w:hAnsi="Myriad Pro"/>
          <w:sz w:val="26"/>
          <w:szCs w:val="26"/>
        </w:rPr>
        <w:t>№ </w:t>
      </w:r>
      <w:r w:rsidRPr="00477D4C">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2515A0">
        <w:rPr>
          <w:rFonts w:ascii="Myriad Pro" w:hAnsi="Myriad Pro"/>
          <w:sz w:val="26"/>
          <w:szCs w:val="26"/>
        </w:rPr>
        <w:t>№ </w:t>
      </w:r>
      <w:r w:rsidRPr="00477D4C">
        <w:rPr>
          <w:rFonts w:ascii="Myriad Pro" w:hAnsi="Myriad Pro"/>
          <w:sz w:val="26"/>
          <w:szCs w:val="26"/>
        </w:rPr>
        <w:t>20-э/2);</w:t>
      </w:r>
    </w:p>
    <w:p w14:paraId="36550670" w14:textId="0F9657F2"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Приказ ФСТ России от 12 апреля 2012 г. </w:t>
      </w:r>
      <w:r w:rsidR="002515A0">
        <w:rPr>
          <w:rFonts w:ascii="Myriad Pro" w:hAnsi="Myriad Pro"/>
          <w:sz w:val="26"/>
          <w:szCs w:val="26"/>
        </w:rPr>
        <w:t>№ </w:t>
      </w:r>
      <w:r w:rsidRPr="00477D4C">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2515A0">
        <w:rPr>
          <w:rFonts w:ascii="Myriad Pro" w:hAnsi="Myriad Pro"/>
          <w:sz w:val="26"/>
          <w:szCs w:val="26"/>
        </w:rPr>
        <w:t>№ </w:t>
      </w:r>
      <w:r w:rsidRPr="00477D4C">
        <w:rPr>
          <w:rFonts w:ascii="Myriad Pro" w:hAnsi="Myriad Pro"/>
          <w:sz w:val="26"/>
          <w:szCs w:val="26"/>
        </w:rPr>
        <w:t>53-э/1);</w:t>
      </w:r>
    </w:p>
    <w:p w14:paraId="76E4CE6D" w14:textId="4B86572A"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Приказ Минэнерго России от 29.11.2016 </w:t>
      </w:r>
      <w:r w:rsidR="002515A0">
        <w:rPr>
          <w:rFonts w:ascii="Myriad Pro" w:hAnsi="Myriad Pro"/>
          <w:sz w:val="26"/>
          <w:szCs w:val="26"/>
        </w:rPr>
        <w:t>№ </w:t>
      </w:r>
      <w:r w:rsidRPr="00477D4C">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w:t>
      </w:r>
      <w:r w:rsidRPr="00477D4C">
        <w:rPr>
          <w:rFonts w:ascii="Myriad Pro" w:hAnsi="Myriad Pro"/>
          <w:sz w:val="26"/>
          <w:szCs w:val="26"/>
        </w:rPr>
        <w:lastRenderedPageBreak/>
        <w:t xml:space="preserve">управлению единой национальной (общероссийской) электрической сетью и территориальных сетевых организаций» (далее – Методические указания </w:t>
      </w:r>
      <w:r w:rsidR="002515A0">
        <w:rPr>
          <w:rFonts w:ascii="Myriad Pro" w:hAnsi="Myriad Pro"/>
          <w:sz w:val="26"/>
          <w:szCs w:val="26"/>
        </w:rPr>
        <w:t>№ </w:t>
      </w:r>
      <w:r w:rsidRPr="00477D4C">
        <w:rPr>
          <w:rFonts w:ascii="Myriad Pro" w:hAnsi="Myriad Pro"/>
          <w:sz w:val="26"/>
          <w:szCs w:val="26"/>
        </w:rPr>
        <w:t>1256);</w:t>
      </w:r>
    </w:p>
    <w:p w14:paraId="42D02056" w14:textId="64445EE4" w:rsidR="00A80C1C" w:rsidRPr="00477D4C" w:rsidRDefault="00A80C1C"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 xml:space="preserve">Приказ Минэнерго России от 25.04.2018 </w:t>
      </w:r>
      <w:r w:rsidR="002515A0">
        <w:rPr>
          <w:rFonts w:ascii="Myriad Pro" w:hAnsi="Myriad Pro"/>
          <w:sz w:val="26"/>
          <w:szCs w:val="26"/>
        </w:rPr>
        <w:t>№ </w:t>
      </w:r>
      <w:r w:rsidRPr="00477D4C">
        <w:rPr>
          <w:rFonts w:ascii="Myriad Pro" w:hAnsi="Myriad Pro"/>
          <w:sz w:val="26"/>
          <w:szCs w:val="26"/>
        </w:rPr>
        <w:t>320</w:t>
      </w:r>
      <w:r w:rsidRPr="00477D4C">
        <w:rPr>
          <w:rFonts w:ascii="Myriad Pro" w:hAnsi="Myriad Pro"/>
        </w:rPr>
        <w:t xml:space="preserve"> </w:t>
      </w:r>
      <w:r w:rsidRPr="00477D4C">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2515A0">
        <w:rPr>
          <w:rFonts w:ascii="Myriad Pro" w:hAnsi="Myriad Pro"/>
          <w:sz w:val="26"/>
          <w:szCs w:val="26"/>
        </w:rPr>
        <w:t>№ </w:t>
      </w:r>
      <w:r w:rsidRPr="00477D4C">
        <w:rPr>
          <w:rFonts w:ascii="Myriad Pro" w:hAnsi="Myriad Pro"/>
          <w:sz w:val="26"/>
          <w:szCs w:val="26"/>
        </w:rPr>
        <w:t>320);</w:t>
      </w:r>
    </w:p>
    <w:p w14:paraId="45755D15" w14:textId="77777777" w:rsidR="00A80C1C" w:rsidRPr="00477D4C" w:rsidRDefault="002D5175" w:rsidP="00A80C1C">
      <w:pPr>
        <w:pStyle w:val="a4"/>
        <w:numPr>
          <w:ilvl w:val="0"/>
          <w:numId w:val="5"/>
        </w:numPr>
        <w:spacing w:after="0" w:line="360" w:lineRule="auto"/>
        <w:jc w:val="both"/>
        <w:rPr>
          <w:rFonts w:ascii="Myriad Pro" w:hAnsi="Myriad Pro"/>
          <w:sz w:val="26"/>
          <w:szCs w:val="26"/>
        </w:rPr>
      </w:pPr>
      <w:r w:rsidRPr="00477D4C">
        <w:rPr>
          <w:rFonts w:ascii="Myriad Pro" w:hAnsi="Myriad Pro"/>
          <w:sz w:val="26"/>
          <w:szCs w:val="26"/>
        </w:rPr>
        <w:t>н</w:t>
      </w:r>
      <w:r w:rsidR="00A80C1C" w:rsidRPr="00477D4C">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280C04D" w14:textId="77777777" w:rsidR="00A80C1C" w:rsidRPr="00477D4C" w:rsidRDefault="00A80C1C" w:rsidP="00A80C1C">
      <w:pPr>
        <w:pStyle w:val="a4"/>
        <w:numPr>
          <w:ilvl w:val="0"/>
          <w:numId w:val="5"/>
        </w:numPr>
        <w:spacing w:after="0" w:line="360" w:lineRule="auto"/>
        <w:jc w:val="both"/>
        <w:rPr>
          <w:rFonts w:ascii="Myriad Pro" w:hAnsi="Myriad Pro"/>
        </w:rPr>
      </w:pPr>
      <w:r w:rsidRPr="00477D4C">
        <w:rPr>
          <w:rFonts w:ascii="Myriad Pro" w:hAnsi="Myriad Pro"/>
          <w:sz w:val="26"/>
          <w:szCs w:val="26"/>
        </w:rPr>
        <w:t>иные нормативно-правовые акты Российской Федерации, необходимые для анализа.</w:t>
      </w:r>
    </w:p>
    <w:p w14:paraId="605E235C" w14:textId="77777777" w:rsidR="00F86E7A" w:rsidRPr="00477D4C" w:rsidRDefault="0089184D" w:rsidP="00A80C1C">
      <w:pPr>
        <w:pStyle w:val="3"/>
        <w:numPr>
          <w:ilvl w:val="1"/>
          <w:numId w:val="3"/>
        </w:numPr>
        <w:tabs>
          <w:tab w:val="left" w:pos="567"/>
        </w:tabs>
        <w:spacing w:line="360" w:lineRule="auto"/>
        <w:ind w:left="0" w:firstLine="0"/>
        <w:jc w:val="both"/>
        <w:rPr>
          <w:rFonts w:ascii="Myriad Pro" w:eastAsia="Calibri" w:hAnsi="Myriad Pro" w:cs="Times New Roman"/>
          <w:color w:val="000000" w:themeColor="text1"/>
          <w:sz w:val="26"/>
          <w:szCs w:val="26"/>
        </w:rPr>
      </w:pPr>
      <w:r w:rsidRPr="00477D4C">
        <w:rPr>
          <w:rFonts w:ascii="Myriad Pro" w:hAnsi="Myriad Pro"/>
          <w:b/>
          <w:color w:val="auto"/>
        </w:rPr>
        <w:br w:type="page"/>
      </w:r>
    </w:p>
    <w:p w14:paraId="167F7503" w14:textId="5D71E128" w:rsidR="00C11BC1" w:rsidRPr="00477D4C" w:rsidRDefault="00152217"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1" w:name="_Toc62488577"/>
      <w:r w:rsidRPr="00477D4C">
        <w:rPr>
          <w:rFonts w:ascii="Myriad Pro" w:hAnsi="Myriad Pro"/>
          <w:b/>
          <w:color w:val="4F6228" w:themeColor="accent3" w:themeShade="80"/>
          <w:sz w:val="28"/>
          <w:szCs w:val="28"/>
        </w:rPr>
        <w:lastRenderedPageBreak/>
        <w:t xml:space="preserve">Краткая характеристика параметров регулирования филиала </w:t>
      </w:r>
      <w:r w:rsidR="002515A0">
        <w:rPr>
          <w:rFonts w:ascii="Myriad Pro" w:hAnsi="Myriad Pro"/>
          <w:b/>
          <w:color w:val="4F6228" w:themeColor="accent3" w:themeShade="80"/>
          <w:sz w:val="28"/>
          <w:szCs w:val="28"/>
        </w:rPr>
        <w:t>ПАО </w:t>
      </w:r>
      <w:r w:rsidRPr="00477D4C">
        <w:rPr>
          <w:rFonts w:ascii="Myriad Pro" w:hAnsi="Myriad Pro"/>
          <w:b/>
          <w:color w:val="4F6228" w:themeColor="accent3" w:themeShade="80"/>
          <w:sz w:val="28"/>
          <w:szCs w:val="28"/>
        </w:rPr>
        <w:t>«МРСК Юга» - «</w:t>
      </w:r>
      <w:r w:rsidR="00A627E6" w:rsidRPr="00477D4C">
        <w:rPr>
          <w:rFonts w:ascii="Myriad Pro" w:hAnsi="Myriad Pro"/>
          <w:b/>
          <w:color w:val="4F6228" w:themeColor="accent3" w:themeShade="80"/>
          <w:sz w:val="28"/>
          <w:szCs w:val="28"/>
        </w:rPr>
        <w:t>Калмэнерго</w:t>
      </w:r>
      <w:r w:rsidRPr="00477D4C">
        <w:rPr>
          <w:rFonts w:ascii="Myriad Pro" w:hAnsi="Myriad Pro"/>
          <w:b/>
          <w:color w:val="4F6228" w:themeColor="accent3" w:themeShade="80"/>
          <w:sz w:val="28"/>
          <w:szCs w:val="28"/>
        </w:rPr>
        <w:t xml:space="preserve">» при принятии </w:t>
      </w:r>
      <w:r w:rsidR="008829FA" w:rsidRPr="00477D4C">
        <w:rPr>
          <w:rFonts w:ascii="Myriad Pro" w:hAnsi="Myriad Pro"/>
          <w:b/>
          <w:color w:val="4F6228" w:themeColor="accent3" w:themeShade="80"/>
          <w:sz w:val="28"/>
          <w:szCs w:val="28"/>
        </w:rPr>
        <w:t>Региональной службой по тарифам Республики Калмыкия</w:t>
      </w:r>
      <w:r w:rsidRPr="00477D4C">
        <w:rPr>
          <w:rFonts w:ascii="Myriad Pro" w:hAnsi="Myriad Pro"/>
          <w:b/>
          <w:color w:val="4F6228" w:themeColor="accent3" w:themeShade="80"/>
          <w:sz w:val="28"/>
          <w:szCs w:val="28"/>
        </w:rPr>
        <w:t xml:space="preserve"> тарифно-</w:t>
      </w:r>
      <w:r w:rsidR="00BF2CDF" w:rsidRPr="00477D4C">
        <w:rPr>
          <w:rFonts w:ascii="Myriad Pro" w:hAnsi="Myriad Pro"/>
          <w:b/>
          <w:color w:val="4F6228" w:themeColor="accent3" w:themeShade="80"/>
          <w:sz w:val="28"/>
          <w:szCs w:val="28"/>
        </w:rPr>
        <w:t>балансов</w:t>
      </w:r>
      <w:r w:rsidR="00BF2CDF">
        <w:rPr>
          <w:rFonts w:ascii="Myriad Pro" w:hAnsi="Myriad Pro"/>
          <w:b/>
          <w:color w:val="4F6228" w:themeColor="accent3" w:themeShade="80"/>
          <w:sz w:val="28"/>
          <w:szCs w:val="28"/>
        </w:rPr>
        <w:t>ых</w:t>
      </w:r>
      <w:r w:rsidR="00BF2CDF" w:rsidRPr="00477D4C">
        <w:rPr>
          <w:rFonts w:ascii="Myriad Pro" w:hAnsi="Myriad Pro"/>
          <w:b/>
          <w:color w:val="4F6228" w:themeColor="accent3" w:themeShade="80"/>
          <w:sz w:val="28"/>
          <w:szCs w:val="28"/>
        </w:rPr>
        <w:t xml:space="preserve"> </w:t>
      </w:r>
      <w:r w:rsidRPr="00477D4C">
        <w:rPr>
          <w:rFonts w:ascii="Myriad Pro" w:hAnsi="Myriad Pro"/>
          <w:b/>
          <w:color w:val="4F6228" w:themeColor="accent3" w:themeShade="80"/>
          <w:sz w:val="28"/>
          <w:szCs w:val="28"/>
        </w:rPr>
        <w:t xml:space="preserve">решений </w:t>
      </w:r>
      <w:r w:rsidR="004E2031" w:rsidRPr="00477D4C">
        <w:rPr>
          <w:rFonts w:ascii="Myriad Pro" w:hAnsi="Myriad Pro"/>
          <w:b/>
          <w:color w:val="4F6228" w:themeColor="accent3" w:themeShade="80"/>
          <w:sz w:val="28"/>
          <w:szCs w:val="28"/>
        </w:rPr>
        <w:t>н</w:t>
      </w:r>
      <w:r w:rsidRPr="00477D4C">
        <w:rPr>
          <w:rFonts w:ascii="Myriad Pro" w:hAnsi="Myriad Pro"/>
          <w:b/>
          <w:color w:val="4F6228" w:themeColor="accent3" w:themeShade="80"/>
          <w:sz w:val="28"/>
          <w:szCs w:val="28"/>
        </w:rPr>
        <w:t>а 201</w:t>
      </w:r>
      <w:r w:rsidR="00A82E23" w:rsidRPr="00477D4C">
        <w:rPr>
          <w:rFonts w:ascii="Myriad Pro" w:hAnsi="Myriad Pro"/>
          <w:b/>
          <w:color w:val="4F6228" w:themeColor="accent3" w:themeShade="80"/>
          <w:sz w:val="28"/>
          <w:szCs w:val="28"/>
        </w:rPr>
        <w:t>7 и 2018</w:t>
      </w:r>
      <w:r w:rsidRPr="00477D4C">
        <w:rPr>
          <w:rFonts w:ascii="Myriad Pro" w:hAnsi="Myriad Pro"/>
          <w:b/>
          <w:color w:val="4F6228" w:themeColor="accent3" w:themeShade="80"/>
          <w:sz w:val="28"/>
          <w:szCs w:val="28"/>
        </w:rPr>
        <w:t xml:space="preserve"> год</w:t>
      </w:r>
      <w:r w:rsidR="00A82E23" w:rsidRPr="00477D4C">
        <w:rPr>
          <w:rFonts w:ascii="Myriad Pro" w:hAnsi="Myriad Pro"/>
          <w:b/>
          <w:color w:val="4F6228" w:themeColor="accent3" w:themeShade="80"/>
          <w:sz w:val="28"/>
          <w:szCs w:val="28"/>
        </w:rPr>
        <w:t>ы</w:t>
      </w:r>
      <w:bookmarkEnd w:id="21"/>
    </w:p>
    <w:p w14:paraId="32B8BFD8" w14:textId="1132A9BF" w:rsidR="00B228C7" w:rsidRPr="00477D4C" w:rsidRDefault="00A162AA" w:rsidP="00152217">
      <w:pPr>
        <w:spacing w:line="360" w:lineRule="auto"/>
        <w:ind w:firstLine="567"/>
        <w:contextualSpacing/>
        <w:jc w:val="both"/>
        <w:rPr>
          <w:rFonts w:ascii="Myriad Pro" w:eastAsia="Calibri" w:hAnsi="Myriad Pro"/>
          <w:sz w:val="26"/>
          <w:szCs w:val="26"/>
        </w:rPr>
      </w:pPr>
      <w:bookmarkStart w:id="22" w:name="_Hlk39141203"/>
      <w:r w:rsidRPr="00477D4C">
        <w:rPr>
          <w:rFonts w:ascii="Myriad Pro" w:eastAsia="Calibri" w:hAnsi="Myriad Pro"/>
          <w:sz w:val="26"/>
          <w:szCs w:val="26"/>
        </w:rPr>
        <w:t xml:space="preserve">В период </w:t>
      </w:r>
      <w:r w:rsidR="00B228C7" w:rsidRPr="00477D4C">
        <w:rPr>
          <w:rFonts w:ascii="Myriad Pro" w:eastAsia="Calibri" w:hAnsi="Myriad Pro"/>
          <w:sz w:val="26"/>
          <w:szCs w:val="26"/>
        </w:rPr>
        <w:t xml:space="preserve">2011 - 2017 гг. </w:t>
      </w:r>
      <w:r w:rsidRPr="00477D4C">
        <w:rPr>
          <w:rFonts w:ascii="Myriad Pro" w:eastAsia="Calibri" w:hAnsi="Myriad Pro"/>
          <w:sz w:val="26"/>
          <w:szCs w:val="26"/>
        </w:rPr>
        <w:t>регулирование</w:t>
      </w:r>
      <w:r w:rsidR="00B969C1" w:rsidRPr="00477D4C">
        <w:rPr>
          <w:rFonts w:ascii="Myriad Pro" w:eastAsia="Calibri" w:hAnsi="Myriad Pro"/>
          <w:sz w:val="26"/>
          <w:szCs w:val="26"/>
        </w:rPr>
        <w:t xml:space="preserve"> филиала </w:t>
      </w:r>
      <w:r w:rsidR="002515A0">
        <w:rPr>
          <w:rFonts w:ascii="Myriad Pro" w:eastAsia="Calibri" w:hAnsi="Myriad Pro"/>
          <w:sz w:val="26"/>
          <w:szCs w:val="26"/>
        </w:rPr>
        <w:t>ПАО </w:t>
      </w:r>
      <w:r w:rsidR="00B969C1" w:rsidRPr="00477D4C">
        <w:rPr>
          <w:rFonts w:ascii="Myriad Pro" w:eastAsia="Calibri" w:hAnsi="Myriad Pro"/>
          <w:sz w:val="26"/>
          <w:szCs w:val="26"/>
        </w:rPr>
        <w:t>«МРСК Юга» - «Калмэнерго»</w:t>
      </w:r>
      <w:r w:rsidRPr="00477D4C">
        <w:rPr>
          <w:rFonts w:ascii="Myriad Pro" w:eastAsia="Calibri" w:hAnsi="Myriad Pro"/>
          <w:sz w:val="26"/>
          <w:szCs w:val="26"/>
        </w:rPr>
        <w:t xml:space="preserve"> осуществлялось с применением метода доходности инвестированного капитала.</w:t>
      </w:r>
    </w:p>
    <w:bookmarkEnd w:id="22"/>
    <w:p w14:paraId="74A48D71" w14:textId="4AFDB2C2" w:rsidR="00A82E23" w:rsidRPr="00477D4C" w:rsidRDefault="00A82E23" w:rsidP="00A82E23">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Долгосрочные параметры регулирования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на 2011-</w:t>
      </w:r>
      <w:r w:rsidR="00ED10C2" w:rsidRPr="00477D4C">
        <w:rPr>
          <w:rFonts w:ascii="Myriad Pro" w:eastAsia="Calibri" w:hAnsi="Myriad Pro"/>
          <w:color w:val="000000"/>
          <w:sz w:val="26"/>
          <w:szCs w:val="26"/>
          <w:lang w:eastAsia="en-US"/>
        </w:rPr>
        <w:t>20</w:t>
      </w:r>
      <w:r w:rsidR="00ED10C2">
        <w:rPr>
          <w:rFonts w:ascii="Myriad Pro" w:eastAsia="Calibri" w:hAnsi="Myriad Pro"/>
          <w:color w:val="000000"/>
          <w:sz w:val="26"/>
          <w:szCs w:val="26"/>
          <w:lang w:eastAsia="en-US"/>
        </w:rPr>
        <w:t>15</w:t>
      </w:r>
      <w:r w:rsidR="00ED10C2" w:rsidRPr="00477D4C">
        <w:rPr>
          <w:rFonts w:ascii="Myriad Pro" w:eastAsia="Calibri" w:hAnsi="Myriad Pro"/>
          <w:color w:val="000000"/>
          <w:sz w:val="26"/>
          <w:szCs w:val="26"/>
          <w:lang w:eastAsia="en-US"/>
        </w:rPr>
        <w:t xml:space="preserve"> </w:t>
      </w:r>
      <w:r w:rsidRPr="00477D4C">
        <w:rPr>
          <w:rFonts w:ascii="Myriad Pro" w:eastAsia="Calibri" w:hAnsi="Myriad Pro"/>
          <w:color w:val="000000"/>
          <w:sz w:val="26"/>
          <w:szCs w:val="26"/>
          <w:lang w:eastAsia="en-US"/>
        </w:rPr>
        <w:t xml:space="preserve">годы были утверждены приказом Региональной службы по тарифам Республики Калмыкия от 29.12.2010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101-п/э «Об утверждении долгосрочных параметров регулирования для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применяющего при расчете тарифов на услуги по передаче электрической энергии на 2011-2015 гг. метод доходности инвестированного капитала (</w:t>
      </w:r>
      <w:r w:rsidRPr="00477D4C">
        <w:rPr>
          <w:rFonts w:ascii="Myriad Pro" w:eastAsia="Calibri" w:hAnsi="Myriad Pro"/>
          <w:color w:val="000000"/>
          <w:sz w:val="26"/>
          <w:szCs w:val="26"/>
          <w:lang w:val="en-US" w:eastAsia="en-US"/>
        </w:rPr>
        <w:t>RAB</w:t>
      </w:r>
      <w:r w:rsidRPr="00477D4C">
        <w:rPr>
          <w:rFonts w:ascii="Myriad Pro" w:eastAsia="Calibri" w:hAnsi="Myriad Pro"/>
          <w:color w:val="000000"/>
          <w:sz w:val="26"/>
          <w:szCs w:val="26"/>
          <w:lang w:eastAsia="en-US"/>
        </w:rPr>
        <w:t>)».</w:t>
      </w:r>
    </w:p>
    <w:p w14:paraId="67D32F4B" w14:textId="16CA3792" w:rsidR="00A82E23" w:rsidRPr="00477D4C" w:rsidRDefault="00A82E23" w:rsidP="00A82E23">
      <w:pPr>
        <w:spacing w:line="360" w:lineRule="auto"/>
        <w:ind w:firstLine="567"/>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Приказом Региональной службы по тарифам Республики Калмыкия от 31.05.2012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63-п/э «О внесении изменений и дополнений в приказ РСТ РК от 29.12.2010г.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101-п/э «Об утверждении долгосрочных параметров регулирования для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применяющего при расчете тарифов на услуги по передаче электрической энергии на 2011-2015 гг. метод доходности инвестированного капитала (RAB)» был продлен долгосрочный период регулирования – до 2017 года и установлены долгосрочные параметры регулирования:</w:t>
      </w:r>
    </w:p>
    <w:p w14:paraId="2BCA4B34" w14:textId="77777777" w:rsidR="00A82E23" w:rsidRPr="00477D4C" w:rsidRDefault="00A82E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Базовый уровень операционных расходов – 401 млн. руб.;</w:t>
      </w:r>
    </w:p>
    <w:p w14:paraId="0AB3E681" w14:textId="77777777" w:rsidR="00A82E23" w:rsidRPr="00477D4C" w:rsidRDefault="00A82E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Индекс эффективности подконтрольных расходов – 3%;</w:t>
      </w:r>
    </w:p>
    <w:p w14:paraId="329EA9D2" w14:textId="77777777" w:rsidR="00A82E23" w:rsidRPr="00477D4C" w:rsidRDefault="00A82E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Размер инвестированного капитала – 1 729 млн. руб.;</w:t>
      </w:r>
    </w:p>
    <w:p w14:paraId="0BE5B7A8" w14:textId="77777777" w:rsidR="00A82E23" w:rsidRPr="00477D4C" w:rsidRDefault="00A82E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Чистый оборотный капитал на 2012-2017 гг.;</w:t>
      </w:r>
    </w:p>
    <w:p w14:paraId="06C35DC2" w14:textId="77777777" w:rsidR="00A82E23" w:rsidRPr="00477D4C" w:rsidRDefault="00A82E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Норма доходности на инвестированный капитал на 2012-2017 гг.;</w:t>
      </w:r>
    </w:p>
    <w:p w14:paraId="0FF09806" w14:textId="77777777" w:rsidR="00A82E23" w:rsidRPr="00477D4C" w:rsidRDefault="00A82E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Срок возврата инвестированного капитала – 35 лет;</w:t>
      </w:r>
    </w:p>
    <w:p w14:paraId="1C04C8AB" w14:textId="77777777" w:rsidR="00A82E23" w:rsidRPr="00477D4C" w:rsidRDefault="00A82E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Коэффициент эластичности подконтрольных расходов - 0,75;</w:t>
      </w:r>
    </w:p>
    <w:p w14:paraId="7E92FB38" w14:textId="77777777" w:rsidR="00A82E23" w:rsidRPr="00477D4C" w:rsidRDefault="00A82E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Величина технологического расхода (потерь) электрический энергии -15,34%;</w:t>
      </w:r>
    </w:p>
    <w:p w14:paraId="67BC8EE6" w14:textId="77777777" w:rsidR="00A82E23" w:rsidRPr="00477D4C" w:rsidRDefault="00A82E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lastRenderedPageBreak/>
        <w:t>Уровень надежности и уровень качества реализуемых товаров (услуг).</w:t>
      </w:r>
    </w:p>
    <w:p w14:paraId="47C2FBA0" w14:textId="52F9D640" w:rsidR="00A82E23" w:rsidRPr="00477D4C" w:rsidRDefault="00A82E23" w:rsidP="00A82E23">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Приказом Региональной службы по тарифам Республики Калмыкия от 29.12.2016 </w:t>
      </w:r>
      <w:r w:rsidR="002515A0">
        <w:rPr>
          <w:rFonts w:ascii="Myriad Pro" w:eastAsia="Calibri" w:hAnsi="Myriad Pro"/>
          <w:sz w:val="26"/>
          <w:szCs w:val="26"/>
        </w:rPr>
        <w:t>№ </w:t>
      </w:r>
      <w:r w:rsidRPr="00477D4C">
        <w:rPr>
          <w:rFonts w:ascii="Myriad Pro" w:eastAsia="Calibri" w:hAnsi="Myriad Pro"/>
          <w:sz w:val="26"/>
          <w:szCs w:val="26"/>
        </w:rPr>
        <w:t xml:space="preserve">107-п/э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категорий потребителей и индивидуальных тарифов на услуги по передаче электрической энергии для взаиморасчетов между сетевыми организациями Республики Калмыкия на 2017 г.» для филиала </w:t>
      </w:r>
      <w:r w:rsidR="002515A0">
        <w:rPr>
          <w:rFonts w:ascii="Myriad Pro" w:eastAsia="Calibri" w:hAnsi="Myriad Pro"/>
          <w:sz w:val="26"/>
          <w:szCs w:val="26"/>
        </w:rPr>
        <w:t>ПАО </w:t>
      </w:r>
      <w:r w:rsidRPr="00477D4C">
        <w:rPr>
          <w:rFonts w:ascii="Myriad Pro" w:eastAsia="Calibri" w:hAnsi="Myriad Pro"/>
          <w:sz w:val="26"/>
          <w:szCs w:val="26"/>
        </w:rPr>
        <w:t>«МРСК Юга» - «Калмэнерго» утверждена необходимая валовая выручка без учета оплаты потерь в размере 913 554 тыс. руб.</w:t>
      </w:r>
    </w:p>
    <w:p w14:paraId="1E3BFC73" w14:textId="4C66EA56" w:rsidR="00A82E23" w:rsidRPr="00477D4C" w:rsidRDefault="00A82E23" w:rsidP="00A82E23">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2018 год является первым годом очередного (второго) долгосрочного периода регулирования 2018-2022 гг. Необходимая валовая выручка филиала </w:t>
      </w:r>
      <w:r w:rsidR="002515A0">
        <w:rPr>
          <w:rFonts w:ascii="Myriad Pro" w:eastAsia="Calibri" w:hAnsi="Myriad Pro"/>
          <w:sz w:val="26"/>
          <w:szCs w:val="26"/>
        </w:rPr>
        <w:t>ПАО </w:t>
      </w:r>
      <w:r w:rsidRPr="00477D4C">
        <w:rPr>
          <w:rFonts w:ascii="Myriad Pro" w:eastAsia="Calibri" w:hAnsi="Myriad Pro"/>
          <w:sz w:val="26"/>
          <w:szCs w:val="26"/>
        </w:rPr>
        <w:t>«МРСК Юга» - «Калмэнерго» на 2018 год определена методом долгосрочной индексации.</w:t>
      </w:r>
    </w:p>
    <w:p w14:paraId="7E507AA6" w14:textId="0C775C43" w:rsidR="00B228C7" w:rsidRPr="00477D4C" w:rsidRDefault="00B228C7" w:rsidP="00152217">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Долгосрочные параметры регулирования филиала </w:t>
      </w:r>
      <w:r w:rsidR="002515A0">
        <w:rPr>
          <w:rFonts w:ascii="Myriad Pro" w:eastAsia="Calibri" w:hAnsi="Myriad Pro"/>
          <w:sz w:val="26"/>
          <w:szCs w:val="26"/>
        </w:rPr>
        <w:t>ПАО </w:t>
      </w:r>
      <w:r w:rsidRPr="00477D4C">
        <w:rPr>
          <w:rFonts w:ascii="Myriad Pro" w:eastAsia="Calibri" w:hAnsi="Myriad Pro"/>
          <w:sz w:val="26"/>
          <w:szCs w:val="26"/>
        </w:rPr>
        <w:t xml:space="preserve">«МРСК Юга» - «Калмэнерго» на 2018-2022 годы были утверждены приказом Региональной службы по тарифам Республики Калмыкия от 26.12.2017 </w:t>
      </w:r>
      <w:r w:rsidR="002515A0">
        <w:rPr>
          <w:rFonts w:ascii="Myriad Pro" w:eastAsia="Calibri" w:hAnsi="Myriad Pro"/>
          <w:sz w:val="26"/>
          <w:szCs w:val="26"/>
        </w:rPr>
        <w:t>№ </w:t>
      </w:r>
      <w:r w:rsidRPr="00477D4C">
        <w:rPr>
          <w:rFonts w:ascii="Myriad Pro" w:eastAsia="Calibri" w:hAnsi="Myriad Pro"/>
          <w:sz w:val="26"/>
          <w:szCs w:val="26"/>
        </w:rPr>
        <w:t xml:space="preserve">98-п/э «Об утверждении долгосрочных параметров регулирования для филиала </w:t>
      </w:r>
      <w:r w:rsidR="002515A0">
        <w:rPr>
          <w:rFonts w:ascii="Myriad Pro" w:eastAsia="Calibri" w:hAnsi="Myriad Pro"/>
          <w:sz w:val="26"/>
          <w:szCs w:val="26"/>
        </w:rPr>
        <w:t>ПАО </w:t>
      </w:r>
      <w:r w:rsidRPr="00477D4C">
        <w:rPr>
          <w:rFonts w:ascii="Myriad Pro" w:eastAsia="Calibri" w:hAnsi="Myriad Pro"/>
          <w:sz w:val="26"/>
          <w:szCs w:val="26"/>
        </w:rPr>
        <w:t>«МРСК Юга» - «Калмэнерго», применяющего при расчете тарифов на услуги по передаче электрической энергии на 2018-2022 гг. метод долгосрочной индексации».</w:t>
      </w:r>
    </w:p>
    <w:p w14:paraId="707E3F51" w14:textId="5DB2F905" w:rsidR="00B228C7" w:rsidRPr="00477D4C" w:rsidRDefault="00B228C7" w:rsidP="00B228C7">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Приказом ФАС России от 29.12.2018 </w:t>
      </w:r>
      <w:r w:rsidR="002515A0">
        <w:rPr>
          <w:rFonts w:ascii="Myriad Pro" w:eastAsia="Calibri" w:hAnsi="Myriad Pro"/>
          <w:sz w:val="26"/>
          <w:szCs w:val="26"/>
        </w:rPr>
        <w:t>№ </w:t>
      </w:r>
      <w:r w:rsidRPr="00477D4C">
        <w:rPr>
          <w:rFonts w:ascii="Myriad Pro" w:eastAsia="Calibri" w:hAnsi="Myriad Pro"/>
          <w:sz w:val="26"/>
          <w:szCs w:val="26"/>
        </w:rPr>
        <w:t xml:space="preserve">1930/18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выше предельных максимальных и ниже предельных минимальных уровней тарифов на услуги по передаче электрической энергии, утвержденных ФАС России на 2019 год» Региональной службе по тарифам Республики Калмыкия предписано исключить из НВВ филиала </w:t>
      </w:r>
      <w:r w:rsidR="002515A0">
        <w:rPr>
          <w:rFonts w:ascii="Myriad Pro" w:eastAsia="Calibri" w:hAnsi="Myriad Pro"/>
          <w:sz w:val="26"/>
          <w:szCs w:val="26"/>
        </w:rPr>
        <w:t>ПАО </w:t>
      </w:r>
      <w:r w:rsidRPr="00477D4C">
        <w:rPr>
          <w:rFonts w:ascii="Myriad Pro" w:eastAsia="Calibri" w:hAnsi="Myriad Pro"/>
          <w:sz w:val="26"/>
          <w:szCs w:val="26"/>
        </w:rPr>
        <w:t>«МРСК Юга» - «Калмэнерго» на 2018-2019 гг. экономически необоснованные расходы  в размере 23 169,75 тыс. руб. и пересмотреть базовый уровень подконтрольных расходов на долгосрочные периоды регулирования 2011-2017 гг. и 2018-2022 гг.</w:t>
      </w:r>
    </w:p>
    <w:p w14:paraId="365000EF" w14:textId="4D89F660" w:rsidR="00B228C7" w:rsidRPr="00477D4C" w:rsidRDefault="00B228C7" w:rsidP="00152217">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lastRenderedPageBreak/>
        <w:t xml:space="preserve">Приказом ФАС России от 09.04.2019 </w:t>
      </w:r>
      <w:r w:rsidR="002515A0">
        <w:rPr>
          <w:rFonts w:ascii="Myriad Pro" w:eastAsia="Calibri" w:hAnsi="Myriad Pro"/>
          <w:sz w:val="26"/>
          <w:szCs w:val="26"/>
        </w:rPr>
        <w:t>№ </w:t>
      </w:r>
      <w:r w:rsidRPr="00477D4C">
        <w:rPr>
          <w:rFonts w:ascii="Myriad Pro" w:eastAsia="Calibri" w:hAnsi="Myriad Pro"/>
          <w:sz w:val="26"/>
          <w:szCs w:val="26"/>
        </w:rPr>
        <w:t>437/19 «Об отказе в согласовании решения Региональной службы по тарифам Республики Калмыкия об установлении единых (котловых) тарифов на услуги по передаче электрической энергии по сетям Республики Калмыкия на уровне ниже предельных минимальных и выше предельных максимальных уровней тарифов на услуги по передаче электрической энергии, утвержденных ФАС России на 2019 год</w:t>
      </w:r>
      <w:r w:rsidR="00CC04CB" w:rsidRPr="00477D4C">
        <w:rPr>
          <w:rFonts w:ascii="Myriad Pro" w:eastAsia="Calibri" w:hAnsi="Myriad Pro"/>
          <w:sz w:val="26"/>
          <w:szCs w:val="26"/>
        </w:rPr>
        <w:t>,</w:t>
      </w:r>
      <w:r w:rsidRPr="00477D4C">
        <w:rPr>
          <w:rFonts w:ascii="Myriad Pro" w:eastAsia="Calibri" w:hAnsi="Myriad Pro"/>
          <w:sz w:val="26"/>
          <w:szCs w:val="26"/>
        </w:rPr>
        <w:t xml:space="preserve"> и отмене приказа Региональной службы по тарифам Республики Калмыкия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категорий потребителей на 2019 г.» приказ Региональной службы по тарифам Республики Калмыкия от 24.12.2018 </w:t>
      </w:r>
      <w:r w:rsidR="002515A0">
        <w:rPr>
          <w:rFonts w:ascii="Myriad Pro" w:eastAsia="Calibri" w:hAnsi="Myriad Pro"/>
          <w:sz w:val="26"/>
          <w:szCs w:val="26"/>
        </w:rPr>
        <w:t>№ </w:t>
      </w:r>
      <w:r w:rsidRPr="00477D4C">
        <w:rPr>
          <w:rFonts w:ascii="Myriad Pro" w:eastAsia="Calibri" w:hAnsi="Myriad Pro"/>
          <w:sz w:val="26"/>
          <w:szCs w:val="26"/>
        </w:rPr>
        <w:t xml:space="preserve">105-п/э был отменен с 01.05.2019 года. Региональной службе по тарифам Республики Калмыкия предписано исключить экономически необоснованные затраты из НВВ филиала </w:t>
      </w:r>
      <w:r w:rsidR="002515A0">
        <w:rPr>
          <w:rFonts w:ascii="Myriad Pro" w:eastAsia="Calibri" w:hAnsi="Myriad Pro"/>
          <w:sz w:val="26"/>
          <w:szCs w:val="26"/>
        </w:rPr>
        <w:t>ПАО </w:t>
      </w:r>
      <w:r w:rsidRPr="00477D4C">
        <w:rPr>
          <w:rFonts w:ascii="Myriad Pro" w:eastAsia="Calibri" w:hAnsi="Myriad Pro"/>
          <w:sz w:val="26"/>
          <w:szCs w:val="26"/>
        </w:rPr>
        <w:t>«МРСК Юга» - «Калмэнерго» на 2019 год в размере 14 306 тыс. руб.</w:t>
      </w:r>
    </w:p>
    <w:p w14:paraId="3640AA11" w14:textId="35E6675A" w:rsidR="00B228C7" w:rsidRPr="00477D4C" w:rsidRDefault="00B228C7" w:rsidP="00B228C7">
      <w:pPr>
        <w:spacing w:line="360" w:lineRule="auto"/>
        <w:ind w:firstLine="567"/>
        <w:contextualSpacing/>
        <w:jc w:val="both"/>
        <w:rPr>
          <w:rFonts w:ascii="Myriad Pro" w:eastAsia="Calibri" w:hAnsi="Myriad Pro"/>
          <w:color w:val="000000" w:themeColor="text1"/>
          <w:sz w:val="26"/>
          <w:szCs w:val="26"/>
        </w:rPr>
      </w:pPr>
      <w:r w:rsidRPr="00477D4C">
        <w:rPr>
          <w:rFonts w:ascii="Myriad Pro" w:eastAsia="Calibri" w:hAnsi="Myriad Pro"/>
          <w:color w:val="000000" w:themeColor="text1"/>
          <w:sz w:val="26"/>
          <w:szCs w:val="26"/>
        </w:rPr>
        <w:t>В следующей таблице указаны приказы Региональной службы по тарифам Республики Калмыкия, утверждающие</w:t>
      </w:r>
      <w:r w:rsidRPr="00477D4C">
        <w:rPr>
          <w:rFonts w:ascii="Myriad Pro" w:hAnsi="Myriad Pro"/>
        </w:rPr>
        <w:t xml:space="preserve"> </w:t>
      </w:r>
      <w:r w:rsidRPr="00477D4C">
        <w:rPr>
          <w:rFonts w:ascii="Myriad Pro" w:eastAsia="Calibri" w:hAnsi="Myriad Pro"/>
          <w:color w:val="000000" w:themeColor="text1"/>
          <w:sz w:val="26"/>
          <w:szCs w:val="26"/>
        </w:rPr>
        <w:t xml:space="preserve">долгосрочные параметры регулирования на долгосрочный период 2018-2022 гг. и НВВ филиала </w:t>
      </w:r>
      <w:r w:rsidR="002515A0">
        <w:rPr>
          <w:rFonts w:ascii="Myriad Pro" w:eastAsia="Calibri" w:hAnsi="Myriad Pro"/>
          <w:color w:val="000000" w:themeColor="text1"/>
          <w:sz w:val="26"/>
          <w:szCs w:val="26"/>
        </w:rPr>
        <w:t>ПАО </w:t>
      </w:r>
      <w:r w:rsidRPr="00477D4C">
        <w:rPr>
          <w:rFonts w:ascii="Myriad Pro" w:eastAsia="Calibri" w:hAnsi="Myriad Pro"/>
          <w:color w:val="000000" w:themeColor="text1"/>
          <w:sz w:val="26"/>
          <w:szCs w:val="26"/>
        </w:rPr>
        <w:t>«МРСК Юга» - «Калмэнерго» на 2018</w:t>
      </w:r>
      <w:r w:rsidR="004F2049" w:rsidRPr="00477D4C">
        <w:rPr>
          <w:rFonts w:ascii="Myriad Pro" w:eastAsia="Calibri" w:hAnsi="Myriad Pro"/>
          <w:color w:val="000000" w:themeColor="text1"/>
          <w:sz w:val="26"/>
          <w:szCs w:val="26"/>
        </w:rPr>
        <w:t xml:space="preserve"> </w:t>
      </w:r>
      <w:r w:rsidRPr="00477D4C">
        <w:rPr>
          <w:rFonts w:ascii="Myriad Pro" w:eastAsia="Calibri" w:hAnsi="Myriad Pro"/>
          <w:color w:val="000000" w:themeColor="text1"/>
          <w:sz w:val="26"/>
          <w:szCs w:val="26"/>
        </w:rPr>
        <w:t>г</w:t>
      </w:r>
      <w:r w:rsidR="004F2049" w:rsidRPr="00477D4C">
        <w:rPr>
          <w:rFonts w:ascii="Myriad Pro" w:eastAsia="Calibri" w:hAnsi="Myriad Pro"/>
          <w:color w:val="000000" w:themeColor="text1"/>
          <w:sz w:val="26"/>
          <w:szCs w:val="26"/>
        </w:rPr>
        <w:t>од</w:t>
      </w:r>
      <w:r w:rsidRPr="00477D4C">
        <w:rPr>
          <w:rFonts w:ascii="Myriad Pro" w:eastAsia="Calibri" w:hAnsi="Myriad Pro"/>
          <w:color w:val="000000" w:themeColor="text1"/>
          <w:sz w:val="26"/>
          <w:szCs w:val="26"/>
        </w:rPr>
        <w:t xml:space="preserve">, принятые </w:t>
      </w:r>
      <w:r w:rsidR="00CF40C3" w:rsidRPr="00477D4C">
        <w:rPr>
          <w:rFonts w:ascii="Myriad Pro" w:eastAsia="Calibri" w:hAnsi="Myriad Pro"/>
          <w:color w:val="000000" w:themeColor="text1"/>
          <w:sz w:val="26"/>
          <w:szCs w:val="26"/>
        </w:rPr>
        <w:t>во исполнение</w:t>
      </w:r>
      <w:r w:rsidRPr="00477D4C">
        <w:rPr>
          <w:rFonts w:ascii="Myriad Pro" w:eastAsia="Calibri" w:hAnsi="Myriad Pro"/>
          <w:color w:val="000000" w:themeColor="text1"/>
          <w:sz w:val="26"/>
          <w:szCs w:val="26"/>
        </w:rPr>
        <w:t xml:space="preserve"> приказов ФАС России от 29.12.2018 </w:t>
      </w:r>
      <w:r w:rsidR="002515A0">
        <w:rPr>
          <w:rFonts w:ascii="Myriad Pro" w:eastAsia="Calibri" w:hAnsi="Myriad Pro"/>
          <w:color w:val="000000" w:themeColor="text1"/>
          <w:sz w:val="26"/>
          <w:szCs w:val="26"/>
        </w:rPr>
        <w:t>№ </w:t>
      </w:r>
      <w:r w:rsidRPr="00477D4C">
        <w:rPr>
          <w:rFonts w:ascii="Myriad Pro" w:eastAsia="Calibri" w:hAnsi="Myriad Pro"/>
          <w:color w:val="000000" w:themeColor="text1"/>
          <w:sz w:val="26"/>
          <w:szCs w:val="26"/>
        </w:rPr>
        <w:t xml:space="preserve">1930/18 и от 09.04.2019 </w:t>
      </w:r>
      <w:r w:rsidR="002515A0">
        <w:rPr>
          <w:rFonts w:ascii="Myriad Pro" w:eastAsia="Calibri" w:hAnsi="Myriad Pro"/>
          <w:color w:val="000000" w:themeColor="text1"/>
          <w:sz w:val="26"/>
          <w:szCs w:val="26"/>
        </w:rPr>
        <w:t>№ </w:t>
      </w:r>
      <w:r w:rsidRPr="00477D4C">
        <w:rPr>
          <w:rFonts w:ascii="Myriad Pro" w:eastAsia="Calibri" w:hAnsi="Myriad Pro"/>
          <w:color w:val="000000" w:themeColor="text1"/>
          <w:sz w:val="26"/>
          <w:szCs w:val="26"/>
        </w:rPr>
        <w:t>437/19.</w:t>
      </w:r>
    </w:p>
    <w:tbl>
      <w:tblPr>
        <w:tblW w:w="5000" w:type="pct"/>
        <w:tblLook w:val="04A0" w:firstRow="1" w:lastRow="0" w:firstColumn="1" w:lastColumn="0" w:noHBand="0" w:noVBand="1"/>
      </w:tblPr>
      <w:tblGrid>
        <w:gridCol w:w="2159"/>
        <w:gridCol w:w="2976"/>
        <w:gridCol w:w="1412"/>
        <w:gridCol w:w="1599"/>
        <w:gridCol w:w="1199"/>
      </w:tblGrid>
      <w:tr w:rsidR="004F2049" w:rsidRPr="00477D4C" w14:paraId="66B1A601" w14:textId="77777777" w:rsidTr="00146F5D">
        <w:trPr>
          <w:trHeight w:val="20"/>
          <w:tblHeader/>
        </w:trPr>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90E76" w14:textId="77777777" w:rsidR="004F2049" w:rsidRPr="00477D4C" w:rsidRDefault="004F2049" w:rsidP="00B046D5">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Реквизиты приказа</w:t>
            </w:r>
          </w:p>
          <w:p w14:paraId="613CBF39" w14:textId="77777777" w:rsidR="004F2049" w:rsidRPr="00477D4C" w:rsidRDefault="004F2049" w:rsidP="00B046D5">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РСТ РК</w:t>
            </w:r>
          </w:p>
        </w:tc>
        <w:tc>
          <w:tcPr>
            <w:tcW w:w="1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80DF4C" w14:textId="77777777" w:rsidR="004F2049" w:rsidRPr="00477D4C" w:rsidRDefault="004F2049" w:rsidP="00B046D5">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Содержание приказа</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034E89" w14:textId="77777777" w:rsidR="004F2049" w:rsidRPr="00477D4C" w:rsidRDefault="004F2049" w:rsidP="00B046D5">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Срок действия</w:t>
            </w: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8B535" w14:textId="77777777" w:rsidR="004F2049" w:rsidRPr="00477D4C" w:rsidRDefault="004F2049" w:rsidP="00B046D5">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Базовый уровень подконтрольных расходов на 2018 год</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7CB17B" w14:textId="77777777" w:rsidR="004F2049" w:rsidRPr="00477D4C" w:rsidRDefault="004F2049" w:rsidP="00B046D5">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НВВ на 2018</w:t>
            </w:r>
          </w:p>
        </w:tc>
      </w:tr>
      <w:tr w:rsidR="004F2049" w:rsidRPr="00477D4C" w14:paraId="391D842F" w14:textId="77777777" w:rsidTr="00146F5D">
        <w:trPr>
          <w:trHeight w:val="20"/>
        </w:trPr>
        <w:tc>
          <w:tcPr>
            <w:tcW w:w="8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83A6AE6" w14:textId="1E4C3A44" w:rsidR="004F2049" w:rsidRPr="00477D4C" w:rsidRDefault="004F2049" w:rsidP="00B046D5">
            <w:pPr>
              <w:rPr>
                <w:rFonts w:ascii="Myriad Pro" w:hAnsi="Myriad Pro" w:cs="Calibri"/>
                <w:color w:val="000000"/>
                <w:sz w:val="20"/>
                <w:szCs w:val="20"/>
              </w:rPr>
            </w:pPr>
            <w:r w:rsidRPr="00477D4C">
              <w:rPr>
                <w:rFonts w:ascii="Myriad Pro" w:hAnsi="Myriad Pro" w:cs="Calibri"/>
                <w:color w:val="000000"/>
                <w:sz w:val="20"/>
                <w:szCs w:val="20"/>
              </w:rPr>
              <w:t xml:space="preserve">от 25.02.2019 </w:t>
            </w:r>
            <w:r w:rsidR="002515A0">
              <w:rPr>
                <w:rFonts w:ascii="Myriad Pro" w:hAnsi="Myriad Pro" w:cs="Calibri"/>
                <w:color w:val="000000"/>
                <w:sz w:val="20"/>
                <w:szCs w:val="20"/>
              </w:rPr>
              <w:t>№ </w:t>
            </w:r>
            <w:r w:rsidRPr="00477D4C">
              <w:rPr>
                <w:rFonts w:ascii="Myriad Pro" w:hAnsi="Myriad Pro" w:cs="Calibri"/>
                <w:color w:val="000000"/>
                <w:sz w:val="20"/>
                <w:szCs w:val="20"/>
              </w:rPr>
              <w:t>23-п/э</w:t>
            </w:r>
          </w:p>
        </w:tc>
        <w:tc>
          <w:tcPr>
            <w:tcW w:w="19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23E109" w14:textId="77777777" w:rsidR="004F2049" w:rsidRPr="00477D4C" w:rsidRDefault="004F2049" w:rsidP="00B046D5">
            <w:pPr>
              <w:rPr>
                <w:rFonts w:ascii="Myriad Pro" w:hAnsi="Myriad Pro" w:cs="Calibri"/>
                <w:color w:val="000000"/>
                <w:sz w:val="20"/>
                <w:szCs w:val="20"/>
              </w:rPr>
            </w:pPr>
            <w:r w:rsidRPr="00477D4C">
              <w:rPr>
                <w:rFonts w:ascii="Myriad Pro" w:hAnsi="Myriad Pro" w:cs="Calibri"/>
                <w:color w:val="000000"/>
                <w:sz w:val="20"/>
                <w:szCs w:val="20"/>
              </w:rPr>
              <w:t>долгосрочные параметры регулирования на 2018-2022 гг.</w:t>
            </w:r>
          </w:p>
        </w:tc>
        <w:tc>
          <w:tcPr>
            <w:tcW w:w="75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7CC3D3" w14:textId="77777777" w:rsidR="004F2049" w:rsidRPr="00477D4C" w:rsidRDefault="004F2049" w:rsidP="00B046D5">
            <w:pPr>
              <w:jc w:val="center"/>
              <w:rPr>
                <w:rFonts w:ascii="Myriad Pro" w:hAnsi="Myriad Pro" w:cs="Calibri"/>
                <w:color w:val="000000"/>
                <w:sz w:val="20"/>
                <w:szCs w:val="20"/>
              </w:rPr>
            </w:pPr>
            <w:r w:rsidRPr="00477D4C">
              <w:rPr>
                <w:rFonts w:ascii="Myriad Pro" w:hAnsi="Myriad Pro" w:cs="Calibri"/>
                <w:color w:val="000000"/>
                <w:sz w:val="20"/>
                <w:szCs w:val="20"/>
              </w:rPr>
              <w:t>с 01.01.2019</w:t>
            </w:r>
          </w:p>
        </w:tc>
        <w:tc>
          <w:tcPr>
            <w:tcW w:w="8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716047" w14:textId="77777777" w:rsidR="004F2049" w:rsidRPr="00477D4C" w:rsidRDefault="004F2049" w:rsidP="00F30408">
            <w:pPr>
              <w:jc w:val="right"/>
              <w:rPr>
                <w:rFonts w:ascii="Myriad Pro" w:hAnsi="Myriad Pro" w:cs="Calibri"/>
                <w:color w:val="000000"/>
                <w:sz w:val="20"/>
                <w:szCs w:val="20"/>
              </w:rPr>
            </w:pPr>
            <w:r w:rsidRPr="00477D4C">
              <w:rPr>
                <w:rFonts w:ascii="Myriad Pro" w:hAnsi="Myriad Pro" w:cs="Calibri"/>
                <w:color w:val="000000"/>
                <w:sz w:val="20"/>
                <w:szCs w:val="20"/>
              </w:rPr>
              <w:t>754,85</w:t>
            </w:r>
          </w:p>
        </w:tc>
        <w:tc>
          <w:tcPr>
            <w:tcW w:w="6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87498D" w14:textId="77777777" w:rsidR="004F2049" w:rsidRPr="00477D4C" w:rsidRDefault="004F2049" w:rsidP="00F30408">
            <w:pPr>
              <w:jc w:val="right"/>
              <w:rPr>
                <w:rFonts w:ascii="Myriad Pro" w:hAnsi="Myriad Pro" w:cs="Calibri"/>
                <w:color w:val="000000"/>
                <w:sz w:val="20"/>
                <w:szCs w:val="20"/>
              </w:rPr>
            </w:pPr>
            <w:r w:rsidRPr="00477D4C">
              <w:rPr>
                <w:rFonts w:ascii="Myriad Pro" w:hAnsi="Myriad Pro" w:cs="Calibri"/>
                <w:color w:val="000000"/>
                <w:sz w:val="20"/>
                <w:szCs w:val="20"/>
              </w:rPr>
              <w:t>1 367 024</w:t>
            </w:r>
          </w:p>
        </w:tc>
      </w:tr>
      <w:tr w:rsidR="004F2049" w:rsidRPr="00477D4C" w14:paraId="74F91C9C" w14:textId="77777777" w:rsidTr="00146F5D">
        <w:trPr>
          <w:trHeight w:val="20"/>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3C64D05F" w14:textId="332F431C" w:rsidR="004F2049" w:rsidRPr="00477D4C" w:rsidRDefault="004F2049" w:rsidP="00B046D5">
            <w:pPr>
              <w:rPr>
                <w:rFonts w:ascii="Myriad Pro" w:hAnsi="Myriad Pro" w:cs="Calibri"/>
                <w:color w:val="000000"/>
                <w:sz w:val="20"/>
                <w:szCs w:val="20"/>
              </w:rPr>
            </w:pPr>
            <w:r w:rsidRPr="00477D4C">
              <w:rPr>
                <w:rFonts w:ascii="Myriad Pro" w:hAnsi="Myriad Pro" w:cs="Calibri"/>
                <w:color w:val="000000"/>
                <w:sz w:val="20"/>
                <w:szCs w:val="20"/>
              </w:rPr>
              <w:t xml:space="preserve">от 26.04.2019 </w:t>
            </w:r>
            <w:r w:rsidR="002515A0">
              <w:rPr>
                <w:rFonts w:ascii="Myriad Pro" w:hAnsi="Myriad Pro" w:cs="Calibri"/>
                <w:color w:val="000000"/>
                <w:sz w:val="20"/>
                <w:szCs w:val="20"/>
              </w:rPr>
              <w:t>№ </w:t>
            </w:r>
            <w:r w:rsidRPr="00477D4C">
              <w:rPr>
                <w:rFonts w:ascii="Myriad Pro" w:hAnsi="Myriad Pro" w:cs="Calibri"/>
                <w:color w:val="000000"/>
                <w:sz w:val="20"/>
                <w:szCs w:val="20"/>
              </w:rPr>
              <w:t>38-п/э</w:t>
            </w:r>
          </w:p>
        </w:tc>
        <w:tc>
          <w:tcPr>
            <w:tcW w:w="1915" w:type="pct"/>
            <w:tcBorders>
              <w:top w:val="nil"/>
              <w:left w:val="nil"/>
              <w:bottom w:val="single" w:sz="4" w:space="0" w:color="auto"/>
              <w:right w:val="single" w:sz="4" w:space="0" w:color="auto"/>
            </w:tcBorders>
            <w:shd w:val="clear" w:color="auto" w:fill="auto"/>
            <w:vAlign w:val="center"/>
            <w:hideMark/>
          </w:tcPr>
          <w:p w14:paraId="029AA96D" w14:textId="77777777" w:rsidR="004F2049" w:rsidRPr="00477D4C" w:rsidRDefault="004F2049" w:rsidP="00B046D5">
            <w:pPr>
              <w:rPr>
                <w:rFonts w:ascii="Myriad Pro" w:hAnsi="Myriad Pro" w:cs="Calibri"/>
                <w:color w:val="000000"/>
                <w:sz w:val="20"/>
                <w:szCs w:val="20"/>
              </w:rPr>
            </w:pPr>
            <w:r w:rsidRPr="00477D4C">
              <w:rPr>
                <w:rFonts w:ascii="Myriad Pro" w:hAnsi="Myriad Pro" w:cs="Calibri"/>
                <w:color w:val="000000"/>
                <w:sz w:val="20"/>
                <w:szCs w:val="20"/>
              </w:rPr>
              <w:t>долгосрочные параметры регулирования на 2018-2022 гг.</w:t>
            </w:r>
          </w:p>
        </w:tc>
        <w:tc>
          <w:tcPr>
            <w:tcW w:w="755" w:type="pct"/>
            <w:tcBorders>
              <w:top w:val="nil"/>
              <w:left w:val="nil"/>
              <w:bottom w:val="single" w:sz="4" w:space="0" w:color="auto"/>
              <w:right w:val="single" w:sz="4" w:space="0" w:color="auto"/>
            </w:tcBorders>
            <w:shd w:val="clear" w:color="auto" w:fill="auto"/>
            <w:noWrap/>
            <w:vAlign w:val="center"/>
            <w:hideMark/>
          </w:tcPr>
          <w:p w14:paraId="02627712" w14:textId="77777777" w:rsidR="004F2049" w:rsidRPr="00477D4C" w:rsidRDefault="004F2049" w:rsidP="00B046D5">
            <w:pPr>
              <w:jc w:val="center"/>
              <w:rPr>
                <w:rFonts w:ascii="Myriad Pro" w:hAnsi="Myriad Pro" w:cs="Calibri"/>
                <w:color w:val="000000"/>
                <w:sz w:val="20"/>
                <w:szCs w:val="20"/>
              </w:rPr>
            </w:pPr>
            <w:r w:rsidRPr="00477D4C">
              <w:rPr>
                <w:rFonts w:ascii="Myriad Pro" w:hAnsi="Myriad Pro" w:cs="Calibri"/>
                <w:color w:val="000000"/>
                <w:sz w:val="20"/>
                <w:szCs w:val="20"/>
              </w:rPr>
              <w:t>с 01.05.2019</w:t>
            </w:r>
          </w:p>
        </w:tc>
        <w:tc>
          <w:tcPr>
            <w:tcW w:w="856" w:type="pct"/>
            <w:tcBorders>
              <w:top w:val="nil"/>
              <w:left w:val="nil"/>
              <w:bottom w:val="single" w:sz="4" w:space="0" w:color="auto"/>
              <w:right w:val="single" w:sz="4" w:space="0" w:color="auto"/>
            </w:tcBorders>
            <w:shd w:val="clear" w:color="auto" w:fill="auto"/>
            <w:noWrap/>
            <w:vAlign w:val="center"/>
            <w:hideMark/>
          </w:tcPr>
          <w:p w14:paraId="167E910F" w14:textId="77777777" w:rsidR="004F2049" w:rsidRPr="00477D4C" w:rsidRDefault="004F2049" w:rsidP="00F30408">
            <w:pPr>
              <w:jc w:val="right"/>
              <w:rPr>
                <w:rFonts w:ascii="Myriad Pro" w:hAnsi="Myriad Pro" w:cs="Calibri"/>
                <w:color w:val="000000"/>
                <w:sz w:val="20"/>
                <w:szCs w:val="20"/>
              </w:rPr>
            </w:pPr>
            <w:r w:rsidRPr="00477D4C">
              <w:rPr>
                <w:rFonts w:ascii="Myriad Pro" w:hAnsi="Myriad Pro" w:cs="Calibri"/>
                <w:color w:val="000000"/>
                <w:sz w:val="20"/>
                <w:szCs w:val="20"/>
              </w:rPr>
              <w:t>740,55</w:t>
            </w:r>
          </w:p>
        </w:tc>
        <w:tc>
          <w:tcPr>
            <w:tcW w:w="642" w:type="pct"/>
            <w:tcBorders>
              <w:top w:val="nil"/>
              <w:left w:val="nil"/>
              <w:bottom w:val="single" w:sz="4" w:space="0" w:color="auto"/>
              <w:right w:val="single" w:sz="4" w:space="0" w:color="auto"/>
            </w:tcBorders>
            <w:shd w:val="clear" w:color="auto" w:fill="auto"/>
            <w:noWrap/>
            <w:vAlign w:val="center"/>
            <w:hideMark/>
          </w:tcPr>
          <w:p w14:paraId="108FBAAC" w14:textId="77777777" w:rsidR="004F2049" w:rsidRPr="00477D4C" w:rsidRDefault="004F2049" w:rsidP="00F30408">
            <w:pPr>
              <w:jc w:val="right"/>
              <w:rPr>
                <w:rFonts w:ascii="Myriad Pro" w:hAnsi="Myriad Pro" w:cs="Calibri"/>
                <w:color w:val="000000"/>
                <w:sz w:val="20"/>
                <w:szCs w:val="20"/>
              </w:rPr>
            </w:pPr>
            <w:r w:rsidRPr="00477D4C">
              <w:rPr>
                <w:rFonts w:ascii="Myriad Pro" w:hAnsi="Myriad Pro" w:cs="Calibri"/>
                <w:color w:val="000000"/>
                <w:sz w:val="20"/>
                <w:szCs w:val="20"/>
              </w:rPr>
              <w:t>1 367 024</w:t>
            </w:r>
          </w:p>
        </w:tc>
      </w:tr>
    </w:tbl>
    <w:p w14:paraId="13CB894D" w14:textId="77777777" w:rsidR="00B228C7" w:rsidRPr="00477D4C" w:rsidRDefault="00B228C7" w:rsidP="00B228C7">
      <w:pPr>
        <w:spacing w:line="360" w:lineRule="auto"/>
        <w:contextualSpacing/>
        <w:jc w:val="both"/>
        <w:rPr>
          <w:rFonts w:ascii="Myriad Pro" w:eastAsia="Calibri" w:hAnsi="Myriad Pro"/>
          <w:color w:val="000000" w:themeColor="text1"/>
          <w:sz w:val="26"/>
          <w:szCs w:val="26"/>
        </w:rPr>
      </w:pPr>
    </w:p>
    <w:p w14:paraId="025EFD5B" w14:textId="77777777" w:rsidR="004F2049" w:rsidRPr="00477D4C" w:rsidRDefault="004F2049" w:rsidP="00A162AA">
      <w:pPr>
        <w:spacing w:line="360" w:lineRule="auto"/>
        <w:ind w:firstLine="567"/>
        <w:contextualSpacing/>
        <w:jc w:val="both"/>
        <w:rPr>
          <w:rFonts w:ascii="Myriad Pro" w:eastAsia="Calibri" w:hAnsi="Myriad Pro"/>
          <w:sz w:val="26"/>
          <w:szCs w:val="26"/>
        </w:rPr>
      </w:pPr>
    </w:p>
    <w:p w14:paraId="112A503F" w14:textId="09F537A0" w:rsidR="004F2049" w:rsidRPr="00477D4C" w:rsidRDefault="004F2049" w:rsidP="004F2049">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Инвестиционная программа для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«Россети Юг» – «Калмэнерго» на 2015 год была утверждена приказом Министерства жилищно-коммунального хозяйства и энергетики Республики Калмыкия от 29.09.2014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103-п.</w:t>
      </w:r>
    </w:p>
    <w:p w14:paraId="1F553F9B" w14:textId="5469045A" w:rsidR="00152217" w:rsidRPr="00477D4C" w:rsidRDefault="004F2049" w:rsidP="004F2049">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lastRenderedPageBreak/>
        <w:t xml:space="preserve">На 2016 год приказом Минэнерго России от 30.11.2015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898 для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была утверждена инвестиционная программа на 2016-2022 г. </w:t>
      </w:r>
      <w:r w:rsidR="003A528E" w:rsidRPr="00477D4C">
        <w:rPr>
          <w:rFonts w:ascii="Myriad Pro" w:eastAsia="Calibri" w:hAnsi="Myriad Pro"/>
          <w:sz w:val="26"/>
          <w:szCs w:val="26"/>
        </w:rPr>
        <w:t xml:space="preserve">Изменения в инвестиционную программу </w:t>
      </w:r>
      <w:r w:rsidR="002515A0">
        <w:rPr>
          <w:rFonts w:ascii="Myriad Pro" w:eastAsia="Calibri" w:hAnsi="Myriad Pro"/>
          <w:sz w:val="26"/>
          <w:szCs w:val="26"/>
        </w:rPr>
        <w:t>ПАО </w:t>
      </w:r>
      <w:r w:rsidR="003A528E" w:rsidRPr="00477D4C">
        <w:rPr>
          <w:rFonts w:ascii="Myriad Pro" w:eastAsia="Calibri" w:hAnsi="Myriad Pro"/>
          <w:sz w:val="26"/>
          <w:szCs w:val="26"/>
        </w:rPr>
        <w:t xml:space="preserve">«МРСК Юга» внесены приказами Минэнерго России от 22.12.2016 </w:t>
      </w:r>
      <w:r w:rsidR="002515A0">
        <w:rPr>
          <w:rFonts w:ascii="Myriad Pro" w:eastAsia="Calibri" w:hAnsi="Myriad Pro"/>
          <w:sz w:val="26"/>
          <w:szCs w:val="26"/>
        </w:rPr>
        <w:t>№ </w:t>
      </w:r>
      <w:r w:rsidR="003A528E" w:rsidRPr="00477D4C">
        <w:rPr>
          <w:rFonts w:ascii="Myriad Pro" w:eastAsia="Calibri" w:hAnsi="Myriad Pro"/>
          <w:sz w:val="26"/>
          <w:szCs w:val="26"/>
        </w:rPr>
        <w:t xml:space="preserve">1387, от 18.12.2017 </w:t>
      </w:r>
      <w:r w:rsidR="002515A0">
        <w:rPr>
          <w:rFonts w:ascii="Myriad Pro" w:eastAsia="Calibri" w:hAnsi="Myriad Pro"/>
          <w:sz w:val="26"/>
          <w:szCs w:val="26"/>
        </w:rPr>
        <w:t>№ </w:t>
      </w:r>
      <w:r w:rsidR="003A528E" w:rsidRPr="00477D4C">
        <w:rPr>
          <w:rFonts w:ascii="Myriad Pro" w:eastAsia="Calibri" w:hAnsi="Myriad Pro"/>
          <w:sz w:val="26"/>
          <w:szCs w:val="26"/>
        </w:rPr>
        <w:t xml:space="preserve">25@, от 15.11.2018 </w:t>
      </w:r>
      <w:r w:rsidR="002515A0">
        <w:rPr>
          <w:rFonts w:ascii="Myriad Pro" w:eastAsia="Calibri" w:hAnsi="Myriad Pro"/>
          <w:sz w:val="26"/>
          <w:szCs w:val="26"/>
        </w:rPr>
        <w:t>№ </w:t>
      </w:r>
      <w:r w:rsidR="003A528E" w:rsidRPr="00477D4C">
        <w:rPr>
          <w:rFonts w:ascii="Myriad Pro" w:eastAsia="Calibri" w:hAnsi="Myriad Pro"/>
          <w:sz w:val="26"/>
          <w:szCs w:val="26"/>
        </w:rPr>
        <w:t>11@.</w:t>
      </w:r>
      <w:r w:rsidR="00F30408" w:rsidRPr="00477D4C">
        <w:rPr>
          <w:rFonts w:ascii="Myriad Pro" w:eastAsia="Calibri" w:hAnsi="Myriad Pro"/>
          <w:sz w:val="26"/>
          <w:szCs w:val="26"/>
        </w:rPr>
        <w:t xml:space="preserve"> </w:t>
      </w:r>
      <w:r w:rsidR="002C4ECF" w:rsidRPr="00477D4C">
        <w:rPr>
          <w:rFonts w:ascii="Myriad Pro" w:eastAsia="Calibri" w:hAnsi="Myriad Pro"/>
          <w:sz w:val="26"/>
          <w:szCs w:val="26"/>
        </w:rPr>
        <w:t xml:space="preserve">Приказом Минэнерго России от 15.11.2018 №11@ </w:t>
      </w:r>
      <w:r w:rsidR="00A95BA6" w:rsidRPr="00477D4C">
        <w:rPr>
          <w:rFonts w:ascii="Myriad Pro" w:eastAsia="Calibri" w:hAnsi="Myriad Pro"/>
          <w:sz w:val="26"/>
          <w:szCs w:val="26"/>
        </w:rPr>
        <w:t xml:space="preserve">установлен период инвестиционной программы </w:t>
      </w:r>
      <w:r w:rsidR="002515A0">
        <w:rPr>
          <w:rFonts w:ascii="Myriad Pro" w:eastAsia="Calibri" w:hAnsi="Myriad Pro"/>
          <w:sz w:val="26"/>
          <w:szCs w:val="26"/>
        </w:rPr>
        <w:t>ПАО </w:t>
      </w:r>
      <w:r w:rsidR="00A95BA6" w:rsidRPr="00477D4C">
        <w:rPr>
          <w:rFonts w:ascii="Myriad Pro" w:eastAsia="Calibri" w:hAnsi="Myriad Pro"/>
          <w:sz w:val="26"/>
          <w:szCs w:val="26"/>
        </w:rPr>
        <w:t>«МРКС Юга» на 2019-2023 годы.</w:t>
      </w:r>
      <w:r w:rsidR="00152217" w:rsidRPr="00477D4C">
        <w:rPr>
          <w:rFonts w:ascii="Myriad Pro" w:eastAsia="Calibri" w:hAnsi="Myriad Pro"/>
          <w:color w:val="000000" w:themeColor="text1"/>
          <w:sz w:val="26"/>
          <w:szCs w:val="26"/>
        </w:rPr>
        <w:br w:type="page"/>
      </w:r>
    </w:p>
    <w:p w14:paraId="2475E910" w14:textId="77777777" w:rsidR="009C4524" w:rsidRPr="00477D4C"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3" w:name="_Toc62488578"/>
      <w:r w:rsidRPr="00477D4C">
        <w:rPr>
          <w:rFonts w:ascii="Myriad Pro" w:hAnsi="Myriad Pro"/>
          <w:b/>
          <w:color w:val="4F6228" w:themeColor="accent3" w:themeShade="80"/>
          <w:sz w:val="28"/>
          <w:szCs w:val="28"/>
        </w:rPr>
        <w:lastRenderedPageBreak/>
        <w:t xml:space="preserve">Анализ исполнения инвестиционных программ, учтенных </w:t>
      </w:r>
      <w:r w:rsidR="00C10C94" w:rsidRPr="00477D4C">
        <w:rPr>
          <w:rFonts w:ascii="Myriad Pro" w:hAnsi="Myriad Pro"/>
          <w:b/>
          <w:color w:val="4F6228" w:themeColor="accent3" w:themeShade="80"/>
          <w:sz w:val="28"/>
          <w:szCs w:val="28"/>
        </w:rPr>
        <w:t>Региональной службой по тарифам Республики Калмыкия</w:t>
      </w:r>
      <w:r w:rsidRPr="00477D4C">
        <w:rPr>
          <w:rFonts w:ascii="Myriad Pro" w:hAnsi="Myriad Pro"/>
          <w:b/>
          <w:color w:val="4F6228" w:themeColor="accent3" w:themeShade="80"/>
          <w:sz w:val="28"/>
          <w:szCs w:val="28"/>
        </w:rPr>
        <w:t xml:space="preserve"> при принятии тарифно-балансовых решений на 201</w:t>
      </w:r>
      <w:r w:rsidR="000C26E9" w:rsidRPr="00477D4C">
        <w:rPr>
          <w:rFonts w:ascii="Myriad Pro" w:hAnsi="Myriad Pro"/>
          <w:b/>
          <w:color w:val="4F6228" w:themeColor="accent3" w:themeShade="80"/>
          <w:sz w:val="28"/>
          <w:szCs w:val="28"/>
        </w:rPr>
        <w:t>7 и 2018</w:t>
      </w:r>
      <w:r w:rsidRPr="00477D4C">
        <w:rPr>
          <w:rFonts w:ascii="Myriad Pro" w:hAnsi="Myriad Pro"/>
          <w:b/>
          <w:color w:val="4F6228" w:themeColor="accent3" w:themeShade="80"/>
          <w:sz w:val="28"/>
          <w:szCs w:val="28"/>
        </w:rPr>
        <w:t xml:space="preserve"> год</w:t>
      </w:r>
      <w:r w:rsidR="000C26E9" w:rsidRPr="00477D4C">
        <w:rPr>
          <w:rFonts w:ascii="Myriad Pro" w:hAnsi="Myriad Pro"/>
          <w:b/>
          <w:color w:val="4F6228" w:themeColor="accent3" w:themeShade="80"/>
          <w:sz w:val="28"/>
          <w:szCs w:val="28"/>
        </w:rPr>
        <w:t>ы</w:t>
      </w:r>
      <w:r w:rsidRPr="00477D4C">
        <w:rPr>
          <w:rFonts w:ascii="Myriad Pro" w:hAnsi="Myriad Pro"/>
          <w:b/>
          <w:color w:val="4F6228" w:themeColor="accent3" w:themeShade="80"/>
          <w:sz w:val="28"/>
          <w:szCs w:val="28"/>
        </w:rPr>
        <w:t>.</w:t>
      </w:r>
      <w:bookmarkEnd w:id="23"/>
    </w:p>
    <w:p w14:paraId="5A7AD6CA" w14:textId="2A2055F0"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соответствии с пунктом 7 Основ ценообразования </w:t>
      </w:r>
      <w:r w:rsidR="002515A0">
        <w:rPr>
          <w:rFonts w:ascii="Myriad Pro" w:eastAsia="Calibri" w:hAnsi="Myriad Pro"/>
          <w:color w:val="000000"/>
          <w:sz w:val="26"/>
          <w:szCs w:val="26"/>
        </w:rPr>
        <w:t>№ </w:t>
      </w:r>
      <w:r w:rsidRPr="00477D4C">
        <w:rPr>
          <w:rFonts w:ascii="Myriad Pro" w:eastAsia="Calibri" w:hAnsi="Myriad Pro"/>
          <w:color w:val="000000"/>
          <w:sz w:val="26"/>
          <w:szCs w:val="26"/>
        </w:rPr>
        <w:t>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358EE444" w14:textId="77777777" w:rsidR="006174A1" w:rsidRPr="00477D4C" w:rsidRDefault="006174A1" w:rsidP="006174A1">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45D7D939" w14:textId="77777777" w:rsidR="006174A1" w:rsidRPr="00477D4C" w:rsidRDefault="006174A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04B5355B" w14:textId="77777777" w:rsidR="006174A1" w:rsidRPr="00477D4C" w:rsidRDefault="006174A1" w:rsidP="003B7FDE">
      <w:pPr>
        <w:numPr>
          <w:ilvl w:val="0"/>
          <w:numId w:val="1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36CC88C6" w14:textId="77777777" w:rsidR="006174A1" w:rsidRPr="00477D4C" w:rsidRDefault="006174A1" w:rsidP="003B7FDE">
      <w:pPr>
        <w:numPr>
          <w:ilvl w:val="0"/>
          <w:numId w:val="1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5FA7EDEB" w14:textId="77777777" w:rsidR="006174A1" w:rsidRPr="00477D4C" w:rsidRDefault="006174A1" w:rsidP="003B7FDE">
      <w:pPr>
        <w:numPr>
          <w:ilvl w:val="0"/>
          <w:numId w:val="1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485F2FFB" w14:textId="77777777" w:rsidR="006174A1" w:rsidRPr="00477D4C" w:rsidRDefault="006174A1" w:rsidP="003B7FDE">
      <w:pPr>
        <w:numPr>
          <w:ilvl w:val="0"/>
          <w:numId w:val="1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477D4C">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06C08156" w14:textId="77777777" w:rsidR="006174A1" w:rsidRPr="00477D4C" w:rsidRDefault="006174A1" w:rsidP="003B7FDE">
      <w:pPr>
        <w:numPr>
          <w:ilvl w:val="0"/>
          <w:numId w:val="1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222E68DB" w14:textId="77777777" w:rsidR="006174A1" w:rsidRPr="00477D4C" w:rsidRDefault="006174A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69795E44" w14:textId="77777777" w:rsidR="006174A1" w:rsidRPr="00477D4C" w:rsidRDefault="006174A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отчет об исполнении финансового плана субъекта электроэнергетики;</w:t>
      </w:r>
    </w:p>
    <w:p w14:paraId="70224632" w14:textId="77777777" w:rsidR="006174A1" w:rsidRPr="00477D4C" w:rsidRDefault="006174A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паспорта инвестиционных проектов;</w:t>
      </w:r>
    </w:p>
    <w:p w14:paraId="6DEBD0CA" w14:textId="17021315" w:rsidR="006174A1" w:rsidRPr="00477D4C" w:rsidRDefault="006174A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w:t>
      </w:r>
      <w:r w:rsidR="002515A0">
        <w:rPr>
          <w:rFonts w:ascii="Myriad Pro" w:eastAsia="Calibri" w:hAnsi="Myriad Pro"/>
          <w:color w:val="000000"/>
          <w:sz w:val="26"/>
          <w:szCs w:val="26"/>
        </w:rPr>
        <w:t>№ </w:t>
      </w:r>
      <w:r w:rsidRPr="00477D4C">
        <w:rPr>
          <w:rFonts w:ascii="Myriad Pro" w:eastAsia="Calibri" w:hAnsi="Myriad Pro"/>
          <w:color w:val="000000"/>
          <w:sz w:val="26"/>
          <w:szCs w:val="26"/>
        </w:rPr>
        <w:t>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0AB5D37E" w14:textId="067AF559" w:rsidR="00503AAC" w:rsidRPr="00477D4C" w:rsidRDefault="00503AAC" w:rsidP="00503AAC">
      <w:pPr>
        <w:autoSpaceDE w:val="0"/>
        <w:autoSpaceDN w:val="0"/>
        <w:adjustRightInd w:val="0"/>
        <w:spacing w:line="360" w:lineRule="auto"/>
        <w:ind w:firstLine="567"/>
        <w:jc w:val="both"/>
        <w:rPr>
          <w:rFonts w:ascii="Myriad Pro" w:hAnsi="Myriad Pro"/>
          <w:color w:val="000000"/>
          <w:sz w:val="26"/>
          <w:szCs w:val="26"/>
          <w:lang w:eastAsia="en-US"/>
        </w:rPr>
      </w:pPr>
      <w:r w:rsidRPr="00477D4C">
        <w:rPr>
          <w:rFonts w:ascii="Myriad Pro" w:hAnsi="Myriad Pro"/>
          <w:color w:val="000000"/>
          <w:sz w:val="26"/>
          <w:szCs w:val="26"/>
          <w:lang w:eastAsia="en-US"/>
        </w:rPr>
        <w:t xml:space="preserve">В соответствии с пунктом 37 Основ ценообразования </w:t>
      </w:r>
      <w:r w:rsidR="002515A0">
        <w:rPr>
          <w:rFonts w:ascii="Myriad Pro" w:hAnsi="Myriad Pro"/>
          <w:color w:val="000000"/>
          <w:sz w:val="26"/>
          <w:szCs w:val="26"/>
          <w:lang w:eastAsia="en-US"/>
        </w:rPr>
        <w:t>№ </w:t>
      </w:r>
      <w:r w:rsidRPr="00477D4C">
        <w:rPr>
          <w:rFonts w:ascii="Myriad Pro" w:hAnsi="Myriad Pro"/>
          <w:color w:val="000000"/>
          <w:sz w:val="26"/>
          <w:szCs w:val="26"/>
          <w:lang w:eastAsia="en-US"/>
        </w:rPr>
        <w:t xml:space="preserve">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w:t>
      </w:r>
      <w:r w:rsidR="002515A0">
        <w:rPr>
          <w:rFonts w:ascii="Myriad Pro" w:hAnsi="Myriad Pro"/>
          <w:color w:val="000000"/>
          <w:sz w:val="26"/>
          <w:szCs w:val="26"/>
          <w:lang w:eastAsia="en-US"/>
        </w:rPr>
        <w:t>№ </w:t>
      </w:r>
      <w:r w:rsidRPr="00477D4C">
        <w:rPr>
          <w:rFonts w:ascii="Myriad Pro" w:hAnsi="Myriad Pro"/>
          <w:color w:val="000000"/>
          <w:sz w:val="26"/>
          <w:szCs w:val="26"/>
          <w:lang w:eastAsia="en-US"/>
        </w:rPr>
        <w:t>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7C7F30DB" w14:textId="77777777" w:rsidR="00503AAC" w:rsidRPr="00477D4C" w:rsidRDefault="00503AAC" w:rsidP="00503AAC">
      <w:pPr>
        <w:numPr>
          <w:ilvl w:val="0"/>
          <w:numId w:val="29"/>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477D4C">
        <w:rPr>
          <w:rFonts w:ascii="Myriad Pro" w:hAnsi="Myriad Pro"/>
          <w:color w:val="000000"/>
          <w:sz w:val="26"/>
          <w:szCs w:val="26"/>
          <w:lang w:eastAsia="en-US"/>
        </w:rPr>
        <w:t>корректировки согласованной инвестиционной программы;</w:t>
      </w:r>
    </w:p>
    <w:p w14:paraId="36824895" w14:textId="77777777" w:rsidR="00503AAC" w:rsidRPr="00477D4C" w:rsidRDefault="00503AAC" w:rsidP="00503AAC">
      <w:pPr>
        <w:numPr>
          <w:ilvl w:val="0"/>
          <w:numId w:val="29"/>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477D4C">
        <w:rPr>
          <w:rFonts w:ascii="Myriad Pro" w:hAnsi="Myriad Pro"/>
          <w:color w:val="000000"/>
          <w:sz w:val="26"/>
          <w:szCs w:val="26"/>
          <w:lang w:eastAsia="en-US"/>
        </w:rPr>
        <w:t xml:space="preserve">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w:t>
      </w:r>
      <w:r w:rsidRPr="00477D4C">
        <w:rPr>
          <w:rFonts w:ascii="Myriad Pro" w:hAnsi="Myriad Pro"/>
          <w:color w:val="000000"/>
          <w:sz w:val="26"/>
          <w:szCs w:val="26"/>
          <w:lang w:eastAsia="en-US"/>
        </w:rPr>
        <w:lastRenderedPageBreak/>
        <w:t>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3F273BE5" w14:textId="79DB3370" w:rsidR="00503AAC" w:rsidRPr="00477D4C" w:rsidRDefault="00503AAC" w:rsidP="00503AAC">
      <w:pPr>
        <w:autoSpaceDE w:val="0"/>
        <w:autoSpaceDN w:val="0"/>
        <w:adjustRightInd w:val="0"/>
        <w:spacing w:line="360" w:lineRule="auto"/>
        <w:ind w:firstLine="567"/>
        <w:jc w:val="both"/>
        <w:rPr>
          <w:rFonts w:ascii="Myriad Pro" w:hAnsi="Myriad Pro"/>
          <w:color w:val="000000"/>
          <w:sz w:val="26"/>
          <w:szCs w:val="26"/>
          <w:lang w:eastAsia="en-US"/>
        </w:rPr>
      </w:pPr>
      <w:r w:rsidRPr="00477D4C">
        <w:rPr>
          <w:rFonts w:ascii="Myriad Pro" w:hAnsi="Myriad Pro"/>
          <w:color w:val="000000"/>
          <w:sz w:val="26"/>
          <w:szCs w:val="26"/>
          <w:lang w:eastAsia="en-US"/>
        </w:rPr>
        <w:t xml:space="preserve">Согласно пункту 32 Основ ценообразования </w:t>
      </w:r>
      <w:r w:rsidR="002515A0">
        <w:rPr>
          <w:rFonts w:ascii="Myriad Pro" w:hAnsi="Myriad Pro"/>
          <w:color w:val="000000"/>
          <w:sz w:val="26"/>
          <w:szCs w:val="26"/>
          <w:lang w:eastAsia="en-US"/>
        </w:rPr>
        <w:t>№ </w:t>
      </w:r>
      <w:r w:rsidRPr="00477D4C">
        <w:rPr>
          <w:rFonts w:ascii="Myriad Pro" w:hAnsi="Myriad Pro"/>
          <w:color w:val="000000"/>
          <w:sz w:val="26"/>
          <w:szCs w:val="26"/>
          <w:lang w:eastAsia="en-US"/>
        </w:rPr>
        <w:t>1178 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w:t>
      </w:r>
    </w:p>
    <w:p w14:paraId="5F3189C5" w14:textId="6C70523B" w:rsidR="00503AAC" w:rsidRPr="00477D4C" w:rsidRDefault="00503AAC" w:rsidP="00503AAC">
      <w:pPr>
        <w:autoSpaceDE w:val="0"/>
        <w:autoSpaceDN w:val="0"/>
        <w:adjustRightInd w:val="0"/>
        <w:spacing w:line="360" w:lineRule="auto"/>
        <w:ind w:firstLine="567"/>
        <w:jc w:val="both"/>
        <w:rPr>
          <w:rFonts w:ascii="Myriad Pro" w:hAnsi="Myriad Pro"/>
          <w:color w:val="000000"/>
          <w:sz w:val="26"/>
          <w:szCs w:val="26"/>
          <w:lang w:eastAsia="en-US"/>
        </w:rPr>
      </w:pPr>
      <w:r w:rsidRPr="00477D4C">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w:t>
      </w:r>
      <w:r w:rsidR="002515A0">
        <w:rPr>
          <w:rFonts w:ascii="Myriad Pro" w:hAnsi="Myriad Pro"/>
          <w:color w:val="000000"/>
          <w:sz w:val="26"/>
          <w:szCs w:val="26"/>
          <w:lang w:eastAsia="en-US"/>
        </w:rPr>
        <w:t>№ </w:t>
      </w:r>
      <w:r w:rsidRPr="00477D4C">
        <w:rPr>
          <w:rFonts w:ascii="Myriad Pro" w:hAnsi="Myriad Pro"/>
          <w:color w:val="000000"/>
          <w:sz w:val="26"/>
          <w:szCs w:val="26"/>
          <w:lang w:eastAsia="en-US"/>
        </w:rPr>
        <w:t>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0A7F32A5" w14:textId="77777777" w:rsidR="00503AAC" w:rsidRPr="00477D4C" w:rsidRDefault="00503AAC" w:rsidP="00503AAC">
      <w:pPr>
        <w:autoSpaceDE w:val="0"/>
        <w:autoSpaceDN w:val="0"/>
        <w:adjustRightInd w:val="0"/>
        <w:spacing w:line="360" w:lineRule="auto"/>
        <w:ind w:firstLine="567"/>
        <w:jc w:val="both"/>
        <w:rPr>
          <w:rFonts w:ascii="Myriad Pro" w:hAnsi="Myriad Pro"/>
          <w:color w:val="000000"/>
          <w:sz w:val="26"/>
          <w:szCs w:val="26"/>
          <w:lang w:eastAsia="en-US"/>
        </w:rPr>
      </w:pPr>
      <w:r w:rsidRPr="00477D4C">
        <w:rPr>
          <w:rFonts w:ascii="Myriad Pro" w:hAnsi="Myriad Pro"/>
          <w:color w:val="000000"/>
          <w:sz w:val="26"/>
          <w:szCs w:val="26"/>
          <w:lang w:eastAsia="en-US"/>
        </w:rPr>
        <w:t xml:space="preserve">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w:t>
      </w:r>
      <w:r w:rsidRPr="00477D4C">
        <w:rPr>
          <w:rFonts w:ascii="Myriad Pro" w:hAnsi="Myriad Pro"/>
          <w:color w:val="000000"/>
          <w:sz w:val="26"/>
          <w:szCs w:val="26"/>
          <w:lang w:eastAsia="en-US"/>
        </w:rPr>
        <w:lastRenderedPageBreak/>
        <w:t>программы за счет выручки от реализации товаров (услуг) по регулируемым ценам (тарифам).</w:t>
      </w:r>
    </w:p>
    <w:p w14:paraId="4CC6A2E1" w14:textId="6E7C5EC0" w:rsidR="00503AAC" w:rsidRPr="00477D4C" w:rsidRDefault="00503AAC" w:rsidP="00503AAC">
      <w:pPr>
        <w:autoSpaceDE w:val="0"/>
        <w:autoSpaceDN w:val="0"/>
        <w:adjustRightInd w:val="0"/>
        <w:spacing w:line="360" w:lineRule="auto"/>
        <w:ind w:firstLine="567"/>
        <w:jc w:val="both"/>
        <w:rPr>
          <w:rFonts w:ascii="Myriad Pro" w:hAnsi="Myriad Pro"/>
          <w:color w:val="000000"/>
          <w:sz w:val="26"/>
          <w:szCs w:val="26"/>
          <w:lang w:eastAsia="en-US"/>
        </w:rPr>
      </w:pPr>
      <w:r w:rsidRPr="00477D4C">
        <w:rPr>
          <w:rFonts w:ascii="Myriad Pro" w:hAnsi="Myriad Pro"/>
          <w:color w:val="000000"/>
          <w:sz w:val="26"/>
          <w:szCs w:val="26"/>
          <w:lang w:eastAsia="en-US"/>
        </w:rPr>
        <w:t xml:space="preserve">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величины фактической стоимости (процентов) заемных средств, привлеченных для осуществления регулируемой деятельности,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w:t>
      </w:r>
      <w:r w:rsidR="002515A0">
        <w:rPr>
          <w:rFonts w:ascii="Myriad Pro" w:hAnsi="Myriad Pro"/>
          <w:color w:val="000000"/>
          <w:sz w:val="26"/>
          <w:szCs w:val="26"/>
          <w:lang w:eastAsia="en-US"/>
        </w:rPr>
        <w:t>№ </w:t>
      </w:r>
      <w:r w:rsidRPr="00477D4C">
        <w:rPr>
          <w:rFonts w:ascii="Myriad Pro" w:hAnsi="Myriad Pro"/>
          <w:color w:val="000000"/>
          <w:sz w:val="26"/>
          <w:szCs w:val="26"/>
          <w:lang w:eastAsia="en-US"/>
        </w:rPr>
        <w:t>1178, фактических расходов из прибыли (направленных в том числе на погашение кредитов, привлеченных для осуществления регулируемой деятельности), признанных регулирующим органом экономически обоснованными.</w:t>
      </w:r>
    </w:p>
    <w:p w14:paraId="7B6381C1" w14:textId="77777777" w:rsidR="00503AAC" w:rsidRPr="00477D4C" w:rsidRDefault="00503AAC" w:rsidP="00503AAC">
      <w:pPr>
        <w:autoSpaceDE w:val="0"/>
        <w:autoSpaceDN w:val="0"/>
        <w:adjustRightInd w:val="0"/>
        <w:spacing w:line="360" w:lineRule="auto"/>
        <w:jc w:val="both"/>
        <w:rPr>
          <w:rFonts w:ascii="Myriad Pro" w:hAnsi="Myriad Pro"/>
          <w:b/>
          <w:bCs/>
          <w:color w:val="4F6228"/>
          <w:sz w:val="28"/>
          <w:szCs w:val="28"/>
          <w:lang w:eastAsia="en-US"/>
        </w:rPr>
        <w:sectPr w:rsidR="00503AAC" w:rsidRPr="00477D4C" w:rsidSect="007D0FF7">
          <w:pgSz w:w="11906" w:h="16838"/>
          <w:pgMar w:top="1134" w:right="850" w:bottom="1134" w:left="1701" w:header="708" w:footer="708" w:gutter="0"/>
          <w:cols w:space="708"/>
          <w:docGrid w:linePitch="360"/>
        </w:sectPr>
      </w:pPr>
    </w:p>
    <w:p w14:paraId="3375B828" w14:textId="77777777" w:rsidR="005653E0" w:rsidRPr="00477D4C" w:rsidRDefault="00CC04CB" w:rsidP="002515A0">
      <w:pPr>
        <w:pStyle w:val="3"/>
        <w:numPr>
          <w:ilvl w:val="1"/>
          <w:numId w:val="3"/>
        </w:numPr>
        <w:tabs>
          <w:tab w:val="left" w:pos="0"/>
        </w:tabs>
        <w:spacing w:line="360" w:lineRule="auto"/>
        <w:ind w:left="567" w:hanging="567"/>
        <w:jc w:val="both"/>
        <w:rPr>
          <w:rFonts w:ascii="Myriad Pro" w:hAnsi="Myriad Pro"/>
          <w:b/>
          <w:color w:val="4F6228" w:themeColor="accent3" w:themeShade="80"/>
          <w:sz w:val="28"/>
          <w:szCs w:val="28"/>
        </w:rPr>
      </w:pPr>
      <w:bookmarkStart w:id="24" w:name="_Toc62488579"/>
      <w:r w:rsidRPr="00477D4C">
        <w:rPr>
          <w:rFonts w:ascii="Myriad Pro" w:hAnsi="Myriad Pro"/>
          <w:b/>
          <w:color w:val="4F6228" w:themeColor="accent3" w:themeShade="80"/>
          <w:sz w:val="28"/>
          <w:szCs w:val="28"/>
        </w:rPr>
        <w:lastRenderedPageBreak/>
        <w:t xml:space="preserve">Анализ исполнения инвестиционных программ, учтенных </w:t>
      </w:r>
      <w:r w:rsidR="00C10C94" w:rsidRPr="00477D4C">
        <w:rPr>
          <w:rFonts w:ascii="Myriad Pro" w:hAnsi="Myriad Pro"/>
          <w:b/>
          <w:color w:val="4F6228" w:themeColor="accent3" w:themeShade="80"/>
          <w:sz w:val="28"/>
          <w:szCs w:val="28"/>
        </w:rPr>
        <w:t>Региональной службой по тарифам Республики Калмыкия</w:t>
      </w:r>
      <w:r w:rsidR="00C10C94" w:rsidRPr="00477D4C" w:rsidDel="00C10C94">
        <w:rPr>
          <w:rFonts w:ascii="Myriad Pro" w:hAnsi="Myriad Pro"/>
          <w:b/>
          <w:color w:val="4F6228" w:themeColor="accent3" w:themeShade="80"/>
          <w:sz w:val="28"/>
          <w:szCs w:val="28"/>
        </w:rPr>
        <w:t xml:space="preserve"> </w:t>
      </w:r>
      <w:r w:rsidRPr="00477D4C">
        <w:rPr>
          <w:rFonts w:ascii="Myriad Pro" w:hAnsi="Myriad Pro"/>
          <w:b/>
          <w:color w:val="4F6228" w:themeColor="accent3" w:themeShade="80"/>
          <w:sz w:val="28"/>
          <w:szCs w:val="28"/>
        </w:rPr>
        <w:t xml:space="preserve">при принятии тарифно-балансовых решений на 2017 </w:t>
      </w:r>
      <w:r w:rsidR="00C10C94" w:rsidRPr="00477D4C">
        <w:rPr>
          <w:rFonts w:ascii="Myriad Pro" w:hAnsi="Myriad Pro"/>
          <w:b/>
          <w:color w:val="4F6228" w:themeColor="accent3" w:themeShade="80"/>
          <w:sz w:val="28"/>
          <w:szCs w:val="28"/>
        </w:rPr>
        <w:t>год</w:t>
      </w:r>
      <w:bookmarkEnd w:id="24"/>
      <w:r w:rsidR="00C10C94" w:rsidRPr="00477D4C">
        <w:rPr>
          <w:rFonts w:ascii="Myriad Pro" w:hAnsi="Myriad Pro"/>
          <w:b/>
          <w:color w:val="4F6228" w:themeColor="accent3" w:themeShade="80"/>
          <w:sz w:val="28"/>
          <w:szCs w:val="28"/>
        </w:rPr>
        <w:t xml:space="preserve"> </w:t>
      </w:r>
    </w:p>
    <w:p w14:paraId="4626B7DD" w14:textId="77777777" w:rsidR="00477D4C" w:rsidRDefault="00477D4C" w:rsidP="005653E0">
      <w:pPr>
        <w:spacing w:line="360" w:lineRule="auto"/>
        <w:jc w:val="both"/>
        <w:rPr>
          <w:rFonts w:ascii="Myriad Pro" w:hAnsi="Myriad Pro"/>
          <w:b/>
          <w:bCs/>
          <w:sz w:val="26"/>
          <w:szCs w:val="26"/>
        </w:rPr>
      </w:pPr>
    </w:p>
    <w:p w14:paraId="56687140" w14:textId="77777777" w:rsidR="005653E0" w:rsidRPr="00477D4C" w:rsidRDefault="005653E0" w:rsidP="005653E0">
      <w:pPr>
        <w:spacing w:line="360" w:lineRule="auto"/>
        <w:jc w:val="both"/>
        <w:rPr>
          <w:rFonts w:ascii="Myriad Pro" w:hAnsi="Myriad Pro"/>
          <w:b/>
          <w:bCs/>
          <w:sz w:val="26"/>
          <w:szCs w:val="26"/>
        </w:rPr>
      </w:pPr>
      <w:r w:rsidRPr="00477D4C">
        <w:rPr>
          <w:rFonts w:ascii="Myriad Pro" w:hAnsi="Myriad Pro"/>
          <w:b/>
          <w:bCs/>
          <w:sz w:val="26"/>
          <w:szCs w:val="26"/>
        </w:rPr>
        <w:t>ПОЗИЦИЯ ТЕРРИТОРИАЛЬНОЙ СЕТЕВОЙ ОРГАНИЗАЦИИ</w:t>
      </w:r>
    </w:p>
    <w:p w14:paraId="7FCD8787" w14:textId="05FBFF2A" w:rsidR="005653E0" w:rsidRPr="00477D4C" w:rsidRDefault="005653E0" w:rsidP="005653E0">
      <w:pPr>
        <w:spacing w:line="360" w:lineRule="auto"/>
        <w:ind w:firstLine="709"/>
        <w:jc w:val="both"/>
        <w:rPr>
          <w:rFonts w:ascii="Myriad Pro" w:hAnsi="Myriad Pro"/>
          <w:sz w:val="26"/>
          <w:szCs w:val="26"/>
        </w:rPr>
      </w:pP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заявлена корректировка по исполнению инвестиционной программы в размере 193,12 млн. руб., расчет приведен в следующей таблице.</w:t>
      </w:r>
    </w:p>
    <w:p w14:paraId="0AD539BC" w14:textId="77777777" w:rsidR="005653E0" w:rsidRPr="00477D4C" w:rsidRDefault="005653E0" w:rsidP="005653E0">
      <w:pPr>
        <w:spacing w:line="360" w:lineRule="auto"/>
        <w:ind w:firstLine="709"/>
        <w:jc w:val="both"/>
        <w:rPr>
          <w:rFonts w:ascii="Myriad Pro" w:hAnsi="Myriad Pro"/>
          <w:sz w:val="26"/>
          <w:szCs w:val="26"/>
        </w:rPr>
      </w:pPr>
    </w:p>
    <w:tbl>
      <w:tblPr>
        <w:tblStyle w:val="af8"/>
        <w:tblW w:w="5000" w:type="pct"/>
        <w:tblLook w:val="04A0" w:firstRow="1" w:lastRow="0" w:firstColumn="1" w:lastColumn="0" w:noHBand="0" w:noVBand="1"/>
      </w:tblPr>
      <w:tblGrid>
        <w:gridCol w:w="747"/>
        <w:gridCol w:w="7345"/>
        <w:gridCol w:w="1253"/>
      </w:tblGrid>
      <w:tr w:rsidR="005653E0" w:rsidRPr="00477D4C" w14:paraId="44298283" w14:textId="77777777" w:rsidTr="005653E0">
        <w:trPr>
          <w:tblHeader/>
        </w:trPr>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14A628" w14:textId="5D65FB75" w:rsidR="005653E0" w:rsidRPr="00477D4C" w:rsidRDefault="002515A0" w:rsidP="005653E0">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5653E0" w:rsidRPr="00477D4C">
              <w:rPr>
                <w:rFonts w:ascii="Myriad Pro" w:hAnsi="Myriad Pro"/>
                <w:b/>
                <w:color w:val="FFFFFF" w:themeColor="background1"/>
                <w:sz w:val="20"/>
                <w:szCs w:val="20"/>
              </w:rPr>
              <w:t>п/п</w:t>
            </w:r>
          </w:p>
        </w:tc>
        <w:tc>
          <w:tcPr>
            <w:tcW w:w="3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37239A" w14:textId="77777777" w:rsidR="005653E0" w:rsidRPr="00477D4C" w:rsidRDefault="005653E0" w:rsidP="005653E0">
            <w:pPr>
              <w:jc w:val="center"/>
              <w:rPr>
                <w:rFonts w:ascii="Myriad Pro" w:hAnsi="Myriad Pro"/>
                <w:b/>
                <w:color w:val="FFFFFF" w:themeColor="background1"/>
                <w:sz w:val="20"/>
                <w:szCs w:val="20"/>
              </w:rPr>
            </w:pPr>
            <w:r w:rsidRPr="00477D4C">
              <w:rPr>
                <w:rFonts w:ascii="Myriad Pro" w:hAnsi="Myriad Pro"/>
                <w:b/>
                <w:color w:val="FFFFFF" w:themeColor="background1"/>
                <w:sz w:val="20"/>
                <w:szCs w:val="20"/>
              </w:rPr>
              <w:t>Показатели</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5D80F8" w14:textId="77777777" w:rsidR="005653E0" w:rsidRPr="00477D4C" w:rsidRDefault="005653E0" w:rsidP="005653E0">
            <w:pPr>
              <w:jc w:val="center"/>
              <w:rPr>
                <w:rFonts w:ascii="Myriad Pro" w:hAnsi="Myriad Pro"/>
                <w:b/>
                <w:color w:val="FFFFFF" w:themeColor="background1"/>
                <w:sz w:val="20"/>
                <w:szCs w:val="20"/>
              </w:rPr>
            </w:pPr>
            <w:r w:rsidRPr="00477D4C">
              <w:rPr>
                <w:rFonts w:ascii="Myriad Pro" w:hAnsi="Myriad Pro"/>
                <w:b/>
                <w:color w:val="FFFFFF" w:themeColor="background1"/>
                <w:sz w:val="20"/>
                <w:szCs w:val="20"/>
              </w:rPr>
              <w:t>Сумма, млн. руб.</w:t>
            </w:r>
          </w:p>
        </w:tc>
      </w:tr>
      <w:tr w:rsidR="005653E0" w:rsidRPr="00477D4C" w14:paraId="52FA58D0" w14:textId="77777777" w:rsidTr="005653E0">
        <w:tc>
          <w:tcPr>
            <w:tcW w:w="370" w:type="pct"/>
            <w:tcBorders>
              <w:top w:val="single" w:sz="4" w:space="0" w:color="FFFFFF" w:themeColor="background1"/>
            </w:tcBorders>
          </w:tcPr>
          <w:p w14:paraId="0780AA58" w14:textId="77777777" w:rsidR="005653E0" w:rsidRPr="00477D4C" w:rsidRDefault="005653E0" w:rsidP="005653E0">
            <w:pPr>
              <w:rPr>
                <w:rFonts w:ascii="Myriad Pro" w:hAnsi="Myriad Pro"/>
                <w:sz w:val="20"/>
                <w:szCs w:val="20"/>
              </w:rPr>
            </w:pPr>
          </w:p>
        </w:tc>
        <w:tc>
          <w:tcPr>
            <w:tcW w:w="3945" w:type="pct"/>
            <w:tcBorders>
              <w:top w:val="single" w:sz="4" w:space="0" w:color="FFFFFF" w:themeColor="background1"/>
            </w:tcBorders>
            <w:vAlign w:val="bottom"/>
          </w:tcPr>
          <w:p w14:paraId="6E13A1C5" w14:textId="77777777" w:rsidR="005653E0" w:rsidRPr="00477D4C" w:rsidRDefault="005653E0" w:rsidP="005653E0">
            <w:pPr>
              <w:rPr>
                <w:rFonts w:ascii="Myriad Pro" w:hAnsi="Myriad Pro"/>
                <w:sz w:val="20"/>
                <w:szCs w:val="20"/>
              </w:rPr>
            </w:pPr>
            <w:r w:rsidRPr="00477D4C">
              <w:rPr>
                <w:rFonts w:ascii="Myriad Pro" w:hAnsi="Myriad Pro"/>
                <w:b/>
                <w:bCs/>
                <w:sz w:val="20"/>
                <w:szCs w:val="20"/>
              </w:rPr>
              <w:t>Исходные данные</w:t>
            </w:r>
          </w:p>
        </w:tc>
        <w:tc>
          <w:tcPr>
            <w:tcW w:w="685" w:type="pct"/>
            <w:tcBorders>
              <w:top w:val="single" w:sz="4" w:space="0" w:color="FFFFFF" w:themeColor="background1"/>
            </w:tcBorders>
            <w:vAlign w:val="center"/>
          </w:tcPr>
          <w:p w14:paraId="0231FE6D" w14:textId="77777777" w:rsidR="005653E0" w:rsidRPr="00477D4C" w:rsidRDefault="005653E0" w:rsidP="005653E0">
            <w:pPr>
              <w:rPr>
                <w:rFonts w:ascii="Myriad Pro" w:hAnsi="Myriad Pro"/>
                <w:sz w:val="20"/>
                <w:szCs w:val="20"/>
              </w:rPr>
            </w:pPr>
          </w:p>
        </w:tc>
      </w:tr>
      <w:tr w:rsidR="005653E0" w:rsidRPr="00477D4C" w14:paraId="647DDC9C" w14:textId="77777777" w:rsidTr="005653E0">
        <w:tc>
          <w:tcPr>
            <w:tcW w:w="370" w:type="pct"/>
          </w:tcPr>
          <w:p w14:paraId="692E0CC3"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1</w:t>
            </w:r>
          </w:p>
        </w:tc>
        <w:tc>
          <w:tcPr>
            <w:tcW w:w="3945" w:type="pct"/>
            <w:vAlign w:val="bottom"/>
          </w:tcPr>
          <w:p w14:paraId="26AC8695" w14:textId="77777777" w:rsidR="005653E0" w:rsidRPr="00477D4C" w:rsidRDefault="005653E0" w:rsidP="005653E0">
            <w:pPr>
              <w:rPr>
                <w:rFonts w:ascii="Myriad Pro" w:hAnsi="Myriad Pro"/>
                <w:sz w:val="20"/>
                <w:szCs w:val="20"/>
              </w:rPr>
            </w:pPr>
            <w:r w:rsidRPr="00477D4C">
              <w:rPr>
                <w:rFonts w:ascii="Myriad Pro" w:hAnsi="Myriad Pro"/>
                <w:sz w:val="20"/>
                <w:szCs w:val="20"/>
              </w:rPr>
              <w:t>Фактическое выполнение (освоение) ИПР в 2017 г. за счет собственных средств</w:t>
            </w:r>
          </w:p>
        </w:tc>
        <w:tc>
          <w:tcPr>
            <w:tcW w:w="685" w:type="pct"/>
            <w:vAlign w:val="bottom"/>
          </w:tcPr>
          <w:p w14:paraId="43B3D1A1"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43,93</w:t>
            </w:r>
          </w:p>
        </w:tc>
      </w:tr>
      <w:tr w:rsidR="005653E0" w:rsidRPr="00477D4C" w14:paraId="13D8A883" w14:textId="77777777" w:rsidTr="005653E0">
        <w:tc>
          <w:tcPr>
            <w:tcW w:w="370" w:type="pct"/>
          </w:tcPr>
          <w:p w14:paraId="4B8545AE"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2</w:t>
            </w:r>
          </w:p>
        </w:tc>
        <w:tc>
          <w:tcPr>
            <w:tcW w:w="3945" w:type="pct"/>
            <w:vAlign w:val="center"/>
          </w:tcPr>
          <w:p w14:paraId="52CF0B76" w14:textId="77777777" w:rsidR="005653E0" w:rsidRPr="00477D4C" w:rsidRDefault="005653E0" w:rsidP="005653E0">
            <w:pPr>
              <w:rPr>
                <w:rFonts w:ascii="Myriad Pro" w:hAnsi="Myriad Pro"/>
                <w:sz w:val="20"/>
                <w:szCs w:val="20"/>
              </w:rPr>
            </w:pPr>
            <w:r w:rsidRPr="00477D4C">
              <w:rPr>
                <w:rFonts w:ascii="Myriad Pro" w:hAnsi="Myriad Pro"/>
                <w:sz w:val="20"/>
                <w:szCs w:val="20"/>
              </w:rPr>
              <w:t xml:space="preserve">ИПР за счет собственных средств, утвержденная на 2017 год </w:t>
            </w:r>
          </w:p>
        </w:tc>
        <w:tc>
          <w:tcPr>
            <w:tcW w:w="685" w:type="pct"/>
            <w:vAlign w:val="bottom"/>
          </w:tcPr>
          <w:p w14:paraId="6BF7933E"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55,68</w:t>
            </w:r>
          </w:p>
        </w:tc>
      </w:tr>
      <w:tr w:rsidR="005653E0" w:rsidRPr="00477D4C" w14:paraId="58BD82E7" w14:textId="77777777" w:rsidTr="005653E0">
        <w:tc>
          <w:tcPr>
            <w:tcW w:w="370" w:type="pct"/>
          </w:tcPr>
          <w:p w14:paraId="79C56E25"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3</w:t>
            </w:r>
          </w:p>
        </w:tc>
        <w:tc>
          <w:tcPr>
            <w:tcW w:w="3945" w:type="pct"/>
            <w:vAlign w:val="center"/>
          </w:tcPr>
          <w:p w14:paraId="261F895D" w14:textId="77777777" w:rsidR="005653E0" w:rsidRPr="00477D4C" w:rsidRDefault="005653E0" w:rsidP="005653E0">
            <w:pPr>
              <w:rPr>
                <w:rFonts w:ascii="Myriad Pro" w:hAnsi="Myriad Pro"/>
                <w:sz w:val="20"/>
                <w:szCs w:val="20"/>
              </w:rPr>
            </w:pPr>
            <w:r w:rsidRPr="00477D4C">
              <w:rPr>
                <w:rFonts w:ascii="Myriad Pro" w:hAnsi="Myriad Pro"/>
                <w:sz w:val="20"/>
                <w:szCs w:val="20"/>
              </w:rPr>
              <w:t>Скорректированный возврат на инвестированный капитал за 2017 год</w:t>
            </w:r>
          </w:p>
        </w:tc>
        <w:tc>
          <w:tcPr>
            <w:tcW w:w="685" w:type="pct"/>
            <w:vAlign w:val="bottom"/>
          </w:tcPr>
          <w:p w14:paraId="22E57B72"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110,25</w:t>
            </w:r>
          </w:p>
        </w:tc>
      </w:tr>
      <w:tr w:rsidR="005653E0" w:rsidRPr="00477D4C" w14:paraId="6B1B9714" w14:textId="77777777" w:rsidTr="005653E0">
        <w:tc>
          <w:tcPr>
            <w:tcW w:w="370" w:type="pct"/>
          </w:tcPr>
          <w:p w14:paraId="7953C47C"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4</w:t>
            </w:r>
          </w:p>
        </w:tc>
        <w:tc>
          <w:tcPr>
            <w:tcW w:w="3945" w:type="pct"/>
            <w:vAlign w:val="bottom"/>
          </w:tcPr>
          <w:p w14:paraId="1DA5D0D2" w14:textId="77777777" w:rsidR="005653E0" w:rsidRPr="00477D4C" w:rsidRDefault="005653E0" w:rsidP="005653E0">
            <w:pPr>
              <w:rPr>
                <w:rFonts w:ascii="Myriad Pro" w:hAnsi="Myriad Pro"/>
                <w:sz w:val="20"/>
                <w:szCs w:val="20"/>
              </w:rPr>
            </w:pPr>
            <w:r w:rsidRPr="00477D4C">
              <w:rPr>
                <w:rFonts w:ascii="Myriad Pro" w:hAnsi="Myriad Pro"/>
                <w:sz w:val="20"/>
                <w:szCs w:val="20"/>
              </w:rPr>
              <w:t>Скорректированный доход на инвестированный капитал за 2017 год</w:t>
            </w:r>
          </w:p>
        </w:tc>
        <w:tc>
          <w:tcPr>
            <w:tcW w:w="685" w:type="pct"/>
            <w:vAlign w:val="bottom"/>
          </w:tcPr>
          <w:p w14:paraId="7D48C0DB"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154,56</w:t>
            </w:r>
          </w:p>
        </w:tc>
      </w:tr>
      <w:tr w:rsidR="005653E0" w:rsidRPr="00477D4C" w14:paraId="56D6898A" w14:textId="77777777" w:rsidTr="005653E0">
        <w:tc>
          <w:tcPr>
            <w:tcW w:w="370" w:type="pct"/>
          </w:tcPr>
          <w:p w14:paraId="1C7FCE7B"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5</w:t>
            </w:r>
          </w:p>
        </w:tc>
        <w:tc>
          <w:tcPr>
            <w:tcW w:w="3945" w:type="pct"/>
            <w:vAlign w:val="center"/>
          </w:tcPr>
          <w:p w14:paraId="6E211408" w14:textId="77777777" w:rsidR="005653E0" w:rsidRPr="00477D4C" w:rsidRDefault="005653E0" w:rsidP="005653E0">
            <w:pPr>
              <w:rPr>
                <w:rFonts w:ascii="Myriad Pro" w:hAnsi="Myriad Pro"/>
                <w:sz w:val="20"/>
                <w:szCs w:val="20"/>
              </w:rPr>
            </w:pPr>
            <w:r w:rsidRPr="00477D4C">
              <w:rPr>
                <w:rFonts w:ascii="Myriad Pro" w:hAnsi="Myriad Pro"/>
                <w:sz w:val="20"/>
                <w:szCs w:val="20"/>
              </w:rPr>
              <w:t>Сглаживание утверждено на 2017 год</w:t>
            </w:r>
          </w:p>
        </w:tc>
        <w:tc>
          <w:tcPr>
            <w:tcW w:w="685" w:type="pct"/>
            <w:vAlign w:val="bottom"/>
          </w:tcPr>
          <w:p w14:paraId="060A5E76"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-325,12</w:t>
            </w:r>
          </w:p>
        </w:tc>
      </w:tr>
      <w:tr w:rsidR="005653E0" w:rsidRPr="00477D4C" w14:paraId="37655C51" w14:textId="77777777" w:rsidTr="005653E0">
        <w:tc>
          <w:tcPr>
            <w:tcW w:w="370" w:type="pct"/>
          </w:tcPr>
          <w:p w14:paraId="7F676791"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6</w:t>
            </w:r>
          </w:p>
        </w:tc>
        <w:tc>
          <w:tcPr>
            <w:tcW w:w="3945" w:type="pct"/>
            <w:vAlign w:val="center"/>
          </w:tcPr>
          <w:p w14:paraId="3CFD3038" w14:textId="77777777" w:rsidR="005653E0" w:rsidRPr="00477D4C" w:rsidRDefault="005653E0" w:rsidP="005653E0">
            <w:pPr>
              <w:rPr>
                <w:rFonts w:ascii="Myriad Pro" w:hAnsi="Myriad Pro"/>
                <w:sz w:val="20"/>
                <w:szCs w:val="20"/>
              </w:rPr>
            </w:pPr>
            <w:r w:rsidRPr="00477D4C">
              <w:rPr>
                <w:rFonts w:ascii="Myriad Pro" w:hAnsi="Myriad Pro"/>
                <w:sz w:val="20"/>
                <w:szCs w:val="20"/>
              </w:rPr>
              <w:t>Проценты за пользование кредитом за 2017 год</w:t>
            </w:r>
          </w:p>
        </w:tc>
        <w:tc>
          <w:tcPr>
            <w:tcW w:w="685" w:type="pct"/>
            <w:vAlign w:val="bottom"/>
          </w:tcPr>
          <w:p w14:paraId="582FA8A3"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767,84</w:t>
            </w:r>
          </w:p>
        </w:tc>
      </w:tr>
      <w:tr w:rsidR="005653E0" w:rsidRPr="00477D4C" w14:paraId="6ACD6370" w14:textId="77777777" w:rsidTr="005653E0">
        <w:tc>
          <w:tcPr>
            <w:tcW w:w="370" w:type="pct"/>
          </w:tcPr>
          <w:p w14:paraId="469366DE"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7</w:t>
            </w:r>
          </w:p>
        </w:tc>
        <w:tc>
          <w:tcPr>
            <w:tcW w:w="3945" w:type="pct"/>
            <w:vAlign w:val="center"/>
          </w:tcPr>
          <w:p w14:paraId="1FDE2B84" w14:textId="77777777" w:rsidR="005653E0" w:rsidRPr="00477D4C" w:rsidRDefault="005653E0" w:rsidP="005653E0">
            <w:pPr>
              <w:rPr>
                <w:rFonts w:ascii="Myriad Pro" w:hAnsi="Myriad Pro"/>
                <w:sz w:val="20"/>
                <w:szCs w:val="20"/>
              </w:rPr>
            </w:pPr>
            <w:r w:rsidRPr="00477D4C">
              <w:rPr>
                <w:rFonts w:ascii="Myriad Pro" w:hAnsi="Myriad Pro"/>
                <w:sz w:val="20"/>
                <w:szCs w:val="20"/>
              </w:rPr>
              <w:t>Выпадающие ТПП за 2017 год</w:t>
            </w:r>
          </w:p>
        </w:tc>
        <w:tc>
          <w:tcPr>
            <w:tcW w:w="685" w:type="pct"/>
            <w:vAlign w:val="bottom"/>
          </w:tcPr>
          <w:p w14:paraId="29382AC4"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8,80</w:t>
            </w:r>
          </w:p>
        </w:tc>
      </w:tr>
      <w:tr w:rsidR="005653E0" w:rsidRPr="00477D4C" w14:paraId="33D49856" w14:textId="77777777" w:rsidTr="005653E0">
        <w:tc>
          <w:tcPr>
            <w:tcW w:w="370" w:type="pct"/>
          </w:tcPr>
          <w:p w14:paraId="646CAF67"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8</w:t>
            </w:r>
          </w:p>
        </w:tc>
        <w:tc>
          <w:tcPr>
            <w:tcW w:w="3945" w:type="pct"/>
            <w:vAlign w:val="center"/>
          </w:tcPr>
          <w:p w14:paraId="3891FC07" w14:textId="77777777" w:rsidR="005653E0" w:rsidRPr="00477D4C" w:rsidRDefault="005653E0" w:rsidP="005653E0">
            <w:pPr>
              <w:rPr>
                <w:rFonts w:ascii="Myriad Pro" w:hAnsi="Myriad Pro"/>
                <w:sz w:val="20"/>
                <w:szCs w:val="20"/>
              </w:rPr>
            </w:pPr>
            <w:r w:rsidRPr="00477D4C">
              <w:rPr>
                <w:rFonts w:ascii="Myriad Pro" w:hAnsi="Myriad Pro"/>
                <w:sz w:val="20"/>
                <w:szCs w:val="20"/>
              </w:rPr>
              <w:t>Расходы из прибыли (в том числе направленных на погашение кредитов) за 2017 год</w:t>
            </w:r>
          </w:p>
        </w:tc>
        <w:tc>
          <w:tcPr>
            <w:tcW w:w="685" w:type="pct"/>
            <w:vAlign w:val="bottom"/>
          </w:tcPr>
          <w:p w14:paraId="537E6AD0"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78,65</w:t>
            </w:r>
          </w:p>
        </w:tc>
      </w:tr>
      <w:tr w:rsidR="005653E0" w:rsidRPr="00477D4C" w14:paraId="15B24C0E" w14:textId="77777777" w:rsidTr="005653E0">
        <w:tc>
          <w:tcPr>
            <w:tcW w:w="370" w:type="pct"/>
          </w:tcPr>
          <w:p w14:paraId="7DE4EEDC" w14:textId="77777777" w:rsidR="005653E0" w:rsidRPr="00477D4C" w:rsidRDefault="005653E0" w:rsidP="005653E0">
            <w:pPr>
              <w:jc w:val="center"/>
              <w:rPr>
                <w:rFonts w:ascii="Myriad Pro" w:hAnsi="Myriad Pro"/>
                <w:sz w:val="20"/>
                <w:szCs w:val="20"/>
              </w:rPr>
            </w:pPr>
          </w:p>
        </w:tc>
        <w:tc>
          <w:tcPr>
            <w:tcW w:w="3945" w:type="pct"/>
            <w:vAlign w:val="center"/>
          </w:tcPr>
          <w:p w14:paraId="52AC6309" w14:textId="77777777" w:rsidR="005653E0" w:rsidRPr="00477D4C" w:rsidRDefault="005653E0" w:rsidP="005653E0">
            <w:pPr>
              <w:rPr>
                <w:rFonts w:ascii="Myriad Pro" w:hAnsi="Myriad Pro"/>
                <w:b/>
                <w:bCs/>
                <w:sz w:val="20"/>
                <w:szCs w:val="20"/>
              </w:rPr>
            </w:pPr>
            <w:r w:rsidRPr="00477D4C">
              <w:rPr>
                <w:rFonts w:ascii="Myriad Pro" w:hAnsi="Myriad Pro"/>
                <w:b/>
                <w:bCs/>
                <w:sz w:val="20"/>
                <w:szCs w:val="20"/>
              </w:rPr>
              <w:t>Расчетные данные</w:t>
            </w:r>
          </w:p>
        </w:tc>
        <w:tc>
          <w:tcPr>
            <w:tcW w:w="685" w:type="pct"/>
            <w:vAlign w:val="bottom"/>
          </w:tcPr>
          <w:p w14:paraId="3A602683" w14:textId="77777777" w:rsidR="005653E0" w:rsidRPr="00477D4C" w:rsidRDefault="005653E0" w:rsidP="005653E0">
            <w:pPr>
              <w:jc w:val="right"/>
              <w:rPr>
                <w:rFonts w:ascii="Myriad Pro" w:hAnsi="Myriad Pro"/>
                <w:sz w:val="20"/>
                <w:szCs w:val="20"/>
              </w:rPr>
            </w:pPr>
          </w:p>
        </w:tc>
      </w:tr>
      <w:tr w:rsidR="005653E0" w:rsidRPr="00477D4C" w14:paraId="2F2AF56C" w14:textId="77777777" w:rsidTr="005653E0">
        <w:tc>
          <w:tcPr>
            <w:tcW w:w="370" w:type="pct"/>
          </w:tcPr>
          <w:p w14:paraId="741C6E1B"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9</w:t>
            </w:r>
          </w:p>
        </w:tc>
        <w:tc>
          <w:tcPr>
            <w:tcW w:w="3945" w:type="pct"/>
            <w:vAlign w:val="center"/>
          </w:tcPr>
          <w:p w14:paraId="01B8E46B" w14:textId="77777777" w:rsidR="005653E0" w:rsidRPr="00477D4C" w:rsidRDefault="005653E0" w:rsidP="005653E0">
            <w:pPr>
              <w:rPr>
                <w:rFonts w:ascii="Myriad Pro" w:hAnsi="Myriad Pro"/>
                <w:sz w:val="20"/>
                <w:szCs w:val="20"/>
              </w:rPr>
            </w:pPr>
            <w:r w:rsidRPr="00477D4C">
              <w:rPr>
                <w:rFonts w:ascii="Myriad Pro" w:hAnsi="Myriad Pro"/>
                <w:sz w:val="20"/>
                <w:szCs w:val="20"/>
              </w:rPr>
              <w:t>Собственные средства для финансирования ИП, учтенной в тарифе на 2017 год (п.3+п.4+п.5-п.6-п.7-п.8)</w:t>
            </w:r>
          </w:p>
        </w:tc>
        <w:tc>
          <w:tcPr>
            <w:tcW w:w="685" w:type="pct"/>
            <w:vAlign w:val="bottom"/>
          </w:tcPr>
          <w:p w14:paraId="2D1F91D9"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-915,60</w:t>
            </w:r>
          </w:p>
        </w:tc>
      </w:tr>
      <w:tr w:rsidR="005653E0" w:rsidRPr="00477D4C" w14:paraId="23955BC8" w14:textId="77777777" w:rsidTr="005653E0">
        <w:tc>
          <w:tcPr>
            <w:tcW w:w="370" w:type="pct"/>
          </w:tcPr>
          <w:p w14:paraId="1E15F492" w14:textId="77777777" w:rsidR="005653E0" w:rsidRPr="00477D4C" w:rsidRDefault="005653E0" w:rsidP="005653E0">
            <w:pPr>
              <w:jc w:val="center"/>
              <w:rPr>
                <w:rFonts w:ascii="Myriad Pro" w:hAnsi="Myriad Pro"/>
                <w:sz w:val="20"/>
                <w:szCs w:val="20"/>
              </w:rPr>
            </w:pPr>
          </w:p>
        </w:tc>
        <w:tc>
          <w:tcPr>
            <w:tcW w:w="3945" w:type="pct"/>
            <w:vAlign w:val="center"/>
          </w:tcPr>
          <w:p w14:paraId="4B5451B1" w14:textId="77777777" w:rsidR="005653E0" w:rsidRPr="00477D4C" w:rsidRDefault="005653E0" w:rsidP="005653E0">
            <w:pPr>
              <w:rPr>
                <w:rFonts w:ascii="Myriad Pro" w:hAnsi="Myriad Pro"/>
                <w:sz w:val="20"/>
                <w:szCs w:val="20"/>
              </w:rPr>
            </w:pPr>
            <w:r w:rsidRPr="00477D4C">
              <w:rPr>
                <w:rFonts w:ascii="Myriad Pro" w:hAnsi="Myriad Pro"/>
                <w:b/>
                <w:bCs/>
                <w:sz w:val="20"/>
                <w:szCs w:val="20"/>
              </w:rPr>
              <w:t>Величина корректировки НВВ из-за неисполнения ИП (п.9*(п.1/п.2-1))</w:t>
            </w:r>
          </w:p>
        </w:tc>
        <w:tc>
          <w:tcPr>
            <w:tcW w:w="685" w:type="pct"/>
            <w:vAlign w:val="bottom"/>
          </w:tcPr>
          <w:p w14:paraId="7CCEC62B" w14:textId="77777777" w:rsidR="005653E0" w:rsidRPr="00477D4C" w:rsidRDefault="005653E0" w:rsidP="005653E0">
            <w:pPr>
              <w:jc w:val="right"/>
              <w:rPr>
                <w:rFonts w:ascii="Myriad Pro" w:hAnsi="Myriad Pro"/>
                <w:b/>
                <w:bCs/>
                <w:sz w:val="20"/>
                <w:szCs w:val="20"/>
              </w:rPr>
            </w:pPr>
            <w:r w:rsidRPr="00477D4C">
              <w:rPr>
                <w:rFonts w:ascii="Myriad Pro" w:hAnsi="Myriad Pro"/>
                <w:b/>
                <w:bCs/>
                <w:sz w:val="20"/>
                <w:szCs w:val="20"/>
              </w:rPr>
              <w:t>193,12</w:t>
            </w:r>
          </w:p>
        </w:tc>
      </w:tr>
    </w:tbl>
    <w:p w14:paraId="33EEBA62" w14:textId="77777777" w:rsidR="005653E0" w:rsidRPr="00477D4C" w:rsidRDefault="005653E0" w:rsidP="005653E0">
      <w:pPr>
        <w:spacing w:line="360" w:lineRule="auto"/>
        <w:ind w:firstLine="567"/>
        <w:jc w:val="both"/>
        <w:rPr>
          <w:rFonts w:ascii="Myriad Pro" w:hAnsi="Myriad Pro"/>
          <w:sz w:val="26"/>
          <w:szCs w:val="26"/>
        </w:rPr>
      </w:pPr>
    </w:p>
    <w:p w14:paraId="68711A51" w14:textId="438807F5" w:rsidR="005653E0" w:rsidRPr="00477D4C" w:rsidRDefault="005653E0" w:rsidP="005653E0">
      <w:pPr>
        <w:spacing w:line="360" w:lineRule="auto"/>
        <w:ind w:firstLine="567"/>
        <w:jc w:val="both"/>
        <w:rPr>
          <w:rFonts w:ascii="Myriad Pro" w:hAnsi="Myriad Pro"/>
          <w:sz w:val="26"/>
          <w:szCs w:val="26"/>
        </w:rPr>
      </w:pPr>
      <w:r w:rsidRPr="00477D4C">
        <w:rPr>
          <w:rFonts w:ascii="Myriad Pro" w:hAnsi="Myriad Pro"/>
          <w:sz w:val="26"/>
          <w:szCs w:val="26"/>
        </w:rPr>
        <w:t xml:space="preserve">Объем освоения инвестиционной программы за счет собственных средств, учтенный в тарифно-балансовых решениях филиала </w:t>
      </w:r>
      <w:r w:rsidR="002515A0">
        <w:rPr>
          <w:rFonts w:ascii="Myriad Pro" w:hAnsi="Myriad Pro"/>
          <w:sz w:val="26"/>
          <w:szCs w:val="26"/>
        </w:rPr>
        <w:t>ПАО </w:t>
      </w:r>
      <w:r w:rsidRPr="00477D4C">
        <w:rPr>
          <w:rFonts w:ascii="Myriad Pro" w:hAnsi="Myriad Pro"/>
          <w:sz w:val="26"/>
          <w:szCs w:val="26"/>
        </w:rPr>
        <w:t>«МРСК Юга»-«Калмэнерго» на услуги по передаче электроэнергии на 2017 год,  составил 55,677 млн. руб. Величины возврата инвестированного капитала, дохода на инвестированный капитал и сглаживания утверждены в тарифно-балансовых решениях на 2017 год.</w:t>
      </w:r>
    </w:p>
    <w:p w14:paraId="560B71A9" w14:textId="23502B4D" w:rsidR="005653E0" w:rsidRPr="00477D4C" w:rsidRDefault="005653E0" w:rsidP="005653E0">
      <w:pPr>
        <w:spacing w:line="360" w:lineRule="auto"/>
        <w:ind w:firstLine="567"/>
        <w:jc w:val="both"/>
        <w:rPr>
          <w:rFonts w:ascii="Myriad Pro" w:hAnsi="Myriad Pro"/>
          <w:sz w:val="26"/>
          <w:szCs w:val="26"/>
        </w:rPr>
      </w:pPr>
      <w:r w:rsidRPr="00477D4C">
        <w:rPr>
          <w:rFonts w:ascii="Myriad Pro" w:hAnsi="Myriad Pro"/>
          <w:sz w:val="26"/>
          <w:szCs w:val="26"/>
        </w:rPr>
        <w:t xml:space="preserve">Объем фактического освоения инвестиционной программы за счет собственных средств (выручки от реализации услуг по регулируемым тарифам)  в 2017 году составил 43 933,5 тыс. руб., (59 224,1 тыс. руб. – 15 290,2 тыс. руб.) и подтвержден отчетом о выполнении ИПР 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за 4 квартал 2017 года и 2017 год в форматах Минэнерго России, направленных в Министерство Жилищно-коммунального хозяйства и энергетики Республики </w:t>
      </w:r>
      <w:r w:rsidRPr="00477D4C">
        <w:rPr>
          <w:rFonts w:ascii="Myriad Pro" w:hAnsi="Myriad Pro"/>
          <w:sz w:val="26"/>
          <w:szCs w:val="26"/>
        </w:rPr>
        <w:lastRenderedPageBreak/>
        <w:t xml:space="preserve">Калмыкия 15.02.2018 исх. №КЛМ/053/194. В объеме освоения инвестиционной программы за 2017 год филиалом </w:t>
      </w:r>
      <w:r w:rsidR="002515A0">
        <w:rPr>
          <w:rFonts w:ascii="Myriad Pro" w:hAnsi="Myriad Pro"/>
          <w:sz w:val="26"/>
          <w:szCs w:val="26"/>
        </w:rPr>
        <w:t>ПАО </w:t>
      </w:r>
      <w:r w:rsidRPr="00477D4C">
        <w:rPr>
          <w:rFonts w:ascii="Myriad Pro" w:hAnsi="Myriad Pro"/>
          <w:sz w:val="26"/>
          <w:szCs w:val="26"/>
        </w:rPr>
        <w:t>«МРСК Юга»-«Калмэнерго» не были заявлены расходы на выполнение мероприятий по технологическому присоединению потребителей на сумму 15 290,21 тыс. руб.</w:t>
      </w:r>
    </w:p>
    <w:p w14:paraId="1014513D" w14:textId="32A3A790" w:rsidR="005653E0" w:rsidRPr="00477D4C" w:rsidRDefault="005653E0" w:rsidP="005653E0">
      <w:pPr>
        <w:spacing w:line="360" w:lineRule="auto"/>
        <w:ind w:firstLine="567"/>
        <w:jc w:val="both"/>
        <w:rPr>
          <w:rFonts w:ascii="Myriad Pro" w:hAnsi="Myriad Pro"/>
          <w:sz w:val="26"/>
          <w:szCs w:val="26"/>
        </w:rPr>
      </w:pPr>
      <w:r w:rsidRPr="00477D4C">
        <w:rPr>
          <w:rFonts w:ascii="Myriad Pro" w:hAnsi="Myriad Pro"/>
          <w:sz w:val="26"/>
          <w:szCs w:val="26"/>
        </w:rPr>
        <w:t xml:space="preserve">В соответствии с управленческим отчетом </w:t>
      </w:r>
      <w:r w:rsidR="002515A0">
        <w:rPr>
          <w:rFonts w:ascii="Myriad Pro" w:hAnsi="Myriad Pro"/>
          <w:sz w:val="26"/>
          <w:szCs w:val="26"/>
        </w:rPr>
        <w:t>ПАО </w:t>
      </w:r>
      <w:r w:rsidRPr="00477D4C">
        <w:rPr>
          <w:rFonts w:ascii="Myriad Pro" w:hAnsi="Myriad Pro"/>
          <w:sz w:val="26"/>
          <w:szCs w:val="26"/>
        </w:rPr>
        <w:t xml:space="preserve">«МРСК Юга» за 2017 год фактические проценты за пользование кредитными ресурсами, отнесенные на </w:t>
      </w:r>
      <w:bookmarkStart w:id="25" w:name="_Hlk37166481"/>
      <w:r w:rsidRPr="00477D4C">
        <w:rPr>
          <w:rFonts w:ascii="Myriad Pro" w:hAnsi="Myriad Pro"/>
          <w:sz w:val="26"/>
          <w:szCs w:val="26"/>
        </w:rPr>
        <w:t xml:space="preserve">филиал </w:t>
      </w:r>
      <w:r w:rsidR="002515A0">
        <w:rPr>
          <w:rFonts w:ascii="Myriad Pro" w:hAnsi="Myriad Pro"/>
          <w:sz w:val="26"/>
          <w:szCs w:val="26"/>
        </w:rPr>
        <w:t>ПАО </w:t>
      </w:r>
      <w:r w:rsidRPr="00477D4C">
        <w:rPr>
          <w:rFonts w:ascii="Myriad Pro" w:hAnsi="Myriad Pro"/>
          <w:sz w:val="26"/>
          <w:szCs w:val="26"/>
        </w:rPr>
        <w:t xml:space="preserve">«МРСК Юга»-«Калмэнерго» </w:t>
      </w:r>
      <w:bookmarkEnd w:id="25"/>
      <w:r w:rsidRPr="00477D4C">
        <w:rPr>
          <w:rFonts w:ascii="Myriad Pro" w:hAnsi="Myriad Pro"/>
          <w:sz w:val="26"/>
          <w:szCs w:val="26"/>
        </w:rPr>
        <w:t>на деятельность по передаче электрической энергии, за 2017 год составили 767 838,5 тыс. руб. и подтверждены управленческой отчетностью за 2017 год.</w:t>
      </w:r>
    </w:p>
    <w:p w14:paraId="767D59C3" w14:textId="5BBD5264" w:rsidR="005653E0" w:rsidRPr="00477D4C" w:rsidRDefault="005653E0" w:rsidP="005653E0">
      <w:pPr>
        <w:spacing w:line="360" w:lineRule="auto"/>
        <w:ind w:firstLine="567"/>
        <w:jc w:val="both"/>
        <w:rPr>
          <w:rFonts w:ascii="Myriad Pro" w:hAnsi="Myriad Pro"/>
          <w:sz w:val="26"/>
          <w:szCs w:val="26"/>
        </w:rPr>
      </w:pPr>
      <w:r w:rsidRPr="00477D4C">
        <w:rPr>
          <w:rFonts w:ascii="Myriad Pro" w:hAnsi="Myriad Pro"/>
          <w:sz w:val="26"/>
          <w:szCs w:val="26"/>
        </w:rPr>
        <w:t xml:space="preserve">Выпадающие доходы </w:t>
      </w:r>
      <w:bookmarkStart w:id="26" w:name="_Hlk37167010"/>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«МРСК Юга»-«Калмэнерго»</w:t>
      </w:r>
      <w:bookmarkEnd w:id="26"/>
      <w:r w:rsidRPr="00477D4C">
        <w:rPr>
          <w:rFonts w:ascii="Myriad Pro" w:hAnsi="Myriad Pro"/>
          <w:sz w:val="26"/>
          <w:szCs w:val="26"/>
        </w:rPr>
        <w:t xml:space="preserve">, определенные в соответствии с пунктом 87 Основ ценообразования </w:t>
      </w:r>
      <w:r w:rsidR="002515A0">
        <w:rPr>
          <w:rFonts w:ascii="Myriad Pro" w:hAnsi="Myriad Pro"/>
          <w:sz w:val="26"/>
          <w:szCs w:val="26"/>
        </w:rPr>
        <w:t>№ </w:t>
      </w:r>
      <w:r w:rsidRPr="00477D4C">
        <w:rPr>
          <w:rFonts w:ascii="Myriad Pro" w:hAnsi="Myriad Pro"/>
          <w:sz w:val="26"/>
          <w:szCs w:val="26"/>
        </w:rPr>
        <w:t>1178, составляют 8 802,06 тыс. руб.</w:t>
      </w:r>
    </w:p>
    <w:p w14:paraId="41E98E6B" w14:textId="6F10A602" w:rsidR="005653E0" w:rsidRPr="00477D4C" w:rsidRDefault="005653E0" w:rsidP="005653E0">
      <w:pPr>
        <w:spacing w:line="360" w:lineRule="auto"/>
        <w:ind w:firstLine="567"/>
        <w:jc w:val="both"/>
        <w:rPr>
          <w:rFonts w:ascii="Myriad Pro" w:hAnsi="Myriad Pro"/>
          <w:sz w:val="26"/>
          <w:szCs w:val="26"/>
        </w:rPr>
      </w:pPr>
      <w:r w:rsidRPr="00477D4C">
        <w:rPr>
          <w:rFonts w:ascii="Myriad Pro" w:hAnsi="Myriad Pro"/>
          <w:sz w:val="26"/>
          <w:szCs w:val="26"/>
        </w:rPr>
        <w:t xml:space="preserve">Величина фактических расходов из прибыли </w:t>
      </w:r>
      <w:bookmarkStart w:id="27" w:name="_Hlk37167736"/>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«МРСК Юга»-«Калмэнерго»</w:t>
      </w:r>
      <w:bookmarkEnd w:id="27"/>
      <w:r w:rsidRPr="00477D4C">
        <w:rPr>
          <w:rFonts w:ascii="Myriad Pro" w:hAnsi="Myriad Pro"/>
          <w:sz w:val="26"/>
          <w:szCs w:val="26"/>
        </w:rPr>
        <w:t xml:space="preserve"> за 2017 год, учтенная в расчете корректировки, составляет 78 650,4 тыс. руб.</w:t>
      </w:r>
    </w:p>
    <w:p w14:paraId="38096D06" w14:textId="77777777" w:rsidR="005653E0" w:rsidRPr="00477D4C" w:rsidRDefault="005653E0" w:rsidP="005653E0">
      <w:pPr>
        <w:spacing w:line="360" w:lineRule="auto"/>
        <w:ind w:firstLine="567"/>
        <w:jc w:val="both"/>
        <w:rPr>
          <w:rFonts w:ascii="Myriad Pro" w:hAnsi="Myriad Pro"/>
          <w:sz w:val="26"/>
          <w:szCs w:val="26"/>
        </w:rPr>
      </w:pPr>
    </w:p>
    <w:p w14:paraId="5CA843F6" w14:textId="77777777" w:rsidR="005653E0" w:rsidRPr="00477D4C" w:rsidRDefault="005653E0" w:rsidP="005653E0">
      <w:pPr>
        <w:spacing w:line="360" w:lineRule="auto"/>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3E442AD4" w14:textId="11BBBC71" w:rsidR="005653E0" w:rsidRPr="00477D4C" w:rsidRDefault="005653E0" w:rsidP="005653E0">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477D4C">
        <w:rPr>
          <w:rFonts w:ascii="Myriad Pro" w:hAnsi="Myriad Pro"/>
          <w:color w:val="000000"/>
          <w:sz w:val="26"/>
          <w:szCs w:val="26"/>
          <w:shd w:val="clear" w:color="auto" w:fill="FFFFFF"/>
        </w:rPr>
        <w:t xml:space="preserve">РСТ РК произведена корректировка по исполнению инвестиционной программы </w:t>
      </w:r>
      <w:r w:rsidR="002515A0">
        <w:rPr>
          <w:rFonts w:ascii="Myriad Pro" w:hAnsi="Myriad Pro"/>
          <w:color w:val="000000"/>
          <w:sz w:val="26"/>
          <w:szCs w:val="26"/>
          <w:shd w:val="clear" w:color="auto" w:fill="FFFFFF"/>
        </w:rPr>
        <w:t>ПАО </w:t>
      </w:r>
      <w:r w:rsidRPr="00477D4C">
        <w:rPr>
          <w:rFonts w:ascii="Myriad Pro" w:hAnsi="Myriad Pro"/>
          <w:color w:val="000000"/>
          <w:sz w:val="26"/>
          <w:szCs w:val="26"/>
          <w:shd w:val="clear" w:color="auto" w:fill="FFFFFF"/>
        </w:rPr>
        <w:t xml:space="preserve">«МРСК Юга»-«Калмэнерго» за 2017 год по формуле пункта 42 Методических указаний </w:t>
      </w:r>
      <w:r w:rsidR="002515A0">
        <w:rPr>
          <w:rFonts w:ascii="Myriad Pro" w:hAnsi="Myriad Pro"/>
          <w:color w:val="000000"/>
          <w:sz w:val="26"/>
          <w:szCs w:val="26"/>
          <w:shd w:val="clear" w:color="auto" w:fill="FFFFFF"/>
        </w:rPr>
        <w:t>№ </w:t>
      </w:r>
      <w:r w:rsidRPr="00477D4C">
        <w:rPr>
          <w:rFonts w:ascii="Myriad Pro" w:hAnsi="Myriad Pro"/>
          <w:color w:val="000000"/>
          <w:sz w:val="26"/>
          <w:szCs w:val="26"/>
          <w:shd w:val="clear" w:color="auto" w:fill="FFFFFF"/>
        </w:rPr>
        <w:t>228-э.</w:t>
      </w:r>
    </w:p>
    <w:tbl>
      <w:tblPr>
        <w:tblStyle w:val="af8"/>
        <w:tblW w:w="5000" w:type="pct"/>
        <w:tblLook w:val="04A0" w:firstRow="1" w:lastRow="0" w:firstColumn="1" w:lastColumn="0" w:noHBand="0" w:noVBand="1"/>
      </w:tblPr>
      <w:tblGrid>
        <w:gridCol w:w="747"/>
        <w:gridCol w:w="7345"/>
        <w:gridCol w:w="1253"/>
      </w:tblGrid>
      <w:tr w:rsidR="005653E0" w:rsidRPr="00477D4C" w14:paraId="14BC99ED" w14:textId="77777777" w:rsidTr="005653E0">
        <w:trPr>
          <w:tblHeader/>
        </w:trPr>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2BE786" w14:textId="26D58F30" w:rsidR="005653E0" w:rsidRPr="00477D4C" w:rsidRDefault="002515A0" w:rsidP="005653E0">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5653E0" w:rsidRPr="00477D4C">
              <w:rPr>
                <w:rFonts w:ascii="Myriad Pro" w:hAnsi="Myriad Pro"/>
                <w:b/>
                <w:color w:val="FFFFFF" w:themeColor="background1"/>
                <w:sz w:val="20"/>
                <w:szCs w:val="20"/>
              </w:rPr>
              <w:t>п/п</w:t>
            </w:r>
          </w:p>
        </w:tc>
        <w:tc>
          <w:tcPr>
            <w:tcW w:w="3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5DD7B9" w14:textId="77777777" w:rsidR="005653E0" w:rsidRPr="00477D4C" w:rsidRDefault="005653E0" w:rsidP="005653E0">
            <w:pPr>
              <w:jc w:val="center"/>
              <w:rPr>
                <w:rFonts w:ascii="Myriad Pro" w:hAnsi="Myriad Pro"/>
                <w:b/>
                <w:color w:val="FFFFFF" w:themeColor="background1"/>
                <w:sz w:val="20"/>
                <w:szCs w:val="20"/>
              </w:rPr>
            </w:pPr>
            <w:r w:rsidRPr="00477D4C">
              <w:rPr>
                <w:rFonts w:ascii="Myriad Pro" w:hAnsi="Myriad Pro"/>
                <w:b/>
                <w:color w:val="FFFFFF" w:themeColor="background1"/>
                <w:sz w:val="20"/>
                <w:szCs w:val="20"/>
              </w:rPr>
              <w:t>Показатели</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299817" w14:textId="77777777" w:rsidR="005653E0" w:rsidRPr="00477D4C" w:rsidRDefault="005653E0" w:rsidP="005653E0">
            <w:pPr>
              <w:jc w:val="center"/>
              <w:rPr>
                <w:rFonts w:ascii="Myriad Pro" w:hAnsi="Myriad Pro"/>
                <w:b/>
                <w:color w:val="FFFFFF" w:themeColor="background1"/>
                <w:sz w:val="20"/>
                <w:szCs w:val="20"/>
              </w:rPr>
            </w:pPr>
            <w:r w:rsidRPr="00477D4C">
              <w:rPr>
                <w:rFonts w:ascii="Myriad Pro" w:hAnsi="Myriad Pro"/>
                <w:b/>
                <w:color w:val="FFFFFF" w:themeColor="background1"/>
                <w:sz w:val="20"/>
                <w:szCs w:val="20"/>
              </w:rPr>
              <w:t>Сумма, млн. руб.</w:t>
            </w:r>
          </w:p>
        </w:tc>
      </w:tr>
      <w:tr w:rsidR="005653E0" w:rsidRPr="00477D4C" w14:paraId="38E05287" w14:textId="77777777" w:rsidTr="005653E0">
        <w:tc>
          <w:tcPr>
            <w:tcW w:w="370" w:type="pct"/>
            <w:tcBorders>
              <w:top w:val="single" w:sz="4" w:space="0" w:color="FFFFFF" w:themeColor="background1"/>
            </w:tcBorders>
          </w:tcPr>
          <w:p w14:paraId="2269DE55" w14:textId="77777777" w:rsidR="005653E0" w:rsidRPr="00477D4C" w:rsidRDefault="005653E0" w:rsidP="005653E0">
            <w:pPr>
              <w:rPr>
                <w:rFonts w:ascii="Myriad Pro" w:hAnsi="Myriad Pro"/>
                <w:sz w:val="20"/>
                <w:szCs w:val="20"/>
              </w:rPr>
            </w:pPr>
          </w:p>
        </w:tc>
        <w:tc>
          <w:tcPr>
            <w:tcW w:w="3945" w:type="pct"/>
            <w:tcBorders>
              <w:top w:val="single" w:sz="4" w:space="0" w:color="FFFFFF" w:themeColor="background1"/>
            </w:tcBorders>
            <w:vAlign w:val="bottom"/>
          </w:tcPr>
          <w:p w14:paraId="5283366C" w14:textId="77777777" w:rsidR="005653E0" w:rsidRPr="00477D4C" w:rsidRDefault="005653E0" w:rsidP="005653E0">
            <w:pPr>
              <w:rPr>
                <w:rFonts w:ascii="Myriad Pro" w:hAnsi="Myriad Pro"/>
                <w:sz w:val="20"/>
                <w:szCs w:val="20"/>
              </w:rPr>
            </w:pPr>
            <w:r w:rsidRPr="00477D4C">
              <w:rPr>
                <w:rFonts w:ascii="Myriad Pro" w:hAnsi="Myriad Pro"/>
                <w:b/>
                <w:bCs/>
                <w:sz w:val="20"/>
                <w:szCs w:val="20"/>
              </w:rPr>
              <w:t>Исходные данные</w:t>
            </w:r>
          </w:p>
        </w:tc>
        <w:tc>
          <w:tcPr>
            <w:tcW w:w="685" w:type="pct"/>
            <w:tcBorders>
              <w:top w:val="single" w:sz="4" w:space="0" w:color="FFFFFF" w:themeColor="background1"/>
            </w:tcBorders>
            <w:vAlign w:val="center"/>
          </w:tcPr>
          <w:p w14:paraId="0ECBBB62" w14:textId="77777777" w:rsidR="005653E0" w:rsidRPr="00477D4C" w:rsidRDefault="005653E0" w:rsidP="005653E0">
            <w:pPr>
              <w:rPr>
                <w:rFonts w:ascii="Myriad Pro" w:hAnsi="Myriad Pro"/>
                <w:sz w:val="20"/>
                <w:szCs w:val="20"/>
              </w:rPr>
            </w:pPr>
          </w:p>
        </w:tc>
      </w:tr>
      <w:tr w:rsidR="005653E0" w:rsidRPr="00477D4C" w14:paraId="24C2693E" w14:textId="77777777" w:rsidTr="005653E0">
        <w:tc>
          <w:tcPr>
            <w:tcW w:w="370" w:type="pct"/>
          </w:tcPr>
          <w:p w14:paraId="10CADA2A" w14:textId="77777777" w:rsidR="005653E0" w:rsidRPr="00477D4C" w:rsidRDefault="005653E0" w:rsidP="005653E0">
            <w:pPr>
              <w:rPr>
                <w:rFonts w:ascii="Myriad Pro" w:hAnsi="Myriad Pro"/>
                <w:sz w:val="20"/>
                <w:szCs w:val="20"/>
              </w:rPr>
            </w:pPr>
            <w:r w:rsidRPr="00477D4C">
              <w:rPr>
                <w:rFonts w:ascii="Myriad Pro" w:hAnsi="Myriad Pro"/>
                <w:sz w:val="20"/>
                <w:szCs w:val="20"/>
              </w:rPr>
              <w:t>1</w:t>
            </w:r>
          </w:p>
        </w:tc>
        <w:tc>
          <w:tcPr>
            <w:tcW w:w="3945" w:type="pct"/>
            <w:vAlign w:val="bottom"/>
          </w:tcPr>
          <w:p w14:paraId="51203DEC" w14:textId="77777777" w:rsidR="005653E0" w:rsidRPr="00477D4C" w:rsidRDefault="005653E0" w:rsidP="005653E0">
            <w:pPr>
              <w:rPr>
                <w:rFonts w:ascii="Myriad Pro" w:hAnsi="Myriad Pro"/>
                <w:sz w:val="20"/>
                <w:szCs w:val="20"/>
              </w:rPr>
            </w:pPr>
            <w:r w:rsidRPr="00477D4C">
              <w:rPr>
                <w:rFonts w:ascii="Myriad Pro" w:hAnsi="Myriad Pro"/>
                <w:sz w:val="20"/>
                <w:szCs w:val="20"/>
              </w:rPr>
              <w:t>Фактическое выполнение (освоение) ИПР в 2017 г. за счет собственных средств</w:t>
            </w:r>
          </w:p>
        </w:tc>
        <w:tc>
          <w:tcPr>
            <w:tcW w:w="685" w:type="pct"/>
            <w:vAlign w:val="bottom"/>
          </w:tcPr>
          <w:p w14:paraId="5CF45735"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41,21</w:t>
            </w:r>
          </w:p>
        </w:tc>
      </w:tr>
      <w:tr w:rsidR="005653E0" w:rsidRPr="00477D4C" w14:paraId="7F80A5F0" w14:textId="77777777" w:rsidTr="005653E0">
        <w:tc>
          <w:tcPr>
            <w:tcW w:w="370" w:type="pct"/>
          </w:tcPr>
          <w:p w14:paraId="514C32F5"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2</w:t>
            </w:r>
          </w:p>
        </w:tc>
        <w:tc>
          <w:tcPr>
            <w:tcW w:w="3945" w:type="pct"/>
            <w:vAlign w:val="center"/>
          </w:tcPr>
          <w:p w14:paraId="734BCD1F" w14:textId="77777777" w:rsidR="005653E0" w:rsidRPr="00477D4C" w:rsidRDefault="005653E0" w:rsidP="005653E0">
            <w:pPr>
              <w:rPr>
                <w:rFonts w:ascii="Myriad Pro" w:hAnsi="Myriad Pro"/>
                <w:sz w:val="20"/>
                <w:szCs w:val="20"/>
              </w:rPr>
            </w:pPr>
            <w:r w:rsidRPr="00477D4C">
              <w:rPr>
                <w:rFonts w:ascii="Myriad Pro" w:hAnsi="Myriad Pro"/>
                <w:sz w:val="20"/>
                <w:szCs w:val="20"/>
              </w:rPr>
              <w:t xml:space="preserve">ИПР за счет собственных средств, утвержденная на 2017 год </w:t>
            </w:r>
          </w:p>
        </w:tc>
        <w:tc>
          <w:tcPr>
            <w:tcW w:w="685" w:type="pct"/>
            <w:vAlign w:val="bottom"/>
          </w:tcPr>
          <w:p w14:paraId="3E092296"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55,677</w:t>
            </w:r>
          </w:p>
        </w:tc>
      </w:tr>
      <w:tr w:rsidR="005653E0" w:rsidRPr="00477D4C" w14:paraId="61D56FB2" w14:textId="77777777" w:rsidTr="005653E0">
        <w:tc>
          <w:tcPr>
            <w:tcW w:w="370" w:type="pct"/>
          </w:tcPr>
          <w:p w14:paraId="056AD30A"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3</w:t>
            </w:r>
          </w:p>
        </w:tc>
        <w:tc>
          <w:tcPr>
            <w:tcW w:w="3945" w:type="pct"/>
            <w:vAlign w:val="center"/>
          </w:tcPr>
          <w:p w14:paraId="6E2EDB01" w14:textId="77777777" w:rsidR="005653E0" w:rsidRPr="00477D4C" w:rsidRDefault="005653E0" w:rsidP="005653E0">
            <w:pPr>
              <w:rPr>
                <w:rFonts w:ascii="Myriad Pro" w:hAnsi="Myriad Pro"/>
                <w:sz w:val="20"/>
                <w:szCs w:val="20"/>
              </w:rPr>
            </w:pPr>
            <w:r w:rsidRPr="00477D4C">
              <w:rPr>
                <w:rFonts w:ascii="Myriad Pro" w:hAnsi="Myriad Pro"/>
                <w:sz w:val="20"/>
                <w:szCs w:val="20"/>
              </w:rPr>
              <w:t>Скорректированный возврат на инвестированный капитал за 2017 год</w:t>
            </w:r>
          </w:p>
        </w:tc>
        <w:tc>
          <w:tcPr>
            <w:tcW w:w="685" w:type="pct"/>
            <w:vAlign w:val="bottom"/>
          </w:tcPr>
          <w:p w14:paraId="1694B44B"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110,25</w:t>
            </w:r>
          </w:p>
        </w:tc>
      </w:tr>
      <w:tr w:rsidR="005653E0" w:rsidRPr="00477D4C" w14:paraId="7263C592" w14:textId="77777777" w:rsidTr="005653E0">
        <w:tc>
          <w:tcPr>
            <w:tcW w:w="370" w:type="pct"/>
          </w:tcPr>
          <w:p w14:paraId="542AE052"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4</w:t>
            </w:r>
          </w:p>
        </w:tc>
        <w:tc>
          <w:tcPr>
            <w:tcW w:w="3945" w:type="pct"/>
            <w:vAlign w:val="bottom"/>
          </w:tcPr>
          <w:p w14:paraId="0BEC8FC5" w14:textId="77777777" w:rsidR="005653E0" w:rsidRPr="00477D4C" w:rsidRDefault="005653E0" w:rsidP="005653E0">
            <w:pPr>
              <w:rPr>
                <w:rFonts w:ascii="Myriad Pro" w:hAnsi="Myriad Pro"/>
                <w:sz w:val="20"/>
                <w:szCs w:val="20"/>
              </w:rPr>
            </w:pPr>
            <w:r w:rsidRPr="00477D4C">
              <w:rPr>
                <w:rFonts w:ascii="Myriad Pro" w:hAnsi="Myriad Pro"/>
                <w:sz w:val="20"/>
                <w:szCs w:val="20"/>
              </w:rPr>
              <w:t>Скорректированный доход на инвестированный капитал за 2017 год</w:t>
            </w:r>
          </w:p>
        </w:tc>
        <w:tc>
          <w:tcPr>
            <w:tcW w:w="685" w:type="pct"/>
            <w:vAlign w:val="bottom"/>
          </w:tcPr>
          <w:p w14:paraId="0D543436"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154,56</w:t>
            </w:r>
          </w:p>
        </w:tc>
      </w:tr>
      <w:tr w:rsidR="005653E0" w:rsidRPr="00477D4C" w14:paraId="6F34FFA4" w14:textId="77777777" w:rsidTr="005653E0">
        <w:tc>
          <w:tcPr>
            <w:tcW w:w="370" w:type="pct"/>
          </w:tcPr>
          <w:p w14:paraId="789F5697"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5</w:t>
            </w:r>
          </w:p>
        </w:tc>
        <w:tc>
          <w:tcPr>
            <w:tcW w:w="3945" w:type="pct"/>
            <w:vAlign w:val="center"/>
          </w:tcPr>
          <w:p w14:paraId="13C9D612" w14:textId="77777777" w:rsidR="005653E0" w:rsidRPr="00477D4C" w:rsidRDefault="005653E0" w:rsidP="005653E0">
            <w:pPr>
              <w:rPr>
                <w:rFonts w:ascii="Myriad Pro" w:hAnsi="Myriad Pro"/>
                <w:sz w:val="20"/>
                <w:szCs w:val="20"/>
              </w:rPr>
            </w:pPr>
            <w:r w:rsidRPr="00477D4C">
              <w:rPr>
                <w:rFonts w:ascii="Myriad Pro" w:hAnsi="Myriad Pro"/>
                <w:sz w:val="20"/>
                <w:szCs w:val="20"/>
              </w:rPr>
              <w:t>Сглаживание утверждено на 2017 год</w:t>
            </w:r>
          </w:p>
        </w:tc>
        <w:tc>
          <w:tcPr>
            <w:tcW w:w="685" w:type="pct"/>
            <w:vAlign w:val="bottom"/>
          </w:tcPr>
          <w:p w14:paraId="412623B7"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-325,12</w:t>
            </w:r>
          </w:p>
        </w:tc>
      </w:tr>
      <w:tr w:rsidR="005653E0" w:rsidRPr="00477D4C" w14:paraId="7B839AF8" w14:textId="77777777" w:rsidTr="005653E0">
        <w:tc>
          <w:tcPr>
            <w:tcW w:w="370" w:type="pct"/>
          </w:tcPr>
          <w:p w14:paraId="5F402073"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6</w:t>
            </w:r>
          </w:p>
        </w:tc>
        <w:tc>
          <w:tcPr>
            <w:tcW w:w="3945" w:type="pct"/>
            <w:vAlign w:val="center"/>
          </w:tcPr>
          <w:p w14:paraId="3A29CEF1" w14:textId="77777777" w:rsidR="005653E0" w:rsidRPr="00477D4C" w:rsidRDefault="005653E0" w:rsidP="005653E0">
            <w:pPr>
              <w:rPr>
                <w:rFonts w:ascii="Myriad Pro" w:hAnsi="Myriad Pro"/>
                <w:sz w:val="20"/>
                <w:szCs w:val="20"/>
              </w:rPr>
            </w:pPr>
            <w:r w:rsidRPr="00477D4C">
              <w:rPr>
                <w:rFonts w:ascii="Myriad Pro" w:hAnsi="Myriad Pro"/>
                <w:sz w:val="20"/>
                <w:szCs w:val="20"/>
              </w:rPr>
              <w:t>Проценты за пользование кредитом за 2017 год</w:t>
            </w:r>
          </w:p>
        </w:tc>
        <w:tc>
          <w:tcPr>
            <w:tcW w:w="685" w:type="pct"/>
            <w:vAlign w:val="bottom"/>
          </w:tcPr>
          <w:p w14:paraId="70F4D45B"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767,84</w:t>
            </w:r>
          </w:p>
        </w:tc>
      </w:tr>
      <w:tr w:rsidR="005653E0" w:rsidRPr="00477D4C" w14:paraId="7384AA0D" w14:textId="77777777" w:rsidTr="005653E0">
        <w:tc>
          <w:tcPr>
            <w:tcW w:w="370" w:type="pct"/>
          </w:tcPr>
          <w:p w14:paraId="02DD1C4D"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7</w:t>
            </w:r>
          </w:p>
        </w:tc>
        <w:tc>
          <w:tcPr>
            <w:tcW w:w="3945" w:type="pct"/>
            <w:vAlign w:val="center"/>
          </w:tcPr>
          <w:p w14:paraId="7793615A" w14:textId="77777777" w:rsidR="005653E0" w:rsidRPr="00477D4C" w:rsidRDefault="005653E0" w:rsidP="005653E0">
            <w:pPr>
              <w:rPr>
                <w:rFonts w:ascii="Myriad Pro" w:hAnsi="Myriad Pro"/>
                <w:sz w:val="20"/>
                <w:szCs w:val="20"/>
              </w:rPr>
            </w:pPr>
            <w:r w:rsidRPr="00477D4C">
              <w:rPr>
                <w:rFonts w:ascii="Myriad Pro" w:hAnsi="Myriad Pro"/>
                <w:sz w:val="20"/>
                <w:szCs w:val="20"/>
              </w:rPr>
              <w:t>Выпадающие ТПП за 2017 год</w:t>
            </w:r>
          </w:p>
        </w:tc>
        <w:tc>
          <w:tcPr>
            <w:tcW w:w="685" w:type="pct"/>
            <w:vAlign w:val="bottom"/>
          </w:tcPr>
          <w:p w14:paraId="6C0AC06B"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1,79</w:t>
            </w:r>
          </w:p>
        </w:tc>
      </w:tr>
      <w:tr w:rsidR="005653E0" w:rsidRPr="00477D4C" w14:paraId="09F98B8B" w14:textId="77777777" w:rsidTr="005653E0">
        <w:tc>
          <w:tcPr>
            <w:tcW w:w="370" w:type="pct"/>
          </w:tcPr>
          <w:p w14:paraId="437CA531"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8</w:t>
            </w:r>
          </w:p>
        </w:tc>
        <w:tc>
          <w:tcPr>
            <w:tcW w:w="3945" w:type="pct"/>
            <w:vAlign w:val="center"/>
          </w:tcPr>
          <w:p w14:paraId="1FDA1501" w14:textId="77777777" w:rsidR="005653E0" w:rsidRPr="00477D4C" w:rsidRDefault="005653E0" w:rsidP="005653E0">
            <w:pPr>
              <w:rPr>
                <w:rFonts w:ascii="Myriad Pro" w:hAnsi="Myriad Pro"/>
                <w:sz w:val="20"/>
                <w:szCs w:val="20"/>
              </w:rPr>
            </w:pPr>
            <w:r w:rsidRPr="00477D4C">
              <w:rPr>
                <w:rFonts w:ascii="Myriad Pro" w:hAnsi="Myriad Pro"/>
                <w:sz w:val="20"/>
                <w:szCs w:val="20"/>
              </w:rPr>
              <w:t>Расходы из прибыли (в том числе направленных на погашение кредитов) за 2017 год</w:t>
            </w:r>
          </w:p>
        </w:tc>
        <w:tc>
          <w:tcPr>
            <w:tcW w:w="685" w:type="pct"/>
            <w:vAlign w:val="bottom"/>
          </w:tcPr>
          <w:p w14:paraId="0C6496CA"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78,65</w:t>
            </w:r>
          </w:p>
        </w:tc>
      </w:tr>
      <w:tr w:rsidR="005653E0" w:rsidRPr="00477D4C" w14:paraId="32B90E27" w14:textId="77777777" w:rsidTr="005653E0">
        <w:tc>
          <w:tcPr>
            <w:tcW w:w="370" w:type="pct"/>
          </w:tcPr>
          <w:p w14:paraId="456B03E6" w14:textId="77777777" w:rsidR="005653E0" w:rsidRPr="00477D4C" w:rsidRDefault="005653E0" w:rsidP="005653E0">
            <w:pPr>
              <w:jc w:val="center"/>
              <w:rPr>
                <w:rFonts w:ascii="Myriad Pro" w:hAnsi="Myriad Pro"/>
                <w:sz w:val="20"/>
                <w:szCs w:val="20"/>
              </w:rPr>
            </w:pPr>
          </w:p>
        </w:tc>
        <w:tc>
          <w:tcPr>
            <w:tcW w:w="3945" w:type="pct"/>
            <w:vAlign w:val="center"/>
          </w:tcPr>
          <w:p w14:paraId="3581756F" w14:textId="77777777" w:rsidR="005653E0" w:rsidRPr="00477D4C" w:rsidRDefault="005653E0" w:rsidP="005653E0">
            <w:pPr>
              <w:rPr>
                <w:rFonts w:ascii="Myriad Pro" w:hAnsi="Myriad Pro"/>
                <w:sz w:val="20"/>
                <w:szCs w:val="20"/>
              </w:rPr>
            </w:pPr>
            <w:r w:rsidRPr="00477D4C">
              <w:rPr>
                <w:rFonts w:ascii="Myriad Pro" w:hAnsi="Myriad Pro"/>
                <w:b/>
                <w:bCs/>
                <w:sz w:val="20"/>
                <w:szCs w:val="20"/>
              </w:rPr>
              <w:t>Расчетные данные</w:t>
            </w:r>
          </w:p>
        </w:tc>
        <w:tc>
          <w:tcPr>
            <w:tcW w:w="685" w:type="pct"/>
            <w:vAlign w:val="bottom"/>
          </w:tcPr>
          <w:p w14:paraId="4282E5DC" w14:textId="77777777" w:rsidR="005653E0" w:rsidRPr="00477D4C" w:rsidRDefault="005653E0" w:rsidP="005653E0">
            <w:pPr>
              <w:jc w:val="right"/>
              <w:rPr>
                <w:rFonts w:ascii="Myriad Pro" w:hAnsi="Myriad Pro"/>
                <w:sz w:val="20"/>
                <w:szCs w:val="20"/>
              </w:rPr>
            </w:pPr>
          </w:p>
        </w:tc>
      </w:tr>
      <w:tr w:rsidR="005653E0" w:rsidRPr="00477D4C" w14:paraId="6ADBF359" w14:textId="77777777" w:rsidTr="005653E0">
        <w:tc>
          <w:tcPr>
            <w:tcW w:w="370" w:type="pct"/>
          </w:tcPr>
          <w:p w14:paraId="0060B0DC" w14:textId="77777777" w:rsidR="005653E0" w:rsidRPr="00477D4C" w:rsidRDefault="005653E0" w:rsidP="005653E0">
            <w:pPr>
              <w:jc w:val="center"/>
              <w:rPr>
                <w:rFonts w:ascii="Myriad Pro" w:hAnsi="Myriad Pro"/>
                <w:sz w:val="20"/>
                <w:szCs w:val="20"/>
              </w:rPr>
            </w:pPr>
            <w:r w:rsidRPr="00477D4C">
              <w:rPr>
                <w:rFonts w:ascii="Myriad Pro" w:hAnsi="Myriad Pro"/>
                <w:sz w:val="20"/>
                <w:szCs w:val="20"/>
              </w:rPr>
              <w:t>9</w:t>
            </w:r>
          </w:p>
        </w:tc>
        <w:tc>
          <w:tcPr>
            <w:tcW w:w="3945" w:type="pct"/>
            <w:vAlign w:val="center"/>
          </w:tcPr>
          <w:p w14:paraId="186D8E5D" w14:textId="77777777" w:rsidR="005653E0" w:rsidRPr="00477D4C" w:rsidRDefault="005653E0" w:rsidP="005653E0">
            <w:pPr>
              <w:rPr>
                <w:rFonts w:ascii="Myriad Pro" w:hAnsi="Myriad Pro"/>
                <w:sz w:val="20"/>
                <w:szCs w:val="20"/>
              </w:rPr>
            </w:pPr>
            <w:r w:rsidRPr="00477D4C">
              <w:rPr>
                <w:rFonts w:ascii="Myriad Pro" w:hAnsi="Myriad Pro"/>
                <w:sz w:val="20"/>
                <w:szCs w:val="20"/>
              </w:rPr>
              <w:t>Собственные средства для финансирования ИП, учтенной в тарифе на 2017 год (п.3+п.4+п.5-п.6-п.7-п.8)</w:t>
            </w:r>
          </w:p>
        </w:tc>
        <w:tc>
          <w:tcPr>
            <w:tcW w:w="685" w:type="pct"/>
            <w:vAlign w:val="bottom"/>
          </w:tcPr>
          <w:p w14:paraId="3DFB403B" w14:textId="77777777" w:rsidR="005653E0" w:rsidRPr="00477D4C" w:rsidRDefault="005653E0" w:rsidP="005653E0">
            <w:pPr>
              <w:jc w:val="right"/>
              <w:rPr>
                <w:rFonts w:ascii="Myriad Pro" w:hAnsi="Myriad Pro"/>
                <w:sz w:val="20"/>
                <w:szCs w:val="20"/>
              </w:rPr>
            </w:pPr>
            <w:r w:rsidRPr="00477D4C">
              <w:rPr>
                <w:rFonts w:ascii="Myriad Pro" w:hAnsi="Myriad Pro"/>
                <w:sz w:val="20"/>
                <w:szCs w:val="20"/>
              </w:rPr>
              <w:t>-908,58</w:t>
            </w:r>
          </w:p>
        </w:tc>
      </w:tr>
      <w:tr w:rsidR="005653E0" w:rsidRPr="00477D4C" w14:paraId="3EC0496D" w14:textId="77777777" w:rsidTr="005653E0">
        <w:tc>
          <w:tcPr>
            <w:tcW w:w="370" w:type="pct"/>
          </w:tcPr>
          <w:p w14:paraId="1313A089" w14:textId="77777777" w:rsidR="005653E0" w:rsidRPr="00477D4C" w:rsidRDefault="005653E0" w:rsidP="005653E0">
            <w:pPr>
              <w:jc w:val="center"/>
              <w:rPr>
                <w:rFonts w:ascii="Myriad Pro" w:hAnsi="Myriad Pro"/>
                <w:sz w:val="20"/>
                <w:szCs w:val="20"/>
              </w:rPr>
            </w:pPr>
          </w:p>
        </w:tc>
        <w:tc>
          <w:tcPr>
            <w:tcW w:w="3945" w:type="pct"/>
            <w:vAlign w:val="center"/>
          </w:tcPr>
          <w:p w14:paraId="73025D57" w14:textId="77777777" w:rsidR="005653E0" w:rsidRPr="00477D4C" w:rsidRDefault="005653E0" w:rsidP="005653E0">
            <w:pPr>
              <w:rPr>
                <w:rFonts w:ascii="Myriad Pro" w:hAnsi="Myriad Pro"/>
                <w:sz w:val="20"/>
                <w:szCs w:val="20"/>
              </w:rPr>
            </w:pPr>
            <w:r w:rsidRPr="00477D4C">
              <w:rPr>
                <w:rFonts w:ascii="Myriad Pro" w:hAnsi="Myriad Pro"/>
                <w:b/>
                <w:bCs/>
                <w:sz w:val="20"/>
                <w:szCs w:val="20"/>
              </w:rPr>
              <w:t>Величина корректировки НВВ из-за неисполнения ИП</w:t>
            </w:r>
          </w:p>
        </w:tc>
        <w:tc>
          <w:tcPr>
            <w:tcW w:w="685" w:type="pct"/>
            <w:vAlign w:val="bottom"/>
          </w:tcPr>
          <w:p w14:paraId="3CC3CDF0" w14:textId="77777777" w:rsidR="005653E0" w:rsidRPr="00477D4C" w:rsidRDefault="005653E0" w:rsidP="005653E0">
            <w:pPr>
              <w:jc w:val="right"/>
              <w:rPr>
                <w:rFonts w:ascii="Myriad Pro" w:hAnsi="Myriad Pro"/>
                <w:b/>
                <w:bCs/>
                <w:sz w:val="20"/>
                <w:szCs w:val="20"/>
              </w:rPr>
            </w:pPr>
            <w:r w:rsidRPr="00477D4C">
              <w:rPr>
                <w:rFonts w:ascii="Myriad Pro" w:hAnsi="Myriad Pro"/>
                <w:b/>
                <w:bCs/>
                <w:sz w:val="20"/>
                <w:szCs w:val="20"/>
              </w:rPr>
              <w:t>0,0</w:t>
            </w:r>
          </w:p>
        </w:tc>
      </w:tr>
    </w:tbl>
    <w:p w14:paraId="71CDC13F" w14:textId="77777777" w:rsidR="005653E0" w:rsidRPr="00477D4C" w:rsidRDefault="005653E0" w:rsidP="005653E0">
      <w:pPr>
        <w:autoSpaceDE w:val="0"/>
        <w:autoSpaceDN w:val="0"/>
        <w:adjustRightInd w:val="0"/>
        <w:spacing w:line="360" w:lineRule="auto"/>
        <w:jc w:val="both"/>
        <w:rPr>
          <w:rFonts w:ascii="Myriad Pro" w:hAnsi="Myriad Pro"/>
          <w:sz w:val="26"/>
          <w:szCs w:val="26"/>
        </w:rPr>
      </w:pPr>
    </w:p>
    <w:p w14:paraId="7D7B883E" w14:textId="7F513028" w:rsidR="005653E0" w:rsidRPr="00477D4C" w:rsidRDefault="005653E0" w:rsidP="005653E0">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lastRenderedPageBreak/>
        <w:t xml:space="preserve">При утверждении тарифов на услуги по передаче электрической энергии в отношении 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на 2017 год действовала инвестиционная программа, утвержденная приказом </w:t>
      </w:r>
      <w:r w:rsidR="004675E1" w:rsidRPr="00477D4C">
        <w:rPr>
          <w:rFonts w:ascii="Myriad Pro" w:hAnsi="Myriad Pro"/>
          <w:sz w:val="26"/>
          <w:szCs w:val="26"/>
        </w:rPr>
        <w:t>Министерств</w:t>
      </w:r>
      <w:r w:rsidR="004675E1">
        <w:rPr>
          <w:rFonts w:ascii="Myriad Pro" w:hAnsi="Myriad Pro"/>
          <w:sz w:val="26"/>
          <w:szCs w:val="26"/>
        </w:rPr>
        <w:t>а</w:t>
      </w:r>
      <w:r w:rsidR="004675E1" w:rsidRPr="00477D4C">
        <w:rPr>
          <w:rFonts w:ascii="Myriad Pro" w:hAnsi="Myriad Pro"/>
          <w:sz w:val="26"/>
          <w:szCs w:val="26"/>
        </w:rPr>
        <w:t xml:space="preserve"> </w:t>
      </w:r>
      <w:r w:rsidRPr="00477D4C">
        <w:rPr>
          <w:rFonts w:ascii="Myriad Pro" w:hAnsi="Myriad Pro"/>
          <w:sz w:val="26"/>
          <w:szCs w:val="26"/>
        </w:rPr>
        <w:t xml:space="preserve">энергетики Российской Федерации от 30.11.2015 №898 «Об утверждении инвестиционной программы </w:t>
      </w:r>
      <w:r w:rsidR="002515A0">
        <w:rPr>
          <w:rFonts w:ascii="Myriad Pro" w:hAnsi="Myriad Pro"/>
          <w:sz w:val="26"/>
          <w:szCs w:val="26"/>
        </w:rPr>
        <w:t>ПАО </w:t>
      </w:r>
      <w:r w:rsidRPr="00477D4C">
        <w:rPr>
          <w:rFonts w:ascii="Myriad Pro" w:hAnsi="Myriad Pro"/>
          <w:sz w:val="26"/>
          <w:szCs w:val="26"/>
        </w:rPr>
        <w:t xml:space="preserve">«МРСК Юга» на период 2016-2022 гг.» с изменениями, внесенными </w:t>
      </w:r>
      <w:r w:rsidR="004675E1">
        <w:rPr>
          <w:rFonts w:ascii="Myriad Pro" w:hAnsi="Myriad Pro"/>
          <w:sz w:val="26"/>
          <w:szCs w:val="26"/>
        </w:rPr>
        <w:t>п</w:t>
      </w:r>
      <w:r w:rsidRPr="00477D4C">
        <w:rPr>
          <w:rFonts w:ascii="Myriad Pro" w:hAnsi="Myriad Pro"/>
          <w:sz w:val="26"/>
          <w:szCs w:val="26"/>
        </w:rPr>
        <w:t>риказом Минэнерго России от 22.12.2016 №1387. Объем освоения капитальных вложений по мероприятиям инвестиционной программы на 2017 год по филиалу предусмотрен в размере 57,017 млн. руб., из них учтено при регулирований тарифов на услуги по передаче электроэнергии на 2017 год 55,677 млн. руб.</w:t>
      </w:r>
    </w:p>
    <w:p w14:paraId="0726A432" w14:textId="1E4F62DC" w:rsidR="005653E0" w:rsidRPr="00477D4C" w:rsidRDefault="005653E0" w:rsidP="005653E0">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477D4C">
        <w:rPr>
          <w:rFonts w:ascii="Myriad Pro" w:hAnsi="Myriad Pro"/>
          <w:sz w:val="26"/>
          <w:szCs w:val="26"/>
        </w:rPr>
        <w:t xml:space="preserve">Приказом Минэнерго России от 18.12.2017 </w:t>
      </w:r>
      <w:r w:rsidR="002515A0">
        <w:rPr>
          <w:rFonts w:ascii="Myriad Pro" w:hAnsi="Myriad Pro"/>
          <w:sz w:val="26"/>
          <w:szCs w:val="26"/>
        </w:rPr>
        <w:t>№ </w:t>
      </w:r>
      <w:r w:rsidRPr="00477D4C">
        <w:rPr>
          <w:rFonts w:ascii="Myriad Pro" w:hAnsi="Myriad Pro"/>
          <w:sz w:val="26"/>
          <w:szCs w:val="26"/>
        </w:rPr>
        <w:t xml:space="preserve">25@ утвержден объем освоения капитальных вложений в размере 57,091 млн. руб. без НДС., из них учтено в НВВ 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на 2017 год 55,677 млн. руб., исключен объем освоения по мероприятиям технологического присоединения 2,274 млн. руб., т.к. расходы предусмотрены за счет иных источников с учетом пункта 87 Основ ценообразования </w:t>
      </w:r>
      <w:r w:rsidR="002515A0">
        <w:rPr>
          <w:rFonts w:ascii="Myriad Pro" w:hAnsi="Myriad Pro"/>
          <w:sz w:val="26"/>
          <w:szCs w:val="26"/>
        </w:rPr>
        <w:t>№ </w:t>
      </w:r>
      <w:r w:rsidRPr="00477D4C">
        <w:rPr>
          <w:rFonts w:ascii="Myriad Pro" w:hAnsi="Myriad Pro"/>
          <w:sz w:val="26"/>
          <w:szCs w:val="26"/>
        </w:rPr>
        <w:t>1178.</w:t>
      </w:r>
    </w:p>
    <w:p w14:paraId="7075B467" w14:textId="4AF666DE" w:rsidR="005653E0" w:rsidRPr="00477D4C" w:rsidRDefault="005653E0" w:rsidP="005653E0">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477D4C">
        <w:rPr>
          <w:rFonts w:ascii="Myriad Pro" w:hAnsi="Myriad Pro"/>
          <w:color w:val="000000"/>
          <w:sz w:val="26"/>
          <w:szCs w:val="26"/>
          <w:shd w:val="clear" w:color="auto" w:fill="FFFFFF"/>
        </w:rPr>
        <w:t xml:space="preserve">Согласно отчету об исполнении инвестиционной программы за 2017 год по формам Минэнерго России фактически освоено 59,224 млн. руб. В расчете корректировки РСТ РК учтен объем освоения капитальных вложений в размере 41,212 млн. руб., источником которых являлись собственные средства, что подтверждено статистической формой </w:t>
      </w:r>
      <w:r w:rsidR="002515A0">
        <w:rPr>
          <w:rFonts w:ascii="Myriad Pro" w:hAnsi="Myriad Pro"/>
          <w:color w:val="000000"/>
          <w:sz w:val="26"/>
          <w:szCs w:val="26"/>
          <w:shd w:val="clear" w:color="auto" w:fill="FFFFFF"/>
        </w:rPr>
        <w:t>№ </w:t>
      </w:r>
      <w:r w:rsidRPr="00477D4C">
        <w:rPr>
          <w:rFonts w:ascii="Myriad Pro" w:hAnsi="Myriad Pro"/>
          <w:color w:val="000000"/>
          <w:sz w:val="26"/>
          <w:szCs w:val="26"/>
          <w:shd w:val="clear" w:color="auto" w:fill="FFFFFF"/>
        </w:rPr>
        <w:t>П-2 «Сведения об инвестициях в основной капитал» за 2017 год.</w:t>
      </w:r>
    </w:p>
    <w:p w14:paraId="6E96D3FE" w14:textId="77777777" w:rsidR="005653E0" w:rsidRPr="00477D4C" w:rsidRDefault="005653E0" w:rsidP="005653E0">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477D4C">
        <w:rPr>
          <w:rFonts w:ascii="Myriad Pro" w:hAnsi="Myriad Pro"/>
          <w:color w:val="000000"/>
          <w:sz w:val="26"/>
          <w:szCs w:val="26"/>
          <w:shd w:val="clear" w:color="auto" w:fill="FFFFFF"/>
        </w:rPr>
        <w:t>Из объема освоенных средств РСТ РК были исключены объемы освоения по следующим мероприятиям:</w:t>
      </w:r>
    </w:p>
    <w:p w14:paraId="2B4FABCA" w14:textId="343D9062" w:rsidR="005653E0" w:rsidRPr="00477D4C" w:rsidRDefault="005653E0" w:rsidP="005653E0">
      <w:pPr>
        <w:pStyle w:val="a4"/>
        <w:numPr>
          <w:ilvl w:val="0"/>
          <w:numId w:val="30"/>
        </w:numPr>
        <w:autoSpaceDE w:val="0"/>
        <w:autoSpaceDN w:val="0"/>
        <w:adjustRightInd w:val="0"/>
        <w:spacing w:after="0" w:line="360" w:lineRule="auto"/>
        <w:ind w:left="567"/>
        <w:jc w:val="both"/>
        <w:rPr>
          <w:rFonts w:ascii="Myriad Pro" w:hAnsi="Myriad Pro"/>
          <w:color w:val="000000"/>
          <w:sz w:val="26"/>
          <w:szCs w:val="26"/>
          <w:shd w:val="clear" w:color="auto" w:fill="FFFFFF"/>
        </w:rPr>
      </w:pPr>
      <w:r w:rsidRPr="00477D4C">
        <w:rPr>
          <w:rFonts w:ascii="Myriad Pro" w:hAnsi="Myriad Pro"/>
          <w:color w:val="000000"/>
          <w:sz w:val="26"/>
          <w:szCs w:val="26"/>
          <w:shd w:val="clear" w:color="auto" w:fill="FFFFFF"/>
        </w:rPr>
        <w:t xml:space="preserve">Мероприятия технологического присоединения потребителей (ТПП) – 15,29 млн. руб. (на основании абз. 4 пункта 2 статьи 23.2 Федерального закона «Об электроэнергетике» от 26.03.2003 </w:t>
      </w:r>
      <w:r w:rsidR="002515A0">
        <w:rPr>
          <w:rFonts w:ascii="Myriad Pro" w:hAnsi="Myriad Pro"/>
          <w:color w:val="000000"/>
          <w:sz w:val="26"/>
          <w:szCs w:val="26"/>
          <w:shd w:val="clear" w:color="auto" w:fill="FFFFFF"/>
        </w:rPr>
        <w:t>№ </w:t>
      </w:r>
      <w:r w:rsidRPr="00477D4C">
        <w:rPr>
          <w:rFonts w:ascii="Myriad Pro" w:hAnsi="Myriad Pro"/>
          <w:color w:val="000000"/>
          <w:sz w:val="26"/>
          <w:szCs w:val="26"/>
          <w:shd w:val="clear" w:color="auto" w:fill="FFFFFF"/>
        </w:rPr>
        <w:t>35-ФЗ)</w:t>
      </w:r>
      <w:r w:rsidR="00570ECF" w:rsidRPr="00477D4C">
        <w:rPr>
          <w:rFonts w:ascii="Myriad Pro" w:hAnsi="Myriad Pro"/>
          <w:color w:val="000000"/>
          <w:sz w:val="26"/>
          <w:szCs w:val="26"/>
          <w:shd w:val="clear" w:color="auto" w:fill="FFFFFF"/>
        </w:rPr>
        <w:t>.</w:t>
      </w:r>
    </w:p>
    <w:p w14:paraId="2A7E293E" w14:textId="77777777" w:rsidR="00570ECF" w:rsidRPr="00477D4C" w:rsidRDefault="005653E0" w:rsidP="00570ECF">
      <w:pPr>
        <w:pStyle w:val="a4"/>
        <w:numPr>
          <w:ilvl w:val="0"/>
          <w:numId w:val="30"/>
        </w:numPr>
        <w:autoSpaceDE w:val="0"/>
        <w:autoSpaceDN w:val="0"/>
        <w:adjustRightInd w:val="0"/>
        <w:spacing w:after="0" w:line="360" w:lineRule="auto"/>
        <w:ind w:left="567"/>
        <w:jc w:val="both"/>
        <w:rPr>
          <w:rFonts w:ascii="Myriad Pro" w:hAnsi="Myriad Pro"/>
          <w:color w:val="000000"/>
          <w:sz w:val="26"/>
          <w:szCs w:val="26"/>
          <w:shd w:val="clear" w:color="auto" w:fill="FFFFFF"/>
        </w:rPr>
      </w:pPr>
      <w:r w:rsidRPr="00477D4C">
        <w:rPr>
          <w:rFonts w:ascii="Myriad Pro" w:hAnsi="Myriad Pro"/>
          <w:color w:val="000000"/>
          <w:sz w:val="26"/>
          <w:szCs w:val="26"/>
          <w:shd w:val="clear" w:color="auto" w:fill="FFFFFF"/>
        </w:rPr>
        <w:t>Мероприятия, не предусмотренные инвестиционной программой на 2017 год, – 2,73 млн. руб.</w:t>
      </w:r>
    </w:p>
    <w:p w14:paraId="45010697" w14:textId="6F0F98C4" w:rsidR="009A7D68" w:rsidRDefault="005653E0" w:rsidP="009A7D68">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477D4C">
        <w:rPr>
          <w:rFonts w:ascii="Myriad Pro" w:hAnsi="Myriad Pro"/>
          <w:color w:val="000000"/>
          <w:sz w:val="26"/>
          <w:szCs w:val="26"/>
          <w:shd w:val="clear" w:color="auto" w:fill="FFFFFF"/>
        </w:rPr>
        <w:t xml:space="preserve">В соответствии с Методическими указаниями </w:t>
      </w:r>
      <w:r w:rsidR="002515A0">
        <w:rPr>
          <w:rFonts w:ascii="Myriad Pro" w:hAnsi="Myriad Pro"/>
          <w:color w:val="000000"/>
          <w:sz w:val="26"/>
          <w:szCs w:val="26"/>
          <w:shd w:val="clear" w:color="auto" w:fill="FFFFFF"/>
        </w:rPr>
        <w:t>№ </w:t>
      </w:r>
      <w:r w:rsidRPr="00477D4C">
        <w:rPr>
          <w:rFonts w:ascii="Myriad Pro" w:hAnsi="Myriad Pro"/>
          <w:color w:val="000000"/>
          <w:sz w:val="26"/>
          <w:szCs w:val="26"/>
          <w:shd w:val="clear" w:color="auto" w:fill="FFFFFF"/>
        </w:rPr>
        <w:t xml:space="preserve">228-э корректировка НВВ осуществляется в связи с изменением (неисполнением) инвестиционной программы. </w:t>
      </w:r>
    </w:p>
    <w:p w14:paraId="5366AB3E" w14:textId="62A3DC01" w:rsidR="009A7D68" w:rsidRDefault="009A7D68" w:rsidP="009A7D68">
      <w:pPr>
        <w:autoSpaceDE w:val="0"/>
        <w:autoSpaceDN w:val="0"/>
        <w:adjustRightInd w:val="0"/>
        <w:spacing w:line="360" w:lineRule="auto"/>
        <w:ind w:firstLine="567"/>
        <w:jc w:val="both"/>
        <w:rPr>
          <w:rFonts w:ascii="Myriad Pro" w:hAnsi="Myriad Pro"/>
          <w:color w:val="000000"/>
          <w:sz w:val="26"/>
          <w:szCs w:val="26"/>
          <w:shd w:val="clear" w:color="auto" w:fill="FFFFFF"/>
        </w:rPr>
      </w:pPr>
      <w:r>
        <w:rPr>
          <w:rFonts w:ascii="Myriad Pro" w:hAnsi="Myriad Pro"/>
          <w:color w:val="000000"/>
          <w:sz w:val="26"/>
          <w:szCs w:val="26"/>
          <w:shd w:val="clear" w:color="auto" w:fill="FFFFFF"/>
        </w:rPr>
        <w:lastRenderedPageBreak/>
        <w:t>Согласно</w:t>
      </w:r>
      <w:r w:rsidRPr="001F0B8B">
        <w:rPr>
          <w:rFonts w:ascii="Myriad Pro" w:hAnsi="Myriad Pro"/>
          <w:color w:val="000000"/>
          <w:sz w:val="26"/>
          <w:szCs w:val="26"/>
          <w:shd w:val="clear" w:color="auto" w:fill="FFFFFF"/>
        </w:rPr>
        <w:t xml:space="preserve"> </w:t>
      </w:r>
      <w:bookmarkStart w:id="28" w:name="_Hlk37186113"/>
      <w:r>
        <w:rPr>
          <w:rFonts w:ascii="Myriad Pro" w:hAnsi="Myriad Pro"/>
          <w:color w:val="000000"/>
          <w:sz w:val="26"/>
          <w:szCs w:val="26"/>
          <w:shd w:val="clear" w:color="auto" w:fill="FFFFFF"/>
        </w:rPr>
        <w:t xml:space="preserve">Экспертному заключению </w:t>
      </w:r>
      <w:r w:rsidR="002515A0">
        <w:rPr>
          <w:rFonts w:ascii="Myriad Pro" w:hAnsi="Myriad Pro"/>
          <w:sz w:val="26"/>
          <w:szCs w:val="26"/>
        </w:rPr>
        <w:t>№ </w:t>
      </w:r>
      <w:r>
        <w:rPr>
          <w:rFonts w:ascii="Myriad Pro" w:hAnsi="Myriad Pro"/>
          <w:sz w:val="26"/>
          <w:szCs w:val="26"/>
        </w:rPr>
        <w:t xml:space="preserve">4-ТСО на 2019 год </w:t>
      </w:r>
      <w:bookmarkEnd w:id="28"/>
      <w:r>
        <w:rPr>
          <w:rFonts w:ascii="Myriad Pro" w:hAnsi="Myriad Pro"/>
          <w:sz w:val="26"/>
          <w:szCs w:val="26"/>
        </w:rPr>
        <w:t>(стр. 42) «Сумма компенсации составила 0,0 тыс. руб. Корректировка НВВ по результатам исполнения инвестиционной программы 0 руб.».</w:t>
      </w:r>
    </w:p>
    <w:p w14:paraId="18227AEB" w14:textId="77777777" w:rsidR="005653E0" w:rsidRPr="00477D4C" w:rsidRDefault="005653E0" w:rsidP="009A7D68">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7DD23DF8" w14:textId="77777777" w:rsidR="005653E0" w:rsidRPr="00477D4C" w:rsidRDefault="005653E0" w:rsidP="005653E0">
      <w:pPr>
        <w:autoSpaceDE w:val="0"/>
        <w:autoSpaceDN w:val="0"/>
        <w:adjustRightInd w:val="0"/>
        <w:spacing w:line="360" w:lineRule="auto"/>
        <w:jc w:val="both"/>
        <w:rPr>
          <w:rFonts w:ascii="Myriad Pro" w:hAnsi="Myriad Pro"/>
          <w:b/>
          <w:color w:val="000000"/>
          <w:sz w:val="26"/>
          <w:szCs w:val="26"/>
          <w:shd w:val="clear" w:color="auto" w:fill="FFFFFF"/>
        </w:rPr>
      </w:pPr>
      <w:r w:rsidRPr="00477D4C">
        <w:rPr>
          <w:rFonts w:ascii="Myriad Pro" w:hAnsi="Myriad Pro"/>
          <w:b/>
          <w:color w:val="000000"/>
          <w:sz w:val="26"/>
          <w:szCs w:val="26"/>
          <w:shd w:val="clear" w:color="auto" w:fill="FFFFFF"/>
        </w:rPr>
        <w:t>ПОЗИЦИЯ ИСПОЛНИТЕЛЯ</w:t>
      </w:r>
    </w:p>
    <w:p w14:paraId="05A04091" w14:textId="406191AD" w:rsidR="00570ECF" w:rsidRPr="00477D4C" w:rsidRDefault="00570ECF" w:rsidP="00570ECF">
      <w:pPr>
        <w:autoSpaceDE w:val="0"/>
        <w:autoSpaceDN w:val="0"/>
        <w:adjustRightInd w:val="0"/>
        <w:spacing w:line="360" w:lineRule="auto"/>
        <w:jc w:val="both"/>
        <w:rPr>
          <w:rFonts w:ascii="Myriad Pro" w:eastAsia="Calibri" w:hAnsi="Myriad Pro"/>
          <w:b/>
          <w:bCs/>
          <w:i/>
          <w:iCs/>
          <w:sz w:val="26"/>
          <w:szCs w:val="26"/>
        </w:rPr>
      </w:pPr>
      <w:r w:rsidRPr="00477D4C">
        <w:rPr>
          <w:rFonts w:ascii="Myriad Pro" w:eastAsia="Calibri" w:hAnsi="Myriad Pro"/>
          <w:b/>
          <w:bCs/>
          <w:i/>
          <w:iCs/>
          <w:sz w:val="26"/>
          <w:szCs w:val="26"/>
        </w:rPr>
        <w:t xml:space="preserve">Параметры утвержденной инвестиционной программы </w:t>
      </w:r>
      <w:r w:rsidR="002515A0">
        <w:rPr>
          <w:rFonts w:ascii="Myriad Pro" w:eastAsia="Calibri" w:hAnsi="Myriad Pro"/>
          <w:b/>
          <w:bCs/>
          <w:i/>
          <w:iCs/>
          <w:sz w:val="26"/>
          <w:szCs w:val="26"/>
        </w:rPr>
        <w:t>ПАО </w:t>
      </w:r>
      <w:r w:rsidRPr="00477D4C">
        <w:rPr>
          <w:rFonts w:ascii="Myriad Pro" w:eastAsia="Calibri" w:hAnsi="Myriad Pro"/>
          <w:b/>
          <w:bCs/>
          <w:i/>
          <w:iCs/>
          <w:sz w:val="26"/>
          <w:szCs w:val="26"/>
        </w:rPr>
        <w:t xml:space="preserve">«МРСК Юга» в части филиала </w:t>
      </w:r>
      <w:r w:rsidR="002515A0">
        <w:rPr>
          <w:rFonts w:ascii="Myriad Pro" w:eastAsia="Calibri" w:hAnsi="Myriad Pro"/>
          <w:b/>
          <w:bCs/>
          <w:i/>
          <w:iCs/>
          <w:sz w:val="26"/>
          <w:szCs w:val="26"/>
        </w:rPr>
        <w:t>ПАО </w:t>
      </w:r>
      <w:r w:rsidRPr="00477D4C">
        <w:rPr>
          <w:rFonts w:ascii="Myriad Pro" w:eastAsia="Calibri" w:hAnsi="Myriad Pro"/>
          <w:b/>
          <w:bCs/>
          <w:i/>
          <w:iCs/>
          <w:sz w:val="26"/>
          <w:szCs w:val="26"/>
        </w:rPr>
        <w:t>«МРСК Юга» - «Калмэнерго» и их корректировка</w:t>
      </w:r>
    </w:p>
    <w:p w14:paraId="6FD9BCAF" w14:textId="3A4F70D5" w:rsidR="00570ECF" w:rsidRPr="00477D4C" w:rsidRDefault="00570ECF" w:rsidP="00570ECF">
      <w:pPr>
        <w:spacing w:line="360" w:lineRule="auto"/>
        <w:ind w:firstLine="539"/>
        <w:jc w:val="both"/>
        <w:rPr>
          <w:rFonts w:ascii="Myriad Pro" w:hAnsi="Myriad Pro"/>
          <w:sz w:val="26"/>
          <w:szCs w:val="26"/>
        </w:rPr>
      </w:pPr>
      <w:r w:rsidRPr="00477D4C">
        <w:rPr>
          <w:rFonts w:ascii="Myriad Pro" w:hAnsi="Myriad Pro"/>
          <w:sz w:val="26"/>
          <w:szCs w:val="26"/>
        </w:rPr>
        <w:t xml:space="preserve">До начала периода регулирования (2017 год) инвестиционная программа для </w:t>
      </w:r>
      <w:r w:rsidR="002515A0">
        <w:rPr>
          <w:rFonts w:ascii="Myriad Pro" w:hAnsi="Myriad Pro"/>
          <w:sz w:val="26"/>
          <w:szCs w:val="26"/>
        </w:rPr>
        <w:t>ПАО </w:t>
      </w:r>
      <w:r w:rsidRPr="00477D4C">
        <w:rPr>
          <w:rFonts w:ascii="Myriad Pro" w:hAnsi="Myriad Pro"/>
          <w:sz w:val="26"/>
          <w:szCs w:val="26"/>
        </w:rPr>
        <w:t xml:space="preserve">«МРСК Юга» была утверждена приказом Минэнерго России от 22.12.2016 </w:t>
      </w:r>
      <w:r w:rsidRPr="00477D4C">
        <w:rPr>
          <w:rFonts w:ascii="Myriad Pro" w:hAnsi="Myriad Pro"/>
          <w:sz w:val="26"/>
          <w:szCs w:val="26"/>
        </w:rPr>
        <w:br/>
      </w:r>
      <w:r w:rsidR="002515A0">
        <w:rPr>
          <w:rFonts w:ascii="Myriad Pro" w:hAnsi="Myriad Pro"/>
          <w:sz w:val="26"/>
          <w:szCs w:val="26"/>
        </w:rPr>
        <w:t>№ </w:t>
      </w:r>
      <w:r w:rsidRPr="00477D4C">
        <w:rPr>
          <w:rFonts w:ascii="Myriad Pro" w:hAnsi="Myriad Pro"/>
          <w:sz w:val="26"/>
          <w:szCs w:val="26"/>
        </w:rPr>
        <w:t>1387.</w:t>
      </w:r>
    </w:p>
    <w:p w14:paraId="0F2886C1" w14:textId="77777777" w:rsidR="00570ECF" w:rsidRPr="00477D4C" w:rsidRDefault="00570ECF" w:rsidP="00570ECF">
      <w:pPr>
        <w:spacing w:line="360" w:lineRule="auto"/>
        <w:ind w:firstLine="539"/>
        <w:jc w:val="both"/>
        <w:rPr>
          <w:rFonts w:ascii="Myriad Pro" w:eastAsia="Calibri" w:hAnsi="Myriad Pro"/>
          <w:color w:val="000000"/>
          <w:sz w:val="26"/>
          <w:szCs w:val="26"/>
        </w:rPr>
      </w:pPr>
      <w:r w:rsidRPr="00477D4C">
        <w:rPr>
          <w:rFonts w:ascii="Myriad Pro" w:eastAsia="Calibri" w:hAnsi="Myriad Pro"/>
          <w:color w:val="000000"/>
          <w:sz w:val="26"/>
          <w:szCs w:val="26"/>
        </w:rPr>
        <w:t>В соответствии с утвержденной приказом Минэнерго России 22.12.2016 №1387 инвестиционной программой основные параметры на 2017 год составляют:</w:t>
      </w:r>
    </w:p>
    <w:p w14:paraId="20C65349" w14:textId="77777777" w:rsidR="00570ECF" w:rsidRPr="00477D4C" w:rsidRDefault="00570ECF" w:rsidP="00570ECF">
      <w:pPr>
        <w:pStyle w:val="a4"/>
        <w:numPr>
          <w:ilvl w:val="0"/>
          <w:numId w:val="13"/>
        </w:numPr>
        <w:spacing w:after="0" w:line="360" w:lineRule="auto"/>
        <w:jc w:val="both"/>
        <w:rPr>
          <w:rFonts w:ascii="Myriad Pro" w:hAnsi="Myriad Pro"/>
          <w:sz w:val="26"/>
          <w:szCs w:val="26"/>
        </w:rPr>
      </w:pPr>
      <w:bookmarkStart w:id="29" w:name="_Hlk51599982"/>
      <w:r w:rsidRPr="00477D4C">
        <w:rPr>
          <w:rFonts w:ascii="Myriad Pro" w:hAnsi="Myriad Pro"/>
          <w:sz w:val="26"/>
          <w:szCs w:val="26"/>
        </w:rPr>
        <w:t>освоение капитальных вложений - 57 017 тыс. руб. без НДС, в том числе ТПП 1 340 тыс. руб. без НДС;</w:t>
      </w:r>
    </w:p>
    <w:p w14:paraId="7375E1B2" w14:textId="77777777" w:rsidR="00570ECF" w:rsidRPr="00477D4C" w:rsidRDefault="00570ECF" w:rsidP="00570ECF">
      <w:pPr>
        <w:pStyle w:val="a4"/>
        <w:numPr>
          <w:ilvl w:val="0"/>
          <w:numId w:val="13"/>
        </w:numPr>
        <w:spacing w:after="0" w:line="360" w:lineRule="auto"/>
        <w:jc w:val="both"/>
        <w:rPr>
          <w:rFonts w:ascii="Myriad Pro" w:hAnsi="Myriad Pro"/>
          <w:sz w:val="26"/>
          <w:szCs w:val="26"/>
        </w:rPr>
      </w:pPr>
      <w:r w:rsidRPr="00477D4C">
        <w:rPr>
          <w:rFonts w:ascii="Myriad Pro" w:hAnsi="Myriad Pro"/>
          <w:sz w:val="26"/>
          <w:szCs w:val="26"/>
        </w:rPr>
        <w:t>финансирование капитальных вложений – 67 280 тыс. руб. с НДС, в том числе: за счет средств, учитываемых при установлении регулируемых тарифов – 65 940 тыс. руб.</w:t>
      </w:r>
    </w:p>
    <w:bookmarkEnd w:id="29"/>
    <w:p w14:paraId="0C606320" w14:textId="1D3B5BCE" w:rsidR="00570ECF" w:rsidRPr="00477D4C" w:rsidRDefault="00570ECF" w:rsidP="00570ECF">
      <w:pPr>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Источники финансирования мероприятий инвестиционной программы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на 2017 год, утвержденной приказом Минэнерго России от 22.12.2016 </w:t>
      </w:r>
      <w:r w:rsidR="002515A0">
        <w:rPr>
          <w:rFonts w:ascii="Myriad Pro" w:hAnsi="Myriad Pro"/>
          <w:color w:val="000000"/>
          <w:sz w:val="26"/>
          <w:szCs w:val="26"/>
        </w:rPr>
        <w:t>№ </w:t>
      </w:r>
      <w:r w:rsidRPr="00477D4C">
        <w:rPr>
          <w:rFonts w:ascii="Myriad Pro" w:hAnsi="Myriad Pro"/>
          <w:color w:val="000000"/>
          <w:sz w:val="26"/>
          <w:szCs w:val="26"/>
        </w:rPr>
        <w:t>1387 в общей сумме 67,28 млн. руб., определены:</w:t>
      </w:r>
    </w:p>
    <w:p w14:paraId="68C78708" w14:textId="77777777" w:rsidR="00570ECF" w:rsidRPr="00477D4C" w:rsidRDefault="00570ECF" w:rsidP="00570ECF">
      <w:pPr>
        <w:pStyle w:val="a4"/>
        <w:numPr>
          <w:ilvl w:val="0"/>
          <w:numId w:val="13"/>
        </w:numPr>
        <w:spacing w:after="0" w:line="360" w:lineRule="auto"/>
        <w:jc w:val="both"/>
        <w:rPr>
          <w:rFonts w:ascii="Myriad Pro" w:hAnsi="Myriad Pro"/>
          <w:sz w:val="26"/>
          <w:szCs w:val="26"/>
        </w:rPr>
      </w:pPr>
      <w:r w:rsidRPr="00477D4C">
        <w:rPr>
          <w:rFonts w:ascii="Myriad Pro" w:hAnsi="Myriad Pro"/>
          <w:sz w:val="26"/>
          <w:szCs w:val="26"/>
        </w:rPr>
        <w:t>амортизация, учтенная в тарифах на передачу электроэнергии – 10,26 млн. руб.;</w:t>
      </w:r>
    </w:p>
    <w:p w14:paraId="499437E4" w14:textId="77777777" w:rsidR="00570ECF" w:rsidRPr="00477D4C" w:rsidRDefault="00570ECF" w:rsidP="00570ECF">
      <w:pPr>
        <w:pStyle w:val="a4"/>
        <w:numPr>
          <w:ilvl w:val="0"/>
          <w:numId w:val="13"/>
        </w:numPr>
        <w:spacing w:after="0" w:line="360" w:lineRule="auto"/>
        <w:jc w:val="both"/>
        <w:rPr>
          <w:rFonts w:ascii="Myriad Pro" w:hAnsi="Myriad Pro"/>
          <w:sz w:val="26"/>
          <w:szCs w:val="26"/>
        </w:rPr>
      </w:pPr>
      <w:r w:rsidRPr="00477D4C">
        <w:rPr>
          <w:rFonts w:ascii="Myriad Pro" w:hAnsi="Myriad Pro"/>
          <w:sz w:val="26"/>
          <w:szCs w:val="26"/>
        </w:rPr>
        <w:t xml:space="preserve">средства, полученные от ТПП – 1,34 млн. руб. </w:t>
      </w:r>
    </w:p>
    <w:p w14:paraId="5630F494" w14:textId="77777777" w:rsidR="00570ECF" w:rsidRPr="00477D4C" w:rsidRDefault="00570ECF" w:rsidP="00570ECF">
      <w:pPr>
        <w:pStyle w:val="a4"/>
        <w:numPr>
          <w:ilvl w:val="0"/>
          <w:numId w:val="13"/>
        </w:numPr>
        <w:spacing w:after="0" w:line="360" w:lineRule="auto"/>
        <w:jc w:val="both"/>
        <w:rPr>
          <w:rFonts w:ascii="Myriad Pro" w:hAnsi="Myriad Pro"/>
          <w:sz w:val="26"/>
          <w:szCs w:val="26"/>
        </w:rPr>
      </w:pPr>
      <w:r w:rsidRPr="00477D4C">
        <w:rPr>
          <w:rFonts w:ascii="Myriad Pro" w:hAnsi="Myriad Pro"/>
          <w:sz w:val="26"/>
          <w:szCs w:val="26"/>
        </w:rPr>
        <w:t>кредиты – 55,68 млн. руб.</w:t>
      </w:r>
    </w:p>
    <w:p w14:paraId="2F23A7EF" w14:textId="20ADEE50" w:rsidR="00570ECF" w:rsidRPr="00477D4C" w:rsidRDefault="00570ECF" w:rsidP="00570ECF">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Приказом Минэнерго России от 18.12.2017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25@ «Об утверждении изменений, вносимых в инвестиционную программу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утвержденную приказом Минэнерго России от 30.11.2015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898» утверждена корректировка инвестиционной программы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В рамках корректировки показателей инвестиционной программы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в части </w:t>
      </w:r>
      <w:r w:rsidRPr="00477D4C">
        <w:rPr>
          <w:rFonts w:ascii="Myriad Pro" w:eastAsia="Calibri" w:hAnsi="Myriad Pro"/>
          <w:color w:val="000000"/>
          <w:sz w:val="26"/>
          <w:szCs w:val="26"/>
        </w:rPr>
        <w:lastRenderedPageBreak/>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на 2017 год были внесены следующие изменения в части источников финансирования инвестиционной программы:</w:t>
      </w:r>
    </w:p>
    <w:p w14:paraId="05EE5152" w14:textId="77777777" w:rsidR="00570ECF" w:rsidRPr="00477D4C" w:rsidRDefault="00570ECF" w:rsidP="00570ECF">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амортизация, учтенная в тарифах на передачу электрической энергии – 11,37 млн. руб.;</w:t>
      </w:r>
    </w:p>
    <w:p w14:paraId="22B273EF" w14:textId="77777777" w:rsidR="00570ECF" w:rsidRPr="00477D4C" w:rsidRDefault="00570ECF" w:rsidP="00570ECF">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прибыль от технологического присоединения потребителей, направляемая на инвестиции – 1,34 млн. руб.;</w:t>
      </w:r>
    </w:p>
    <w:p w14:paraId="331653B1" w14:textId="77777777" w:rsidR="00570ECF" w:rsidRPr="00477D4C" w:rsidRDefault="00570ECF" w:rsidP="00570ECF">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привлеченные средства (кредиты) – 55,68 тыс. руб.</w:t>
      </w:r>
    </w:p>
    <w:p w14:paraId="7A958C28" w14:textId="77777777" w:rsidR="00570ECF" w:rsidRPr="00477D4C" w:rsidRDefault="00570ECF" w:rsidP="00570ECF">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Общий плановый объем финансирования инвестиционной программы на 2017 год увеличен на 1,11 млн. руб. (с НДС) и составил 68,38 млн. руб. (с НДС).</w:t>
      </w:r>
    </w:p>
    <w:p w14:paraId="562ED916" w14:textId="77777777" w:rsidR="00570ECF" w:rsidRPr="00477D4C" w:rsidRDefault="00570ECF" w:rsidP="00146F5D">
      <w:pPr>
        <w:spacing w:line="360" w:lineRule="auto"/>
        <w:ind w:firstLine="567"/>
        <w:jc w:val="both"/>
        <w:rPr>
          <w:rFonts w:ascii="Myriad Pro" w:hAnsi="Myriad Pro"/>
          <w:sz w:val="26"/>
          <w:szCs w:val="26"/>
        </w:rPr>
      </w:pPr>
      <w:r w:rsidRPr="00477D4C">
        <w:rPr>
          <w:rFonts w:ascii="Myriad Pro" w:hAnsi="Myriad Pro"/>
          <w:sz w:val="26"/>
          <w:szCs w:val="26"/>
        </w:rPr>
        <w:t>Объем освоения капитальных вложений запланирован в размере 57,95 млн. руб. без НДС, в том числе на мероприятия ТПП 2,27 млн. руб. без НДС, объем финансирования капитальных вложений – 68,38 млн. руб. с НДС, в том числе: за счет средств, учитываемых при установлении регулируемых тарифов – 67,04 млн. руб.</w:t>
      </w:r>
    </w:p>
    <w:p w14:paraId="5E4AF2E3" w14:textId="4E8ACEA6" w:rsidR="005653E0" w:rsidRPr="00477D4C" w:rsidRDefault="005653E0" w:rsidP="005653E0">
      <w:pPr>
        <w:pStyle w:val="a4"/>
        <w:spacing w:after="0" w:line="360" w:lineRule="auto"/>
        <w:ind w:left="0" w:firstLine="567"/>
        <w:jc w:val="both"/>
        <w:rPr>
          <w:rFonts w:ascii="Myriad Pro" w:hAnsi="Myriad Pro"/>
          <w:sz w:val="26"/>
          <w:szCs w:val="26"/>
        </w:rPr>
      </w:pPr>
      <w:r w:rsidRPr="00477D4C">
        <w:rPr>
          <w:rFonts w:ascii="Myriad Pro" w:hAnsi="Myriad Pro"/>
          <w:sz w:val="26"/>
          <w:szCs w:val="26"/>
        </w:rPr>
        <w:t xml:space="preserve">Исполнитель отмечает, что при установлении тарифов на 2017 год РСТ РК в НВВ филиала </w:t>
      </w:r>
      <w:r w:rsidR="002515A0">
        <w:rPr>
          <w:rFonts w:ascii="Myriad Pro" w:hAnsi="Myriad Pro"/>
          <w:sz w:val="26"/>
          <w:szCs w:val="26"/>
        </w:rPr>
        <w:t>ПАО </w:t>
      </w:r>
      <w:r w:rsidRPr="00477D4C">
        <w:rPr>
          <w:rFonts w:ascii="Myriad Pro" w:hAnsi="Myriad Pro"/>
          <w:sz w:val="26"/>
          <w:szCs w:val="26"/>
        </w:rPr>
        <w:t>«МРСК Юга»-«Калмэнерго» были учтены расходы на реализацию мероприятий инвестиционной программы в объеме их освоения 55 677 тыс. руб., без учета объема освоения по мероприятиям технологического присоединения потребителей</w:t>
      </w:r>
      <w:r w:rsidRPr="00477D4C">
        <w:rPr>
          <w:rFonts w:ascii="Myriad Pro" w:hAnsi="Myriad Pro"/>
          <w:color w:val="000000"/>
          <w:sz w:val="26"/>
          <w:szCs w:val="26"/>
          <w:shd w:val="clear" w:color="auto" w:fill="FFFFFF"/>
        </w:rPr>
        <w:t>.</w:t>
      </w:r>
    </w:p>
    <w:p w14:paraId="7C54DCC2" w14:textId="77777777" w:rsidR="00570ECF" w:rsidRPr="00477D4C" w:rsidRDefault="00570ECF" w:rsidP="006E450E">
      <w:pPr>
        <w:autoSpaceDE w:val="0"/>
        <w:autoSpaceDN w:val="0"/>
        <w:adjustRightInd w:val="0"/>
        <w:spacing w:line="360" w:lineRule="auto"/>
        <w:jc w:val="both"/>
        <w:rPr>
          <w:rFonts w:ascii="Myriad Pro" w:eastAsia="Calibri" w:hAnsi="Myriad Pro"/>
          <w:b/>
          <w:bCs/>
          <w:i/>
          <w:iCs/>
          <w:sz w:val="26"/>
          <w:szCs w:val="26"/>
        </w:rPr>
      </w:pPr>
    </w:p>
    <w:p w14:paraId="5EA5E6B3" w14:textId="77777777" w:rsidR="006E450E" w:rsidRPr="00477D4C" w:rsidRDefault="006E450E" w:rsidP="006E450E">
      <w:pPr>
        <w:autoSpaceDE w:val="0"/>
        <w:autoSpaceDN w:val="0"/>
        <w:adjustRightInd w:val="0"/>
        <w:spacing w:line="360" w:lineRule="auto"/>
        <w:jc w:val="both"/>
        <w:rPr>
          <w:rFonts w:ascii="Myriad Pro" w:eastAsia="Calibri" w:hAnsi="Myriad Pro"/>
          <w:b/>
          <w:bCs/>
          <w:i/>
          <w:iCs/>
          <w:sz w:val="26"/>
          <w:szCs w:val="26"/>
        </w:rPr>
      </w:pPr>
      <w:r w:rsidRPr="00477D4C">
        <w:rPr>
          <w:rFonts w:ascii="Myriad Pro" w:eastAsia="Calibri" w:hAnsi="Myriad Pro"/>
          <w:b/>
          <w:bCs/>
          <w:i/>
          <w:iCs/>
          <w:sz w:val="26"/>
          <w:szCs w:val="26"/>
        </w:rPr>
        <w:t>Исполнение утвержденной инвестиционной программы</w:t>
      </w:r>
    </w:p>
    <w:p w14:paraId="1D905458" w14:textId="6B434CC8" w:rsidR="005653E0" w:rsidRPr="00477D4C" w:rsidRDefault="005653E0" w:rsidP="005653E0">
      <w:pPr>
        <w:pStyle w:val="a4"/>
        <w:spacing w:after="0" w:line="360" w:lineRule="auto"/>
        <w:ind w:left="0" w:firstLine="567"/>
        <w:jc w:val="both"/>
        <w:rPr>
          <w:rFonts w:ascii="Myriad Pro" w:hAnsi="Myriad Pro"/>
          <w:sz w:val="26"/>
          <w:szCs w:val="26"/>
        </w:rPr>
      </w:pPr>
      <w:r w:rsidRPr="00477D4C">
        <w:rPr>
          <w:rFonts w:ascii="Myriad Pro" w:hAnsi="Myriad Pro"/>
          <w:sz w:val="26"/>
          <w:szCs w:val="26"/>
        </w:rPr>
        <w:t xml:space="preserve">Принимая во внимание, что в тарифной выручке филиала </w:t>
      </w:r>
      <w:r w:rsidR="002515A0">
        <w:rPr>
          <w:rFonts w:ascii="Myriad Pro" w:hAnsi="Myriad Pro"/>
          <w:sz w:val="26"/>
          <w:szCs w:val="26"/>
        </w:rPr>
        <w:t>ПАО </w:t>
      </w:r>
      <w:r w:rsidRPr="00477D4C">
        <w:rPr>
          <w:rFonts w:ascii="Myriad Pro" w:hAnsi="Myriad Pro"/>
          <w:sz w:val="26"/>
          <w:szCs w:val="26"/>
        </w:rPr>
        <w:t>«МРСК Юга»-«Калмэнерго», утвержденной на 2017 год, были учтены объемы освоения, Исполнитель полагает обоснованным при расчете корректировки в связи с изменением (неисполнением) инвестиционной программы за 2017 год производить сравнение плановых и фактических объемов освоения.</w:t>
      </w:r>
    </w:p>
    <w:p w14:paraId="45007C59" w14:textId="5A1D6BB4" w:rsidR="005653E0" w:rsidRPr="00477D4C" w:rsidRDefault="005653E0" w:rsidP="005653E0">
      <w:pPr>
        <w:pStyle w:val="a4"/>
        <w:spacing w:after="0" w:line="360" w:lineRule="auto"/>
        <w:ind w:left="0" w:firstLine="567"/>
        <w:jc w:val="both"/>
        <w:rPr>
          <w:rFonts w:ascii="Myriad Pro" w:hAnsi="Myriad Pro"/>
          <w:sz w:val="26"/>
          <w:szCs w:val="26"/>
        </w:rPr>
      </w:pPr>
      <w:bookmarkStart w:id="30" w:name="_Hlk51682541"/>
      <w:r w:rsidRPr="00477D4C">
        <w:rPr>
          <w:rFonts w:ascii="Myriad Pro" w:hAnsi="Myriad Pro"/>
          <w:sz w:val="26"/>
          <w:szCs w:val="26"/>
        </w:rPr>
        <w:t xml:space="preserve">Результаты реализации мероприятий инвестиционной программы, утвержденной приказами Минэнерго России от 22.12.2016 </w:t>
      </w:r>
      <w:r w:rsidR="002515A0">
        <w:rPr>
          <w:rFonts w:ascii="Myriad Pro" w:hAnsi="Myriad Pro"/>
          <w:sz w:val="26"/>
          <w:szCs w:val="26"/>
        </w:rPr>
        <w:t>№ </w:t>
      </w:r>
      <w:r w:rsidRPr="00477D4C">
        <w:rPr>
          <w:rFonts w:ascii="Myriad Pro" w:hAnsi="Myriad Pro"/>
          <w:sz w:val="26"/>
          <w:szCs w:val="26"/>
        </w:rPr>
        <w:t xml:space="preserve">1387, от 18.12.2017 </w:t>
      </w:r>
      <w:r w:rsidR="002515A0">
        <w:rPr>
          <w:rFonts w:ascii="Myriad Pro" w:hAnsi="Myriad Pro"/>
          <w:sz w:val="26"/>
          <w:szCs w:val="26"/>
        </w:rPr>
        <w:t>№ </w:t>
      </w:r>
      <w:r w:rsidRPr="00477D4C">
        <w:rPr>
          <w:rFonts w:ascii="Myriad Pro" w:hAnsi="Myriad Pro"/>
          <w:sz w:val="26"/>
          <w:szCs w:val="26"/>
        </w:rPr>
        <w:t>25@, представлены в следующей таблице.</w:t>
      </w:r>
    </w:p>
    <w:p w14:paraId="3EAF4E01" w14:textId="77777777" w:rsidR="005653E0" w:rsidRPr="00477D4C" w:rsidRDefault="005653E0" w:rsidP="005653E0">
      <w:pPr>
        <w:spacing w:line="360" w:lineRule="auto"/>
        <w:jc w:val="both"/>
        <w:rPr>
          <w:rFonts w:ascii="Myriad Pro" w:hAnsi="Myriad Pro"/>
          <w:color w:val="000000"/>
          <w:sz w:val="26"/>
          <w:szCs w:val="26"/>
          <w:shd w:val="clear" w:color="auto" w:fill="FFFFFF"/>
        </w:rPr>
      </w:pPr>
      <w:bookmarkStart w:id="31" w:name="_Hlk38019973"/>
      <w:bookmarkEnd w:id="30"/>
    </w:p>
    <w:p w14:paraId="665056E0" w14:textId="77777777" w:rsidR="005653E0" w:rsidRPr="00477D4C" w:rsidRDefault="005653E0" w:rsidP="005653E0">
      <w:pPr>
        <w:spacing w:line="360" w:lineRule="auto"/>
        <w:jc w:val="both"/>
        <w:rPr>
          <w:rFonts w:ascii="Myriad Pro" w:hAnsi="Myriad Pro"/>
          <w:color w:val="000000"/>
          <w:sz w:val="26"/>
          <w:szCs w:val="26"/>
          <w:shd w:val="clear" w:color="auto" w:fill="FFFFFF"/>
        </w:rPr>
        <w:sectPr w:rsidR="005653E0" w:rsidRPr="00477D4C" w:rsidSect="007D0FF7">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666"/>
        <w:gridCol w:w="2417"/>
        <w:gridCol w:w="1413"/>
        <w:gridCol w:w="947"/>
        <w:gridCol w:w="1107"/>
        <w:gridCol w:w="1174"/>
        <w:gridCol w:w="995"/>
        <w:gridCol w:w="977"/>
        <w:gridCol w:w="1174"/>
        <w:gridCol w:w="1271"/>
        <w:gridCol w:w="965"/>
        <w:gridCol w:w="1007"/>
        <w:gridCol w:w="1013"/>
      </w:tblGrid>
      <w:tr w:rsidR="005653E0" w:rsidRPr="00477D4C" w14:paraId="7A13164E" w14:textId="77777777" w:rsidTr="005653E0">
        <w:trPr>
          <w:trHeight w:val="20"/>
          <w:tblHeader/>
        </w:trPr>
        <w:tc>
          <w:tcPr>
            <w:tcW w:w="2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21B966" w14:textId="33754AE3" w:rsidR="005653E0" w:rsidRPr="00477D4C" w:rsidRDefault="002515A0" w:rsidP="005653E0">
            <w:pPr>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lastRenderedPageBreak/>
              <w:t>№ </w:t>
            </w:r>
            <w:r w:rsidR="005653E0" w:rsidRPr="00477D4C">
              <w:rPr>
                <w:rFonts w:ascii="Myriad Pro" w:hAnsi="Myriad Pro" w:cs="Calibri"/>
                <w:b/>
                <w:bCs/>
                <w:color w:val="FFFFFF" w:themeColor="background1"/>
                <w:sz w:val="16"/>
                <w:szCs w:val="16"/>
              </w:rPr>
              <w:t>п/п</w:t>
            </w:r>
          </w:p>
        </w:tc>
        <w:tc>
          <w:tcPr>
            <w:tcW w:w="7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258B8"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Наименование инвестиционного проекта и работ</w:t>
            </w:r>
          </w:p>
        </w:tc>
        <w:tc>
          <w:tcPr>
            <w:tcW w:w="4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A25C71"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Идентификатор инвест. проекта</w:t>
            </w:r>
          </w:p>
        </w:tc>
        <w:tc>
          <w:tcPr>
            <w:tcW w:w="106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C12D78" w14:textId="22623DD1"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ИП от 22.12.2016 </w:t>
            </w:r>
            <w:r w:rsidR="002515A0">
              <w:rPr>
                <w:rFonts w:ascii="Myriad Pro" w:hAnsi="Myriad Pro" w:cs="Calibri"/>
                <w:b/>
                <w:bCs/>
                <w:color w:val="FFFFFF" w:themeColor="background1"/>
                <w:sz w:val="16"/>
                <w:szCs w:val="16"/>
              </w:rPr>
              <w:t>№ </w:t>
            </w:r>
            <w:r w:rsidRPr="00477D4C">
              <w:rPr>
                <w:rFonts w:ascii="Myriad Pro" w:hAnsi="Myriad Pro" w:cs="Calibri"/>
                <w:b/>
                <w:bCs/>
                <w:color w:val="FFFFFF" w:themeColor="background1"/>
                <w:sz w:val="16"/>
                <w:szCs w:val="16"/>
              </w:rPr>
              <w:t>1387</w:t>
            </w:r>
          </w:p>
        </w:tc>
        <w:tc>
          <w:tcPr>
            <w:tcW w:w="104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FA4D4D" w14:textId="0C7E9188"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ИП от 18.12.2017 </w:t>
            </w:r>
            <w:r w:rsidR="002515A0">
              <w:rPr>
                <w:rFonts w:ascii="Myriad Pro" w:hAnsi="Myriad Pro" w:cs="Calibri"/>
                <w:b/>
                <w:bCs/>
                <w:color w:val="FFFFFF" w:themeColor="background1"/>
                <w:sz w:val="16"/>
                <w:szCs w:val="16"/>
              </w:rPr>
              <w:t>№ </w:t>
            </w:r>
            <w:r w:rsidRPr="00477D4C">
              <w:rPr>
                <w:rFonts w:ascii="Myriad Pro" w:hAnsi="Myriad Pro" w:cs="Calibri"/>
                <w:b/>
                <w:bCs/>
                <w:color w:val="FFFFFF" w:themeColor="background1"/>
                <w:sz w:val="16"/>
                <w:szCs w:val="16"/>
              </w:rPr>
              <w:t>25@</w:t>
            </w:r>
          </w:p>
        </w:tc>
        <w:tc>
          <w:tcPr>
            <w:tcW w:w="4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474C9"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Предложение Филиала, тыс. руб.</w:t>
            </w:r>
          </w:p>
        </w:tc>
        <w:tc>
          <w:tcPr>
            <w:tcW w:w="3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13FED"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Принято РСТ РК, тыс. руб.</w:t>
            </w:r>
          </w:p>
        </w:tc>
        <w:tc>
          <w:tcPr>
            <w:tcW w:w="6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EE3926"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По расчету Исполнителя, тыс. руб.</w:t>
            </w:r>
          </w:p>
        </w:tc>
      </w:tr>
      <w:tr w:rsidR="005653E0" w:rsidRPr="00477D4C" w14:paraId="03A63D3F" w14:textId="77777777" w:rsidTr="005653E0">
        <w:trPr>
          <w:trHeight w:val="20"/>
          <w:tblHeader/>
        </w:trPr>
        <w:tc>
          <w:tcPr>
            <w:tcW w:w="2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BB4AF" w14:textId="77777777" w:rsidR="005653E0" w:rsidRPr="00477D4C" w:rsidRDefault="005653E0" w:rsidP="005653E0">
            <w:pPr>
              <w:rPr>
                <w:rFonts w:ascii="Myriad Pro" w:hAnsi="Myriad Pro" w:cs="Calibri"/>
                <w:b/>
                <w:bCs/>
                <w:color w:val="FFFFFF" w:themeColor="background1"/>
                <w:sz w:val="16"/>
                <w:szCs w:val="16"/>
              </w:rPr>
            </w:pPr>
          </w:p>
        </w:tc>
        <w:tc>
          <w:tcPr>
            <w:tcW w:w="7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5F6B46" w14:textId="77777777" w:rsidR="005653E0" w:rsidRPr="00477D4C" w:rsidRDefault="005653E0" w:rsidP="005653E0">
            <w:pPr>
              <w:rPr>
                <w:rFonts w:ascii="Myriad Pro" w:hAnsi="Myriad Pro" w:cs="Calibri"/>
                <w:b/>
                <w:bCs/>
                <w:color w:val="FFFFFF" w:themeColor="background1"/>
                <w:sz w:val="16"/>
                <w:szCs w:val="16"/>
              </w:rPr>
            </w:pPr>
          </w:p>
        </w:tc>
        <w:tc>
          <w:tcPr>
            <w:tcW w:w="4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34420" w14:textId="77777777" w:rsidR="005653E0" w:rsidRPr="00477D4C" w:rsidRDefault="005653E0" w:rsidP="005653E0">
            <w:pPr>
              <w:rPr>
                <w:rFonts w:ascii="Myriad Pro" w:hAnsi="Myriad Pro" w:cs="Calibri"/>
                <w:b/>
                <w:bCs/>
                <w:color w:val="FFFFFF" w:themeColor="background1"/>
                <w:sz w:val="16"/>
                <w:szCs w:val="16"/>
              </w:rPr>
            </w:pPr>
          </w:p>
        </w:tc>
        <w:tc>
          <w:tcPr>
            <w:tcW w:w="6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98ED0"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Освоение за 2017 год, тыс. руб. без НДС</w:t>
            </w:r>
          </w:p>
        </w:tc>
        <w:tc>
          <w:tcPr>
            <w:tcW w:w="3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89FE6"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Откл. (гр.5-гр.4)</w:t>
            </w:r>
          </w:p>
        </w:tc>
        <w:tc>
          <w:tcPr>
            <w:tcW w:w="6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B0855"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Освоение за 2017 год, тыс. руб. без НДС</w:t>
            </w:r>
          </w:p>
        </w:tc>
        <w:tc>
          <w:tcPr>
            <w:tcW w:w="3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B6D30"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Откл. (гр.8-гр.7)</w:t>
            </w:r>
          </w:p>
        </w:tc>
        <w:tc>
          <w:tcPr>
            <w:tcW w:w="4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888C8" w14:textId="77777777" w:rsidR="005653E0" w:rsidRPr="00477D4C" w:rsidRDefault="005653E0" w:rsidP="005653E0">
            <w:pPr>
              <w:rPr>
                <w:rFonts w:ascii="Myriad Pro" w:hAnsi="Myriad Pro" w:cs="Calibri"/>
                <w:b/>
                <w:bCs/>
                <w:color w:val="FFFFFF" w:themeColor="background1"/>
                <w:sz w:val="16"/>
                <w:szCs w:val="16"/>
              </w:rPr>
            </w:pPr>
          </w:p>
        </w:tc>
        <w:tc>
          <w:tcPr>
            <w:tcW w:w="3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5418ED" w14:textId="77777777" w:rsidR="005653E0" w:rsidRPr="00477D4C" w:rsidRDefault="005653E0" w:rsidP="005653E0">
            <w:pPr>
              <w:rPr>
                <w:rFonts w:ascii="Myriad Pro" w:hAnsi="Myriad Pro" w:cs="Calibri"/>
                <w:b/>
                <w:bCs/>
                <w:color w:val="FFFFFF" w:themeColor="background1"/>
                <w:sz w:val="16"/>
                <w:szCs w:val="16"/>
              </w:rPr>
            </w:pPr>
          </w:p>
        </w:tc>
        <w:tc>
          <w:tcPr>
            <w:tcW w:w="3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D25BF"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ИП от 22.12.2016 №1387</w:t>
            </w:r>
          </w:p>
        </w:tc>
        <w:tc>
          <w:tcPr>
            <w:tcW w:w="3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DEE93" w14:textId="50B71455"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ИП от 18.12.2017 </w:t>
            </w:r>
            <w:r w:rsidR="002515A0">
              <w:rPr>
                <w:rFonts w:ascii="Myriad Pro" w:hAnsi="Myriad Pro" w:cs="Calibri"/>
                <w:b/>
                <w:bCs/>
                <w:color w:val="FFFFFF" w:themeColor="background1"/>
                <w:sz w:val="16"/>
                <w:szCs w:val="16"/>
              </w:rPr>
              <w:t>№ </w:t>
            </w:r>
            <w:r w:rsidRPr="00477D4C">
              <w:rPr>
                <w:rFonts w:ascii="Myriad Pro" w:hAnsi="Myriad Pro" w:cs="Calibri"/>
                <w:b/>
                <w:bCs/>
                <w:color w:val="FFFFFF" w:themeColor="background1"/>
                <w:sz w:val="16"/>
                <w:szCs w:val="16"/>
              </w:rPr>
              <w:t>25@</w:t>
            </w:r>
          </w:p>
        </w:tc>
      </w:tr>
      <w:tr w:rsidR="005653E0" w:rsidRPr="00477D4C" w14:paraId="3E4A223F" w14:textId="77777777" w:rsidTr="005653E0">
        <w:trPr>
          <w:trHeight w:val="20"/>
          <w:tblHeader/>
        </w:trPr>
        <w:tc>
          <w:tcPr>
            <w:tcW w:w="2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884413" w14:textId="77777777" w:rsidR="005653E0" w:rsidRPr="00477D4C" w:rsidRDefault="005653E0" w:rsidP="005653E0">
            <w:pPr>
              <w:rPr>
                <w:rFonts w:ascii="Myriad Pro" w:hAnsi="Myriad Pro" w:cs="Calibri"/>
                <w:b/>
                <w:bCs/>
                <w:color w:val="FFFFFF" w:themeColor="background1"/>
                <w:sz w:val="16"/>
                <w:szCs w:val="16"/>
              </w:rPr>
            </w:pPr>
          </w:p>
        </w:tc>
        <w:tc>
          <w:tcPr>
            <w:tcW w:w="7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84A7E" w14:textId="77777777" w:rsidR="005653E0" w:rsidRPr="00477D4C" w:rsidRDefault="005653E0" w:rsidP="005653E0">
            <w:pPr>
              <w:rPr>
                <w:rFonts w:ascii="Myriad Pro" w:hAnsi="Myriad Pro" w:cs="Calibri"/>
                <w:b/>
                <w:bCs/>
                <w:color w:val="FFFFFF" w:themeColor="background1"/>
                <w:sz w:val="16"/>
                <w:szCs w:val="16"/>
              </w:rPr>
            </w:pPr>
          </w:p>
        </w:tc>
        <w:tc>
          <w:tcPr>
            <w:tcW w:w="4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EA974" w14:textId="77777777" w:rsidR="005653E0" w:rsidRPr="00477D4C" w:rsidRDefault="005653E0" w:rsidP="005653E0">
            <w:pPr>
              <w:rPr>
                <w:rFonts w:ascii="Myriad Pro" w:hAnsi="Myriad Pro" w:cs="Calibri"/>
                <w:b/>
                <w:bCs/>
                <w:color w:val="FFFFFF" w:themeColor="background1"/>
                <w:sz w:val="16"/>
                <w:szCs w:val="16"/>
              </w:rPr>
            </w:pP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F78D46"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План</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F390DE"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Факт</w:t>
            </w:r>
          </w:p>
        </w:tc>
        <w:tc>
          <w:tcPr>
            <w:tcW w:w="3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977B5" w14:textId="77777777" w:rsidR="005653E0" w:rsidRPr="00477D4C" w:rsidRDefault="005653E0" w:rsidP="005653E0">
            <w:pPr>
              <w:rPr>
                <w:rFonts w:ascii="Myriad Pro" w:hAnsi="Myriad Pro" w:cs="Calibri"/>
                <w:b/>
                <w:bCs/>
                <w:color w:val="FFFFFF" w:themeColor="background1"/>
                <w:sz w:val="16"/>
                <w:szCs w:val="16"/>
              </w:rPr>
            </w:pP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42132D"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План</w:t>
            </w: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E67691"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Факт</w:t>
            </w:r>
          </w:p>
        </w:tc>
        <w:tc>
          <w:tcPr>
            <w:tcW w:w="3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F94FC" w14:textId="77777777" w:rsidR="005653E0" w:rsidRPr="00477D4C" w:rsidRDefault="005653E0" w:rsidP="005653E0">
            <w:pPr>
              <w:rPr>
                <w:rFonts w:ascii="Myriad Pro" w:hAnsi="Myriad Pro" w:cs="Calibri"/>
                <w:b/>
                <w:bCs/>
                <w:color w:val="FFFFFF" w:themeColor="background1"/>
                <w:sz w:val="16"/>
                <w:szCs w:val="16"/>
              </w:rPr>
            </w:pPr>
          </w:p>
        </w:tc>
        <w:tc>
          <w:tcPr>
            <w:tcW w:w="4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34823" w14:textId="77777777" w:rsidR="005653E0" w:rsidRPr="00477D4C" w:rsidRDefault="005653E0" w:rsidP="005653E0">
            <w:pPr>
              <w:rPr>
                <w:rFonts w:ascii="Myriad Pro" w:hAnsi="Myriad Pro" w:cs="Calibri"/>
                <w:b/>
                <w:bCs/>
                <w:color w:val="FFFFFF" w:themeColor="background1"/>
                <w:sz w:val="16"/>
                <w:szCs w:val="16"/>
              </w:rPr>
            </w:pPr>
          </w:p>
        </w:tc>
        <w:tc>
          <w:tcPr>
            <w:tcW w:w="3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33037" w14:textId="77777777" w:rsidR="005653E0" w:rsidRPr="00477D4C" w:rsidRDefault="005653E0" w:rsidP="005653E0">
            <w:pPr>
              <w:rPr>
                <w:rFonts w:ascii="Myriad Pro" w:hAnsi="Myriad Pro" w:cs="Calibri"/>
                <w:b/>
                <w:bCs/>
                <w:color w:val="FFFFFF" w:themeColor="background1"/>
                <w:sz w:val="16"/>
                <w:szCs w:val="16"/>
              </w:rPr>
            </w:pPr>
          </w:p>
        </w:tc>
        <w:tc>
          <w:tcPr>
            <w:tcW w:w="3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DB573" w14:textId="77777777" w:rsidR="005653E0" w:rsidRPr="00477D4C" w:rsidRDefault="005653E0" w:rsidP="005653E0">
            <w:pPr>
              <w:rPr>
                <w:rFonts w:ascii="Myriad Pro" w:hAnsi="Myriad Pro" w:cs="Calibri"/>
                <w:b/>
                <w:bCs/>
                <w:color w:val="FFFFFF" w:themeColor="background1"/>
                <w:sz w:val="16"/>
                <w:szCs w:val="16"/>
              </w:rPr>
            </w:pPr>
          </w:p>
        </w:tc>
        <w:tc>
          <w:tcPr>
            <w:tcW w:w="3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6E634" w14:textId="77777777" w:rsidR="005653E0" w:rsidRPr="00477D4C" w:rsidRDefault="005653E0" w:rsidP="005653E0">
            <w:pPr>
              <w:rPr>
                <w:rFonts w:ascii="Myriad Pro" w:hAnsi="Myriad Pro" w:cs="Calibri"/>
                <w:b/>
                <w:bCs/>
                <w:color w:val="FFFFFF" w:themeColor="background1"/>
                <w:sz w:val="16"/>
                <w:szCs w:val="16"/>
              </w:rPr>
            </w:pPr>
          </w:p>
        </w:tc>
      </w:tr>
      <w:tr w:rsidR="005653E0" w:rsidRPr="00477D4C" w14:paraId="276D9B54" w14:textId="77777777" w:rsidTr="005653E0">
        <w:trPr>
          <w:trHeight w:val="20"/>
          <w:tblHeader/>
        </w:trPr>
        <w:tc>
          <w:tcPr>
            <w:tcW w:w="2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109E0F"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w:t>
            </w:r>
          </w:p>
        </w:tc>
        <w:tc>
          <w:tcPr>
            <w:tcW w:w="7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C70C1"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2</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CE64A5"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3</w:t>
            </w:r>
          </w:p>
        </w:tc>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7E12F"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4</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6C0B5"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5</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BCA87"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6</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B570AA"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7</w:t>
            </w: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FF883"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8</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D6965"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9</w:t>
            </w:r>
          </w:p>
        </w:tc>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211D2F"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10</w:t>
            </w:r>
          </w:p>
        </w:tc>
        <w:tc>
          <w:tcPr>
            <w:tcW w:w="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97794"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11</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1D4AFF"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12</w:t>
            </w:r>
          </w:p>
        </w:tc>
        <w:tc>
          <w:tcPr>
            <w:tcW w:w="3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2F77F" w14:textId="77777777" w:rsidR="005653E0" w:rsidRPr="00477D4C" w:rsidRDefault="005653E0" w:rsidP="005653E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13</w:t>
            </w:r>
          </w:p>
        </w:tc>
      </w:tr>
      <w:tr w:rsidR="005653E0" w:rsidRPr="00477D4C" w14:paraId="2CB89B12" w14:textId="77777777" w:rsidTr="005653E0">
        <w:trPr>
          <w:trHeight w:val="20"/>
        </w:trPr>
        <w:tc>
          <w:tcPr>
            <w:tcW w:w="22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2ECB757" w14:textId="77777777" w:rsidR="005653E0" w:rsidRPr="00477D4C" w:rsidRDefault="005653E0" w:rsidP="005653E0">
            <w:pPr>
              <w:jc w:val="center"/>
              <w:rPr>
                <w:rFonts w:ascii="Myriad Pro" w:hAnsi="Myriad Pro" w:cs="Calibri"/>
                <w:b/>
                <w:bCs/>
                <w:sz w:val="16"/>
                <w:szCs w:val="16"/>
              </w:rPr>
            </w:pPr>
            <w:r w:rsidRPr="00477D4C">
              <w:rPr>
                <w:rFonts w:ascii="Myriad Pro" w:hAnsi="Myriad Pro" w:cs="Calibri"/>
                <w:b/>
                <w:bCs/>
                <w:sz w:val="16"/>
                <w:szCs w:val="16"/>
              </w:rPr>
              <w:t>1</w:t>
            </w:r>
          </w:p>
        </w:tc>
        <w:tc>
          <w:tcPr>
            <w:tcW w:w="7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424592" w14:textId="77777777" w:rsidR="005653E0" w:rsidRPr="00477D4C" w:rsidRDefault="005653E0" w:rsidP="005653E0">
            <w:pPr>
              <w:rPr>
                <w:rFonts w:ascii="Myriad Pro" w:hAnsi="Myriad Pro" w:cs="Calibri"/>
                <w:b/>
                <w:bCs/>
                <w:sz w:val="16"/>
                <w:szCs w:val="16"/>
              </w:rPr>
            </w:pPr>
            <w:r w:rsidRPr="00477D4C">
              <w:rPr>
                <w:rFonts w:ascii="Myriad Pro" w:hAnsi="Myriad Pro" w:cs="Calibri"/>
                <w:b/>
                <w:bCs/>
                <w:sz w:val="16"/>
                <w:szCs w:val="16"/>
              </w:rPr>
              <w:t>Реконструкция</w:t>
            </w:r>
          </w:p>
        </w:tc>
        <w:tc>
          <w:tcPr>
            <w:tcW w:w="46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73B806" w14:textId="77777777" w:rsidR="005653E0" w:rsidRPr="00477D4C" w:rsidRDefault="005653E0" w:rsidP="005653E0">
            <w:pPr>
              <w:rPr>
                <w:rFonts w:ascii="Myriad Pro" w:hAnsi="Myriad Pro" w:cs="Calibri"/>
                <w:b/>
                <w:bCs/>
                <w:sz w:val="16"/>
                <w:szCs w:val="16"/>
              </w:rPr>
            </w:pPr>
            <w:r w:rsidRPr="00477D4C">
              <w:rPr>
                <w:rFonts w:ascii="Myriad Pro" w:hAnsi="Myriad Pro" w:cs="Calibri"/>
                <w:b/>
                <w:bCs/>
                <w:sz w:val="16"/>
                <w:szCs w:val="16"/>
              </w:rPr>
              <w:t> </w:t>
            </w:r>
          </w:p>
        </w:tc>
        <w:tc>
          <w:tcPr>
            <w:tcW w:w="3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5678AAE"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47 697,0</w:t>
            </w:r>
          </w:p>
        </w:tc>
        <w:tc>
          <w:tcPr>
            <w:tcW w:w="36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0402082"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27 820,9</w:t>
            </w:r>
          </w:p>
        </w:tc>
        <w:tc>
          <w:tcPr>
            <w:tcW w:w="3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2BF943"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-19 876,1</w:t>
            </w:r>
          </w:p>
        </w:tc>
        <w:tc>
          <w:tcPr>
            <w:tcW w:w="3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06579A"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39 840,0</w:t>
            </w:r>
          </w:p>
        </w:tc>
        <w:tc>
          <w:tcPr>
            <w:tcW w:w="3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5BAE18"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27 820,9</w:t>
            </w:r>
          </w:p>
        </w:tc>
        <w:tc>
          <w:tcPr>
            <w:tcW w:w="3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32D85D"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-12 019,1</w:t>
            </w:r>
          </w:p>
        </w:tc>
        <w:tc>
          <w:tcPr>
            <w:tcW w:w="4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A33530"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27 820,9</w:t>
            </w:r>
          </w:p>
        </w:tc>
        <w:tc>
          <w:tcPr>
            <w:tcW w:w="3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3C3E44"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26 577,6</w:t>
            </w:r>
          </w:p>
        </w:tc>
        <w:tc>
          <w:tcPr>
            <w:tcW w:w="3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22D89A7"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10 893,1</w:t>
            </w:r>
          </w:p>
        </w:tc>
        <w:tc>
          <w:tcPr>
            <w:tcW w:w="3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068210"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26 577,6</w:t>
            </w:r>
          </w:p>
        </w:tc>
      </w:tr>
      <w:tr w:rsidR="005653E0" w:rsidRPr="00477D4C" w14:paraId="6BA3A4E8"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4121D3BC"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1.1</w:t>
            </w:r>
          </w:p>
        </w:tc>
        <w:tc>
          <w:tcPr>
            <w:tcW w:w="799" w:type="pct"/>
            <w:tcBorders>
              <w:top w:val="nil"/>
              <w:left w:val="nil"/>
              <w:bottom w:val="single" w:sz="4" w:space="0" w:color="auto"/>
              <w:right w:val="single" w:sz="4" w:space="0" w:color="auto"/>
            </w:tcBorders>
            <w:shd w:val="clear" w:color="auto" w:fill="auto"/>
            <w:vAlign w:val="center"/>
            <w:hideMark/>
          </w:tcPr>
          <w:p w14:paraId="49C4B71A"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"Реконструкция ВЛ-110 кВ Элиста Западная-Элиста Восточная с ВЛ-35кВ Элиста-Западная-ЭПТФ с выносом из жилой зоны застройки г. Элиста» (ориентировочная протяженность ЛЭП - 15 км)</w:t>
            </w:r>
          </w:p>
        </w:tc>
        <w:tc>
          <w:tcPr>
            <w:tcW w:w="467" w:type="pct"/>
            <w:tcBorders>
              <w:top w:val="nil"/>
              <w:left w:val="nil"/>
              <w:bottom w:val="single" w:sz="4" w:space="0" w:color="auto"/>
              <w:right w:val="single" w:sz="4" w:space="0" w:color="auto"/>
            </w:tcBorders>
            <w:shd w:val="clear" w:color="auto" w:fill="auto"/>
            <w:vAlign w:val="center"/>
            <w:hideMark/>
          </w:tcPr>
          <w:p w14:paraId="1AB13830"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F_3010100014</w:t>
            </w:r>
          </w:p>
        </w:tc>
        <w:tc>
          <w:tcPr>
            <w:tcW w:w="313" w:type="pct"/>
            <w:tcBorders>
              <w:top w:val="nil"/>
              <w:left w:val="nil"/>
              <w:bottom w:val="single" w:sz="4" w:space="0" w:color="auto"/>
              <w:right w:val="single" w:sz="4" w:space="0" w:color="auto"/>
            </w:tcBorders>
            <w:shd w:val="clear" w:color="auto" w:fill="auto"/>
            <w:vAlign w:val="center"/>
            <w:hideMark/>
          </w:tcPr>
          <w:p w14:paraId="1BC557D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43 697,0</w:t>
            </w:r>
          </w:p>
        </w:tc>
        <w:tc>
          <w:tcPr>
            <w:tcW w:w="366" w:type="pct"/>
            <w:tcBorders>
              <w:top w:val="nil"/>
              <w:left w:val="nil"/>
              <w:bottom w:val="single" w:sz="4" w:space="0" w:color="auto"/>
              <w:right w:val="single" w:sz="4" w:space="0" w:color="auto"/>
            </w:tcBorders>
            <w:shd w:val="clear" w:color="auto" w:fill="auto"/>
            <w:vAlign w:val="center"/>
            <w:hideMark/>
          </w:tcPr>
          <w:p w14:paraId="7CC6A04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6 893,1</w:t>
            </w:r>
          </w:p>
        </w:tc>
        <w:tc>
          <w:tcPr>
            <w:tcW w:w="388" w:type="pct"/>
            <w:tcBorders>
              <w:top w:val="nil"/>
              <w:left w:val="nil"/>
              <w:bottom w:val="single" w:sz="4" w:space="0" w:color="auto"/>
              <w:right w:val="single" w:sz="4" w:space="0" w:color="auto"/>
            </w:tcBorders>
            <w:shd w:val="clear" w:color="auto" w:fill="auto"/>
            <w:vAlign w:val="center"/>
            <w:hideMark/>
          </w:tcPr>
          <w:p w14:paraId="6AFEA159"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-36 803,9</w:t>
            </w:r>
          </w:p>
        </w:tc>
        <w:tc>
          <w:tcPr>
            <w:tcW w:w="329" w:type="pct"/>
            <w:tcBorders>
              <w:top w:val="nil"/>
              <w:left w:val="nil"/>
              <w:bottom w:val="single" w:sz="4" w:space="0" w:color="auto"/>
              <w:right w:val="single" w:sz="4" w:space="0" w:color="auto"/>
            </w:tcBorders>
            <w:shd w:val="clear" w:color="auto" w:fill="auto"/>
            <w:vAlign w:val="center"/>
            <w:hideMark/>
          </w:tcPr>
          <w:p w14:paraId="4580B4F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19 041,0</w:t>
            </w:r>
          </w:p>
        </w:tc>
        <w:tc>
          <w:tcPr>
            <w:tcW w:w="323" w:type="pct"/>
            <w:tcBorders>
              <w:top w:val="nil"/>
              <w:left w:val="nil"/>
              <w:bottom w:val="single" w:sz="4" w:space="0" w:color="auto"/>
              <w:right w:val="single" w:sz="4" w:space="0" w:color="auto"/>
            </w:tcBorders>
            <w:shd w:val="clear" w:color="auto" w:fill="auto"/>
            <w:vAlign w:val="center"/>
            <w:hideMark/>
          </w:tcPr>
          <w:p w14:paraId="75AB354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6 893,1</w:t>
            </w:r>
          </w:p>
        </w:tc>
        <w:tc>
          <w:tcPr>
            <w:tcW w:w="388" w:type="pct"/>
            <w:tcBorders>
              <w:top w:val="nil"/>
              <w:left w:val="nil"/>
              <w:bottom w:val="single" w:sz="4" w:space="0" w:color="auto"/>
              <w:right w:val="single" w:sz="4" w:space="0" w:color="auto"/>
            </w:tcBorders>
            <w:shd w:val="clear" w:color="auto" w:fill="auto"/>
            <w:vAlign w:val="center"/>
            <w:hideMark/>
          </w:tcPr>
          <w:p w14:paraId="4427E4EC"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-12 147,9</w:t>
            </w:r>
          </w:p>
        </w:tc>
        <w:tc>
          <w:tcPr>
            <w:tcW w:w="420" w:type="pct"/>
            <w:tcBorders>
              <w:top w:val="nil"/>
              <w:left w:val="nil"/>
              <w:bottom w:val="single" w:sz="4" w:space="0" w:color="auto"/>
              <w:right w:val="single" w:sz="4" w:space="0" w:color="auto"/>
            </w:tcBorders>
            <w:shd w:val="clear" w:color="auto" w:fill="auto"/>
            <w:vAlign w:val="center"/>
            <w:hideMark/>
          </w:tcPr>
          <w:p w14:paraId="4985FC9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6 893,1</w:t>
            </w:r>
          </w:p>
        </w:tc>
        <w:tc>
          <w:tcPr>
            <w:tcW w:w="319" w:type="pct"/>
            <w:tcBorders>
              <w:top w:val="nil"/>
              <w:left w:val="nil"/>
              <w:bottom w:val="single" w:sz="4" w:space="0" w:color="auto"/>
              <w:right w:val="single" w:sz="4" w:space="0" w:color="auto"/>
            </w:tcBorders>
            <w:shd w:val="clear" w:color="auto" w:fill="auto"/>
            <w:vAlign w:val="center"/>
            <w:hideMark/>
          </w:tcPr>
          <w:p w14:paraId="3437F1F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6 893,1</w:t>
            </w:r>
          </w:p>
        </w:tc>
        <w:tc>
          <w:tcPr>
            <w:tcW w:w="333" w:type="pct"/>
            <w:tcBorders>
              <w:top w:val="nil"/>
              <w:left w:val="nil"/>
              <w:bottom w:val="single" w:sz="4" w:space="0" w:color="auto"/>
              <w:right w:val="single" w:sz="4" w:space="0" w:color="auto"/>
            </w:tcBorders>
            <w:shd w:val="clear" w:color="auto" w:fill="auto"/>
            <w:vAlign w:val="center"/>
            <w:hideMark/>
          </w:tcPr>
          <w:p w14:paraId="61497028"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6 893,1</w:t>
            </w:r>
          </w:p>
        </w:tc>
        <w:tc>
          <w:tcPr>
            <w:tcW w:w="335" w:type="pct"/>
            <w:tcBorders>
              <w:top w:val="nil"/>
              <w:left w:val="nil"/>
              <w:bottom w:val="single" w:sz="4" w:space="0" w:color="auto"/>
              <w:right w:val="single" w:sz="4" w:space="0" w:color="auto"/>
            </w:tcBorders>
            <w:shd w:val="clear" w:color="auto" w:fill="auto"/>
            <w:vAlign w:val="center"/>
            <w:hideMark/>
          </w:tcPr>
          <w:p w14:paraId="5960A4EB"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6 893,1</w:t>
            </w:r>
          </w:p>
        </w:tc>
      </w:tr>
      <w:tr w:rsidR="005653E0" w:rsidRPr="00477D4C" w14:paraId="65A6F7FC"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7FFA5ACE"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1.2</w:t>
            </w:r>
          </w:p>
        </w:tc>
        <w:tc>
          <w:tcPr>
            <w:tcW w:w="799" w:type="pct"/>
            <w:tcBorders>
              <w:top w:val="nil"/>
              <w:left w:val="nil"/>
              <w:bottom w:val="single" w:sz="4" w:space="0" w:color="auto"/>
              <w:right w:val="single" w:sz="4" w:space="0" w:color="auto"/>
            </w:tcBorders>
            <w:shd w:val="clear" w:color="auto" w:fill="auto"/>
            <w:vAlign w:val="center"/>
            <w:hideMark/>
          </w:tcPr>
          <w:p w14:paraId="427A7ADC" w14:textId="77777777" w:rsidR="005653E0" w:rsidRPr="00477D4C" w:rsidRDefault="005653E0" w:rsidP="005653E0">
            <w:pPr>
              <w:rPr>
                <w:rFonts w:ascii="Myriad Pro" w:hAnsi="Myriad Pro" w:cs="Calibri"/>
                <w:sz w:val="16"/>
                <w:szCs w:val="16"/>
              </w:rPr>
            </w:pPr>
            <w:r w:rsidRPr="00477D4C">
              <w:rPr>
                <w:rFonts w:ascii="Myriad Pro" w:hAnsi="Myriad Pro" w:cs="Calibri"/>
                <w:sz w:val="16"/>
                <w:szCs w:val="16"/>
              </w:rPr>
              <w:t>ПС 110/35/10 кВ «Элиста-Западная» реконструкция ОРУ-35 кВ с заменой масляного выключателя на элегазовый ВГБ-35» (объект ремонтной программы)</w:t>
            </w:r>
          </w:p>
        </w:tc>
        <w:tc>
          <w:tcPr>
            <w:tcW w:w="467" w:type="pct"/>
            <w:tcBorders>
              <w:top w:val="nil"/>
              <w:left w:val="nil"/>
              <w:bottom w:val="single" w:sz="4" w:space="0" w:color="auto"/>
              <w:right w:val="single" w:sz="4" w:space="0" w:color="auto"/>
            </w:tcBorders>
            <w:shd w:val="clear" w:color="auto" w:fill="auto"/>
            <w:vAlign w:val="center"/>
            <w:hideMark/>
          </w:tcPr>
          <w:p w14:paraId="6FC824A8"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H_3010000641</w:t>
            </w:r>
          </w:p>
        </w:tc>
        <w:tc>
          <w:tcPr>
            <w:tcW w:w="313" w:type="pct"/>
            <w:tcBorders>
              <w:top w:val="nil"/>
              <w:left w:val="nil"/>
              <w:bottom w:val="single" w:sz="4" w:space="0" w:color="auto"/>
              <w:right w:val="single" w:sz="4" w:space="0" w:color="auto"/>
            </w:tcBorders>
            <w:shd w:val="clear" w:color="auto" w:fill="auto"/>
            <w:vAlign w:val="center"/>
            <w:hideMark/>
          </w:tcPr>
          <w:p w14:paraId="6C333FF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66" w:type="pct"/>
            <w:tcBorders>
              <w:top w:val="nil"/>
              <w:left w:val="nil"/>
              <w:bottom w:val="single" w:sz="4" w:space="0" w:color="auto"/>
              <w:right w:val="single" w:sz="4" w:space="0" w:color="auto"/>
            </w:tcBorders>
            <w:shd w:val="clear" w:color="auto" w:fill="auto"/>
            <w:vAlign w:val="center"/>
            <w:hideMark/>
          </w:tcPr>
          <w:p w14:paraId="05298ED2"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1 166,7</w:t>
            </w:r>
          </w:p>
        </w:tc>
        <w:tc>
          <w:tcPr>
            <w:tcW w:w="388" w:type="pct"/>
            <w:tcBorders>
              <w:top w:val="nil"/>
              <w:left w:val="nil"/>
              <w:bottom w:val="single" w:sz="4" w:space="0" w:color="auto"/>
              <w:right w:val="single" w:sz="4" w:space="0" w:color="auto"/>
            </w:tcBorders>
            <w:shd w:val="clear" w:color="auto" w:fill="auto"/>
            <w:vAlign w:val="center"/>
            <w:hideMark/>
          </w:tcPr>
          <w:p w14:paraId="2658C8A9"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1 166,7</w:t>
            </w:r>
          </w:p>
        </w:tc>
        <w:tc>
          <w:tcPr>
            <w:tcW w:w="329" w:type="pct"/>
            <w:tcBorders>
              <w:top w:val="nil"/>
              <w:left w:val="nil"/>
              <w:bottom w:val="single" w:sz="4" w:space="0" w:color="auto"/>
              <w:right w:val="single" w:sz="4" w:space="0" w:color="auto"/>
            </w:tcBorders>
            <w:shd w:val="clear" w:color="auto" w:fill="auto"/>
            <w:vAlign w:val="center"/>
            <w:hideMark/>
          </w:tcPr>
          <w:p w14:paraId="3716C1FA"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0,0</w:t>
            </w:r>
          </w:p>
        </w:tc>
        <w:tc>
          <w:tcPr>
            <w:tcW w:w="323" w:type="pct"/>
            <w:tcBorders>
              <w:top w:val="nil"/>
              <w:left w:val="nil"/>
              <w:bottom w:val="single" w:sz="4" w:space="0" w:color="auto"/>
              <w:right w:val="single" w:sz="4" w:space="0" w:color="auto"/>
            </w:tcBorders>
            <w:shd w:val="clear" w:color="auto" w:fill="auto"/>
            <w:vAlign w:val="center"/>
            <w:hideMark/>
          </w:tcPr>
          <w:p w14:paraId="7F1C71B4"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1 166,7</w:t>
            </w:r>
          </w:p>
        </w:tc>
        <w:tc>
          <w:tcPr>
            <w:tcW w:w="388" w:type="pct"/>
            <w:tcBorders>
              <w:top w:val="nil"/>
              <w:left w:val="nil"/>
              <w:bottom w:val="single" w:sz="4" w:space="0" w:color="auto"/>
              <w:right w:val="single" w:sz="4" w:space="0" w:color="auto"/>
            </w:tcBorders>
            <w:shd w:val="clear" w:color="auto" w:fill="auto"/>
            <w:vAlign w:val="center"/>
            <w:hideMark/>
          </w:tcPr>
          <w:p w14:paraId="0142F71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1 166,7</w:t>
            </w:r>
          </w:p>
        </w:tc>
        <w:tc>
          <w:tcPr>
            <w:tcW w:w="420" w:type="pct"/>
            <w:tcBorders>
              <w:top w:val="nil"/>
              <w:left w:val="nil"/>
              <w:bottom w:val="single" w:sz="4" w:space="0" w:color="auto"/>
              <w:right w:val="single" w:sz="4" w:space="0" w:color="auto"/>
            </w:tcBorders>
            <w:shd w:val="clear" w:color="auto" w:fill="auto"/>
            <w:vAlign w:val="center"/>
            <w:hideMark/>
          </w:tcPr>
          <w:p w14:paraId="010DC1AA"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1 166,7</w:t>
            </w:r>
          </w:p>
        </w:tc>
        <w:tc>
          <w:tcPr>
            <w:tcW w:w="319" w:type="pct"/>
            <w:tcBorders>
              <w:top w:val="nil"/>
              <w:left w:val="nil"/>
              <w:bottom w:val="single" w:sz="4" w:space="0" w:color="auto"/>
              <w:right w:val="single" w:sz="4" w:space="0" w:color="auto"/>
            </w:tcBorders>
            <w:shd w:val="clear" w:color="auto" w:fill="auto"/>
            <w:vAlign w:val="center"/>
            <w:hideMark/>
          </w:tcPr>
          <w:p w14:paraId="07CB52DB"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3" w:type="pct"/>
            <w:tcBorders>
              <w:top w:val="nil"/>
              <w:left w:val="nil"/>
              <w:bottom w:val="single" w:sz="4" w:space="0" w:color="auto"/>
              <w:right w:val="single" w:sz="4" w:space="0" w:color="auto"/>
            </w:tcBorders>
            <w:shd w:val="clear" w:color="auto" w:fill="auto"/>
            <w:vAlign w:val="center"/>
            <w:hideMark/>
          </w:tcPr>
          <w:p w14:paraId="1E364E19"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5" w:type="pct"/>
            <w:tcBorders>
              <w:top w:val="nil"/>
              <w:left w:val="nil"/>
              <w:bottom w:val="single" w:sz="4" w:space="0" w:color="auto"/>
              <w:right w:val="single" w:sz="4" w:space="0" w:color="auto"/>
            </w:tcBorders>
            <w:shd w:val="clear" w:color="auto" w:fill="auto"/>
            <w:vAlign w:val="center"/>
            <w:hideMark/>
          </w:tcPr>
          <w:p w14:paraId="245ED89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r>
      <w:tr w:rsidR="005653E0" w:rsidRPr="00477D4C" w14:paraId="25153292"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5184590F"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1.3</w:t>
            </w:r>
          </w:p>
        </w:tc>
        <w:tc>
          <w:tcPr>
            <w:tcW w:w="799" w:type="pct"/>
            <w:tcBorders>
              <w:top w:val="nil"/>
              <w:left w:val="nil"/>
              <w:bottom w:val="single" w:sz="4" w:space="0" w:color="auto"/>
              <w:right w:val="single" w:sz="4" w:space="0" w:color="auto"/>
            </w:tcBorders>
            <w:shd w:val="clear" w:color="auto" w:fill="auto"/>
            <w:vAlign w:val="center"/>
            <w:hideMark/>
          </w:tcPr>
          <w:p w14:paraId="5D597E79" w14:textId="77777777" w:rsidR="005653E0" w:rsidRPr="00477D4C" w:rsidRDefault="005653E0" w:rsidP="005653E0">
            <w:pPr>
              <w:rPr>
                <w:rFonts w:ascii="Myriad Pro" w:hAnsi="Myriad Pro" w:cs="Calibri"/>
                <w:sz w:val="16"/>
                <w:szCs w:val="16"/>
              </w:rPr>
            </w:pPr>
            <w:r w:rsidRPr="00477D4C">
              <w:rPr>
                <w:rFonts w:ascii="Myriad Pro" w:hAnsi="Myriad Pro" w:cs="Calibri"/>
                <w:sz w:val="16"/>
                <w:szCs w:val="16"/>
              </w:rPr>
              <w:t>ПС 110/35/10 кВ «Элиста-Западная» реконструкция ОРУ-35 кВ с заменой разрядников РВС-35 на ОПН-35» (объект ремонтной программы)</w:t>
            </w:r>
          </w:p>
        </w:tc>
        <w:tc>
          <w:tcPr>
            <w:tcW w:w="467" w:type="pct"/>
            <w:tcBorders>
              <w:top w:val="nil"/>
              <w:left w:val="nil"/>
              <w:bottom w:val="single" w:sz="4" w:space="0" w:color="auto"/>
              <w:right w:val="single" w:sz="4" w:space="0" w:color="auto"/>
            </w:tcBorders>
            <w:shd w:val="clear" w:color="auto" w:fill="auto"/>
            <w:vAlign w:val="center"/>
            <w:hideMark/>
          </w:tcPr>
          <w:p w14:paraId="4D55C29F"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H_3010000642</w:t>
            </w:r>
          </w:p>
        </w:tc>
        <w:tc>
          <w:tcPr>
            <w:tcW w:w="313" w:type="pct"/>
            <w:tcBorders>
              <w:top w:val="nil"/>
              <w:left w:val="nil"/>
              <w:bottom w:val="single" w:sz="4" w:space="0" w:color="auto"/>
              <w:right w:val="single" w:sz="4" w:space="0" w:color="auto"/>
            </w:tcBorders>
            <w:shd w:val="clear" w:color="auto" w:fill="auto"/>
            <w:vAlign w:val="center"/>
            <w:hideMark/>
          </w:tcPr>
          <w:p w14:paraId="6E181F5B"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66" w:type="pct"/>
            <w:tcBorders>
              <w:top w:val="nil"/>
              <w:left w:val="nil"/>
              <w:bottom w:val="single" w:sz="4" w:space="0" w:color="auto"/>
              <w:right w:val="single" w:sz="4" w:space="0" w:color="auto"/>
            </w:tcBorders>
            <w:shd w:val="clear" w:color="auto" w:fill="auto"/>
            <w:vAlign w:val="center"/>
            <w:hideMark/>
          </w:tcPr>
          <w:p w14:paraId="2E77DED8"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76,6</w:t>
            </w:r>
          </w:p>
        </w:tc>
        <w:tc>
          <w:tcPr>
            <w:tcW w:w="388" w:type="pct"/>
            <w:tcBorders>
              <w:top w:val="nil"/>
              <w:left w:val="nil"/>
              <w:bottom w:val="single" w:sz="4" w:space="0" w:color="auto"/>
              <w:right w:val="single" w:sz="4" w:space="0" w:color="auto"/>
            </w:tcBorders>
            <w:shd w:val="clear" w:color="auto" w:fill="auto"/>
            <w:vAlign w:val="center"/>
            <w:hideMark/>
          </w:tcPr>
          <w:p w14:paraId="47ACD6D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76,6</w:t>
            </w:r>
          </w:p>
        </w:tc>
        <w:tc>
          <w:tcPr>
            <w:tcW w:w="329" w:type="pct"/>
            <w:tcBorders>
              <w:top w:val="nil"/>
              <w:left w:val="nil"/>
              <w:bottom w:val="single" w:sz="4" w:space="0" w:color="auto"/>
              <w:right w:val="single" w:sz="4" w:space="0" w:color="auto"/>
            </w:tcBorders>
            <w:shd w:val="clear" w:color="auto" w:fill="auto"/>
            <w:vAlign w:val="center"/>
            <w:hideMark/>
          </w:tcPr>
          <w:p w14:paraId="4CB9DB4E"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0,0</w:t>
            </w:r>
          </w:p>
        </w:tc>
        <w:tc>
          <w:tcPr>
            <w:tcW w:w="323" w:type="pct"/>
            <w:tcBorders>
              <w:top w:val="nil"/>
              <w:left w:val="nil"/>
              <w:bottom w:val="single" w:sz="4" w:space="0" w:color="auto"/>
              <w:right w:val="single" w:sz="4" w:space="0" w:color="auto"/>
            </w:tcBorders>
            <w:shd w:val="clear" w:color="auto" w:fill="auto"/>
            <w:vAlign w:val="center"/>
            <w:hideMark/>
          </w:tcPr>
          <w:p w14:paraId="111F0ED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76,6</w:t>
            </w:r>
          </w:p>
        </w:tc>
        <w:tc>
          <w:tcPr>
            <w:tcW w:w="388" w:type="pct"/>
            <w:tcBorders>
              <w:top w:val="nil"/>
              <w:left w:val="nil"/>
              <w:bottom w:val="single" w:sz="4" w:space="0" w:color="auto"/>
              <w:right w:val="single" w:sz="4" w:space="0" w:color="auto"/>
            </w:tcBorders>
            <w:shd w:val="clear" w:color="auto" w:fill="auto"/>
            <w:vAlign w:val="center"/>
            <w:hideMark/>
          </w:tcPr>
          <w:p w14:paraId="6F88F6D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76,6</w:t>
            </w:r>
          </w:p>
        </w:tc>
        <w:tc>
          <w:tcPr>
            <w:tcW w:w="420" w:type="pct"/>
            <w:tcBorders>
              <w:top w:val="nil"/>
              <w:left w:val="nil"/>
              <w:bottom w:val="single" w:sz="4" w:space="0" w:color="auto"/>
              <w:right w:val="single" w:sz="4" w:space="0" w:color="auto"/>
            </w:tcBorders>
            <w:shd w:val="clear" w:color="auto" w:fill="auto"/>
            <w:vAlign w:val="center"/>
            <w:hideMark/>
          </w:tcPr>
          <w:p w14:paraId="7473754B"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76,6</w:t>
            </w:r>
          </w:p>
        </w:tc>
        <w:tc>
          <w:tcPr>
            <w:tcW w:w="319" w:type="pct"/>
            <w:tcBorders>
              <w:top w:val="nil"/>
              <w:left w:val="nil"/>
              <w:bottom w:val="single" w:sz="4" w:space="0" w:color="auto"/>
              <w:right w:val="single" w:sz="4" w:space="0" w:color="auto"/>
            </w:tcBorders>
            <w:shd w:val="clear" w:color="auto" w:fill="auto"/>
            <w:vAlign w:val="center"/>
            <w:hideMark/>
          </w:tcPr>
          <w:p w14:paraId="0C67A593"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3" w:type="pct"/>
            <w:tcBorders>
              <w:top w:val="nil"/>
              <w:left w:val="nil"/>
              <w:bottom w:val="single" w:sz="4" w:space="0" w:color="auto"/>
              <w:right w:val="single" w:sz="4" w:space="0" w:color="auto"/>
            </w:tcBorders>
            <w:shd w:val="clear" w:color="auto" w:fill="auto"/>
            <w:vAlign w:val="center"/>
            <w:hideMark/>
          </w:tcPr>
          <w:p w14:paraId="7F47BE7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5" w:type="pct"/>
            <w:tcBorders>
              <w:top w:val="nil"/>
              <w:left w:val="nil"/>
              <w:bottom w:val="single" w:sz="4" w:space="0" w:color="auto"/>
              <w:right w:val="single" w:sz="4" w:space="0" w:color="auto"/>
            </w:tcBorders>
            <w:shd w:val="clear" w:color="auto" w:fill="auto"/>
            <w:vAlign w:val="center"/>
            <w:hideMark/>
          </w:tcPr>
          <w:p w14:paraId="7E62885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r>
      <w:tr w:rsidR="005653E0" w:rsidRPr="00477D4C" w14:paraId="444A3D82"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3941D119"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1.4</w:t>
            </w:r>
          </w:p>
        </w:tc>
        <w:tc>
          <w:tcPr>
            <w:tcW w:w="799" w:type="pct"/>
            <w:tcBorders>
              <w:top w:val="nil"/>
              <w:left w:val="nil"/>
              <w:bottom w:val="single" w:sz="4" w:space="0" w:color="auto"/>
              <w:right w:val="single" w:sz="4" w:space="0" w:color="auto"/>
            </w:tcBorders>
            <w:shd w:val="clear" w:color="auto" w:fill="auto"/>
            <w:vAlign w:val="center"/>
            <w:hideMark/>
          </w:tcPr>
          <w:p w14:paraId="2CFF7F8E"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Реконструкция распределительных сетей в п. Кетченеры с заменой провода ВЛ 0,4 кВ на СИП (ориентировочная протяженность ЛЭП - 16.093 км, трансформаторная мощность - 1.633 МВА)</w:t>
            </w:r>
          </w:p>
        </w:tc>
        <w:tc>
          <w:tcPr>
            <w:tcW w:w="467" w:type="pct"/>
            <w:tcBorders>
              <w:top w:val="nil"/>
              <w:left w:val="nil"/>
              <w:bottom w:val="single" w:sz="4" w:space="0" w:color="auto"/>
              <w:right w:val="single" w:sz="4" w:space="0" w:color="auto"/>
            </w:tcBorders>
            <w:shd w:val="clear" w:color="auto" w:fill="auto"/>
            <w:vAlign w:val="center"/>
            <w:hideMark/>
          </w:tcPr>
          <w:p w14:paraId="60CD2B66"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F_3010100008</w:t>
            </w:r>
          </w:p>
        </w:tc>
        <w:tc>
          <w:tcPr>
            <w:tcW w:w="313" w:type="pct"/>
            <w:tcBorders>
              <w:top w:val="nil"/>
              <w:left w:val="nil"/>
              <w:bottom w:val="single" w:sz="4" w:space="0" w:color="auto"/>
              <w:right w:val="single" w:sz="4" w:space="0" w:color="auto"/>
            </w:tcBorders>
            <w:shd w:val="clear" w:color="auto" w:fill="auto"/>
            <w:vAlign w:val="center"/>
            <w:hideMark/>
          </w:tcPr>
          <w:p w14:paraId="3A06C67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4 000,0</w:t>
            </w:r>
          </w:p>
        </w:tc>
        <w:tc>
          <w:tcPr>
            <w:tcW w:w="366" w:type="pct"/>
            <w:tcBorders>
              <w:top w:val="nil"/>
              <w:left w:val="nil"/>
              <w:bottom w:val="single" w:sz="4" w:space="0" w:color="auto"/>
              <w:right w:val="single" w:sz="4" w:space="0" w:color="auto"/>
            </w:tcBorders>
            <w:shd w:val="clear" w:color="auto" w:fill="auto"/>
            <w:vAlign w:val="center"/>
            <w:hideMark/>
          </w:tcPr>
          <w:p w14:paraId="30F897FA"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19 684,5</w:t>
            </w:r>
          </w:p>
        </w:tc>
        <w:tc>
          <w:tcPr>
            <w:tcW w:w="388" w:type="pct"/>
            <w:tcBorders>
              <w:top w:val="nil"/>
              <w:left w:val="nil"/>
              <w:bottom w:val="single" w:sz="4" w:space="0" w:color="auto"/>
              <w:right w:val="single" w:sz="4" w:space="0" w:color="auto"/>
            </w:tcBorders>
            <w:shd w:val="clear" w:color="auto" w:fill="auto"/>
            <w:vAlign w:val="center"/>
            <w:hideMark/>
          </w:tcPr>
          <w:p w14:paraId="4BEB160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15 684,5</w:t>
            </w:r>
          </w:p>
        </w:tc>
        <w:tc>
          <w:tcPr>
            <w:tcW w:w="329" w:type="pct"/>
            <w:tcBorders>
              <w:top w:val="nil"/>
              <w:left w:val="nil"/>
              <w:bottom w:val="single" w:sz="4" w:space="0" w:color="auto"/>
              <w:right w:val="single" w:sz="4" w:space="0" w:color="auto"/>
            </w:tcBorders>
            <w:shd w:val="clear" w:color="auto" w:fill="auto"/>
            <w:vAlign w:val="center"/>
            <w:hideMark/>
          </w:tcPr>
          <w:p w14:paraId="14B80972"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20 799,0</w:t>
            </w:r>
          </w:p>
        </w:tc>
        <w:tc>
          <w:tcPr>
            <w:tcW w:w="323" w:type="pct"/>
            <w:tcBorders>
              <w:top w:val="nil"/>
              <w:left w:val="nil"/>
              <w:bottom w:val="single" w:sz="4" w:space="0" w:color="auto"/>
              <w:right w:val="single" w:sz="4" w:space="0" w:color="auto"/>
            </w:tcBorders>
            <w:shd w:val="clear" w:color="auto" w:fill="auto"/>
            <w:vAlign w:val="center"/>
            <w:hideMark/>
          </w:tcPr>
          <w:p w14:paraId="734F0F29"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19 684,5</w:t>
            </w:r>
          </w:p>
        </w:tc>
        <w:tc>
          <w:tcPr>
            <w:tcW w:w="388" w:type="pct"/>
            <w:tcBorders>
              <w:top w:val="nil"/>
              <w:left w:val="nil"/>
              <w:bottom w:val="single" w:sz="4" w:space="0" w:color="auto"/>
              <w:right w:val="single" w:sz="4" w:space="0" w:color="auto"/>
            </w:tcBorders>
            <w:shd w:val="clear" w:color="auto" w:fill="auto"/>
            <w:vAlign w:val="center"/>
            <w:hideMark/>
          </w:tcPr>
          <w:p w14:paraId="3B05934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-1 114,5</w:t>
            </w:r>
          </w:p>
        </w:tc>
        <w:tc>
          <w:tcPr>
            <w:tcW w:w="420" w:type="pct"/>
            <w:tcBorders>
              <w:top w:val="nil"/>
              <w:left w:val="nil"/>
              <w:bottom w:val="single" w:sz="4" w:space="0" w:color="auto"/>
              <w:right w:val="single" w:sz="4" w:space="0" w:color="auto"/>
            </w:tcBorders>
            <w:shd w:val="clear" w:color="auto" w:fill="auto"/>
            <w:vAlign w:val="center"/>
            <w:hideMark/>
          </w:tcPr>
          <w:p w14:paraId="5FF0D11B"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19 684,5</w:t>
            </w:r>
          </w:p>
        </w:tc>
        <w:tc>
          <w:tcPr>
            <w:tcW w:w="319" w:type="pct"/>
            <w:tcBorders>
              <w:top w:val="nil"/>
              <w:left w:val="nil"/>
              <w:bottom w:val="single" w:sz="4" w:space="0" w:color="auto"/>
              <w:right w:val="single" w:sz="4" w:space="0" w:color="auto"/>
            </w:tcBorders>
            <w:shd w:val="clear" w:color="auto" w:fill="auto"/>
            <w:vAlign w:val="center"/>
            <w:hideMark/>
          </w:tcPr>
          <w:p w14:paraId="3492D45F"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19 684,5</w:t>
            </w:r>
          </w:p>
        </w:tc>
        <w:tc>
          <w:tcPr>
            <w:tcW w:w="333" w:type="pct"/>
            <w:tcBorders>
              <w:top w:val="nil"/>
              <w:left w:val="nil"/>
              <w:bottom w:val="single" w:sz="4" w:space="0" w:color="auto"/>
              <w:right w:val="single" w:sz="4" w:space="0" w:color="auto"/>
            </w:tcBorders>
            <w:shd w:val="clear" w:color="auto" w:fill="auto"/>
            <w:vAlign w:val="center"/>
            <w:hideMark/>
          </w:tcPr>
          <w:p w14:paraId="7FEA190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4 000,0</w:t>
            </w:r>
          </w:p>
        </w:tc>
        <w:tc>
          <w:tcPr>
            <w:tcW w:w="335" w:type="pct"/>
            <w:tcBorders>
              <w:top w:val="nil"/>
              <w:left w:val="nil"/>
              <w:bottom w:val="single" w:sz="4" w:space="0" w:color="auto"/>
              <w:right w:val="single" w:sz="4" w:space="0" w:color="auto"/>
            </w:tcBorders>
            <w:shd w:val="clear" w:color="auto" w:fill="auto"/>
            <w:vAlign w:val="center"/>
            <w:hideMark/>
          </w:tcPr>
          <w:p w14:paraId="52CE02B2"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19 684,5</w:t>
            </w:r>
          </w:p>
        </w:tc>
      </w:tr>
      <w:tr w:rsidR="005653E0" w:rsidRPr="00477D4C" w14:paraId="0CB00397"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6F266BB5" w14:textId="77777777" w:rsidR="005653E0" w:rsidRPr="00477D4C" w:rsidRDefault="005653E0" w:rsidP="005653E0">
            <w:pPr>
              <w:jc w:val="center"/>
              <w:rPr>
                <w:rFonts w:ascii="Myriad Pro" w:hAnsi="Myriad Pro" w:cs="Calibri"/>
                <w:b/>
                <w:bCs/>
                <w:sz w:val="16"/>
                <w:szCs w:val="16"/>
              </w:rPr>
            </w:pPr>
            <w:r w:rsidRPr="00477D4C">
              <w:rPr>
                <w:rFonts w:ascii="Myriad Pro" w:hAnsi="Myriad Pro" w:cs="Calibri"/>
                <w:b/>
                <w:bCs/>
                <w:sz w:val="16"/>
                <w:szCs w:val="16"/>
              </w:rPr>
              <w:t>2</w:t>
            </w:r>
          </w:p>
        </w:tc>
        <w:tc>
          <w:tcPr>
            <w:tcW w:w="799" w:type="pct"/>
            <w:tcBorders>
              <w:top w:val="nil"/>
              <w:left w:val="nil"/>
              <w:bottom w:val="single" w:sz="4" w:space="0" w:color="auto"/>
              <w:right w:val="single" w:sz="4" w:space="0" w:color="auto"/>
            </w:tcBorders>
            <w:shd w:val="clear" w:color="auto" w:fill="auto"/>
            <w:vAlign w:val="center"/>
            <w:hideMark/>
          </w:tcPr>
          <w:p w14:paraId="2FFEE389" w14:textId="77777777" w:rsidR="005653E0" w:rsidRPr="00477D4C" w:rsidRDefault="005653E0" w:rsidP="005653E0">
            <w:pPr>
              <w:rPr>
                <w:rFonts w:ascii="Myriad Pro" w:hAnsi="Myriad Pro" w:cs="Calibri"/>
                <w:b/>
                <w:bCs/>
                <w:sz w:val="16"/>
                <w:szCs w:val="16"/>
              </w:rPr>
            </w:pPr>
            <w:r w:rsidRPr="00477D4C">
              <w:rPr>
                <w:rFonts w:ascii="Myriad Pro" w:hAnsi="Myriad Pro" w:cs="Calibri"/>
                <w:b/>
                <w:bCs/>
                <w:sz w:val="16"/>
                <w:szCs w:val="16"/>
              </w:rPr>
              <w:t>Техническое перевооружение</w:t>
            </w:r>
          </w:p>
        </w:tc>
        <w:tc>
          <w:tcPr>
            <w:tcW w:w="467" w:type="pct"/>
            <w:tcBorders>
              <w:top w:val="nil"/>
              <w:left w:val="nil"/>
              <w:bottom w:val="single" w:sz="4" w:space="0" w:color="auto"/>
              <w:right w:val="single" w:sz="4" w:space="0" w:color="auto"/>
            </w:tcBorders>
            <w:shd w:val="clear" w:color="auto" w:fill="auto"/>
            <w:vAlign w:val="center"/>
            <w:hideMark/>
          </w:tcPr>
          <w:p w14:paraId="606BBE15" w14:textId="77777777" w:rsidR="005653E0" w:rsidRPr="00477D4C" w:rsidRDefault="005653E0" w:rsidP="005653E0">
            <w:pPr>
              <w:rPr>
                <w:rFonts w:ascii="Myriad Pro" w:hAnsi="Myriad Pro" w:cs="Calibri"/>
                <w:b/>
                <w:bCs/>
                <w:sz w:val="16"/>
                <w:szCs w:val="16"/>
              </w:rPr>
            </w:pPr>
            <w:r w:rsidRPr="00477D4C">
              <w:rPr>
                <w:rFonts w:ascii="Myriad Pro" w:hAnsi="Myriad Pro" w:cs="Calibri"/>
                <w:b/>
                <w:bCs/>
                <w:sz w:val="16"/>
                <w:szCs w:val="16"/>
              </w:rPr>
              <w:t> </w:t>
            </w:r>
          </w:p>
        </w:tc>
        <w:tc>
          <w:tcPr>
            <w:tcW w:w="313" w:type="pct"/>
            <w:tcBorders>
              <w:top w:val="nil"/>
              <w:left w:val="nil"/>
              <w:bottom w:val="single" w:sz="4" w:space="0" w:color="auto"/>
              <w:right w:val="single" w:sz="4" w:space="0" w:color="auto"/>
            </w:tcBorders>
            <w:shd w:val="clear" w:color="auto" w:fill="auto"/>
            <w:vAlign w:val="center"/>
            <w:hideMark/>
          </w:tcPr>
          <w:p w14:paraId="20681821"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7 980,0</w:t>
            </w:r>
          </w:p>
        </w:tc>
        <w:tc>
          <w:tcPr>
            <w:tcW w:w="366" w:type="pct"/>
            <w:tcBorders>
              <w:top w:val="nil"/>
              <w:left w:val="nil"/>
              <w:bottom w:val="single" w:sz="4" w:space="0" w:color="auto"/>
              <w:right w:val="single" w:sz="4" w:space="0" w:color="auto"/>
            </w:tcBorders>
            <w:shd w:val="clear" w:color="auto" w:fill="auto"/>
            <w:vAlign w:val="center"/>
            <w:hideMark/>
          </w:tcPr>
          <w:p w14:paraId="54725E10"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16 113,0</w:t>
            </w:r>
          </w:p>
        </w:tc>
        <w:tc>
          <w:tcPr>
            <w:tcW w:w="388" w:type="pct"/>
            <w:tcBorders>
              <w:top w:val="nil"/>
              <w:left w:val="nil"/>
              <w:bottom w:val="single" w:sz="4" w:space="0" w:color="auto"/>
              <w:right w:val="single" w:sz="4" w:space="0" w:color="auto"/>
            </w:tcBorders>
            <w:shd w:val="clear" w:color="auto" w:fill="auto"/>
            <w:vAlign w:val="center"/>
            <w:hideMark/>
          </w:tcPr>
          <w:p w14:paraId="428F6EDE"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8 133,0</w:t>
            </w:r>
          </w:p>
        </w:tc>
        <w:tc>
          <w:tcPr>
            <w:tcW w:w="329" w:type="pct"/>
            <w:tcBorders>
              <w:top w:val="nil"/>
              <w:left w:val="nil"/>
              <w:bottom w:val="single" w:sz="4" w:space="0" w:color="auto"/>
              <w:right w:val="single" w:sz="4" w:space="0" w:color="auto"/>
            </w:tcBorders>
            <w:shd w:val="clear" w:color="auto" w:fill="auto"/>
            <w:vAlign w:val="center"/>
            <w:hideMark/>
          </w:tcPr>
          <w:p w14:paraId="139D1970"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15 837,0</w:t>
            </w:r>
          </w:p>
        </w:tc>
        <w:tc>
          <w:tcPr>
            <w:tcW w:w="323" w:type="pct"/>
            <w:tcBorders>
              <w:top w:val="nil"/>
              <w:left w:val="nil"/>
              <w:bottom w:val="single" w:sz="4" w:space="0" w:color="auto"/>
              <w:right w:val="single" w:sz="4" w:space="0" w:color="auto"/>
            </w:tcBorders>
            <w:shd w:val="clear" w:color="auto" w:fill="auto"/>
            <w:vAlign w:val="center"/>
            <w:hideMark/>
          </w:tcPr>
          <w:p w14:paraId="0CE5888D"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16 113,0</w:t>
            </w:r>
          </w:p>
        </w:tc>
        <w:tc>
          <w:tcPr>
            <w:tcW w:w="388" w:type="pct"/>
            <w:tcBorders>
              <w:top w:val="nil"/>
              <w:left w:val="nil"/>
              <w:bottom w:val="single" w:sz="4" w:space="0" w:color="auto"/>
              <w:right w:val="single" w:sz="4" w:space="0" w:color="auto"/>
            </w:tcBorders>
            <w:shd w:val="clear" w:color="auto" w:fill="auto"/>
            <w:vAlign w:val="center"/>
            <w:hideMark/>
          </w:tcPr>
          <w:p w14:paraId="5CB438CD"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276,0</w:t>
            </w:r>
          </w:p>
        </w:tc>
        <w:tc>
          <w:tcPr>
            <w:tcW w:w="420" w:type="pct"/>
            <w:tcBorders>
              <w:top w:val="nil"/>
              <w:left w:val="nil"/>
              <w:bottom w:val="single" w:sz="4" w:space="0" w:color="auto"/>
              <w:right w:val="single" w:sz="4" w:space="0" w:color="auto"/>
            </w:tcBorders>
            <w:shd w:val="clear" w:color="auto" w:fill="auto"/>
            <w:vAlign w:val="center"/>
            <w:hideMark/>
          </w:tcPr>
          <w:p w14:paraId="08F3F76E"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16 113,0</w:t>
            </w:r>
          </w:p>
        </w:tc>
        <w:tc>
          <w:tcPr>
            <w:tcW w:w="319" w:type="pct"/>
            <w:tcBorders>
              <w:top w:val="nil"/>
              <w:left w:val="nil"/>
              <w:bottom w:val="single" w:sz="4" w:space="0" w:color="auto"/>
              <w:right w:val="single" w:sz="4" w:space="0" w:color="auto"/>
            </w:tcBorders>
            <w:shd w:val="clear" w:color="auto" w:fill="auto"/>
            <w:vAlign w:val="center"/>
            <w:hideMark/>
          </w:tcPr>
          <w:p w14:paraId="1267DA1B"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14 634,4</w:t>
            </w:r>
          </w:p>
        </w:tc>
        <w:tc>
          <w:tcPr>
            <w:tcW w:w="333" w:type="pct"/>
            <w:tcBorders>
              <w:top w:val="nil"/>
              <w:left w:val="nil"/>
              <w:bottom w:val="single" w:sz="4" w:space="0" w:color="auto"/>
              <w:right w:val="single" w:sz="4" w:space="0" w:color="auto"/>
            </w:tcBorders>
            <w:shd w:val="clear" w:color="auto" w:fill="auto"/>
            <w:vAlign w:val="center"/>
            <w:hideMark/>
          </w:tcPr>
          <w:p w14:paraId="3526F88E"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7 618,6</w:t>
            </w:r>
          </w:p>
        </w:tc>
        <w:tc>
          <w:tcPr>
            <w:tcW w:w="335" w:type="pct"/>
            <w:tcBorders>
              <w:top w:val="nil"/>
              <w:left w:val="nil"/>
              <w:bottom w:val="single" w:sz="4" w:space="0" w:color="auto"/>
              <w:right w:val="single" w:sz="4" w:space="0" w:color="auto"/>
            </w:tcBorders>
            <w:shd w:val="clear" w:color="auto" w:fill="auto"/>
            <w:vAlign w:val="center"/>
            <w:hideMark/>
          </w:tcPr>
          <w:p w14:paraId="331A22A6"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14 414,6</w:t>
            </w:r>
          </w:p>
        </w:tc>
      </w:tr>
      <w:tr w:rsidR="005653E0" w:rsidRPr="00477D4C" w14:paraId="0AC1FB1C"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57865DB1"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2.1</w:t>
            </w:r>
          </w:p>
        </w:tc>
        <w:tc>
          <w:tcPr>
            <w:tcW w:w="799" w:type="pct"/>
            <w:tcBorders>
              <w:top w:val="nil"/>
              <w:left w:val="nil"/>
              <w:bottom w:val="single" w:sz="4" w:space="0" w:color="auto"/>
              <w:right w:val="single" w:sz="4" w:space="0" w:color="auto"/>
            </w:tcBorders>
            <w:shd w:val="clear" w:color="auto" w:fill="auto"/>
            <w:vAlign w:val="center"/>
            <w:hideMark/>
          </w:tcPr>
          <w:p w14:paraId="58C54516" w14:textId="70904716" w:rsidR="005653E0" w:rsidRPr="00477D4C" w:rsidRDefault="005653E0" w:rsidP="005653E0">
            <w:pPr>
              <w:rPr>
                <w:rFonts w:ascii="Myriad Pro" w:hAnsi="Myriad Pro" w:cs="Calibri"/>
                <w:sz w:val="16"/>
                <w:szCs w:val="16"/>
              </w:rPr>
            </w:pPr>
            <w:r w:rsidRPr="00477D4C">
              <w:rPr>
                <w:rFonts w:ascii="Myriad Pro" w:hAnsi="Myriad Pro" w:cs="Calibri"/>
                <w:sz w:val="16"/>
                <w:szCs w:val="16"/>
              </w:rPr>
              <w:t xml:space="preserve">Реконструкция ПС 110/35/10 "Джильгита", ПС 110/35/10 "Черноземельская", ПС 110/35/10"Артезиан-2", ПС 110/10"Ковыльная", ПС 110/10"Цаган-Аман", ПС 110/35/10 "Яшкуль-2" в части модернизации оборудования системы обмена технологической информацией с АО "СО ЕЭС" </w:t>
            </w:r>
            <w:r w:rsidRPr="00477D4C">
              <w:rPr>
                <w:rFonts w:ascii="Myriad Pro" w:hAnsi="Myriad Pro" w:cs="Calibri"/>
                <w:sz w:val="16"/>
                <w:szCs w:val="16"/>
              </w:rPr>
              <w:lastRenderedPageBreak/>
              <w:t xml:space="preserve">для нужд филиала </w:t>
            </w:r>
            <w:r w:rsidR="002515A0">
              <w:rPr>
                <w:rFonts w:ascii="Myriad Pro" w:hAnsi="Myriad Pro" w:cs="Calibri"/>
                <w:sz w:val="16"/>
                <w:szCs w:val="16"/>
              </w:rPr>
              <w:t>ПАО </w:t>
            </w:r>
            <w:r w:rsidRPr="00477D4C">
              <w:rPr>
                <w:rFonts w:ascii="Myriad Pro" w:hAnsi="Myriad Pro" w:cs="Calibri"/>
                <w:sz w:val="16"/>
                <w:szCs w:val="16"/>
              </w:rPr>
              <w:t xml:space="preserve">"МРСК Юга"-"Калмэнерго". </w:t>
            </w:r>
          </w:p>
        </w:tc>
        <w:tc>
          <w:tcPr>
            <w:tcW w:w="467" w:type="pct"/>
            <w:tcBorders>
              <w:top w:val="nil"/>
              <w:left w:val="nil"/>
              <w:bottom w:val="single" w:sz="4" w:space="0" w:color="auto"/>
              <w:right w:val="single" w:sz="4" w:space="0" w:color="auto"/>
            </w:tcBorders>
            <w:shd w:val="clear" w:color="auto" w:fill="auto"/>
            <w:vAlign w:val="center"/>
            <w:hideMark/>
          </w:tcPr>
          <w:p w14:paraId="22F84B83" w14:textId="77777777" w:rsidR="005653E0" w:rsidRPr="00477D4C" w:rsidRDefault="005653E0" w:rsidP="005653E0">
            <w:pPr>
              <w:rPr>
                <w:rFonts w:ascii="Myriad Pro" w:hAnsi="Myriad Pro" w:cs="Calibri"/>
                <w:sz w:val="16"/>
                <w:szCs w:val="16"/>
              </w:rPr>
            </w:pPr>
            <w:r w:rsidRPr="00477D4C">
              <w:rPr>
                <w:rFonts w:ascii="Myriad Pro" w:hAnsi="Myriad Pro" w:cs="Calibri"/>
                <w:sz w:val="16"/>
                <w:szCs w:val="16"/>
              </w:rPr>
              <w:lastRenderedPageBreak/>
              <w:t>F_3010300002</w:t>
            </w:r>
          </w:p>
        </w:tc>
        <w:tc>
          <w:tcPr>
            <w:tcW w:w="313" w:type="pct"/>
            <w:tcBorders>
              <w:top w:val="nil"/>
              <w:left w:val="nil"/>
              <w:bottom w:val="single" w:sz="4" w:space="0" w:color="auto"/>
              <w:right w:val="single" w:sz="4" w:space="0" w:color="auto"/>
            </w:tcBorders>
            <w:shd w:val="clear" w:color="000000" w:fill="FFFFFF"/>
            <w:vAlign w:val="center"/>
            <w:hideMark/>
          </w:tcPr>
          <w:p w14:paraId="2A75B75C"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2 000,0</w:t>
            </w:r>
          </w:p>
        </w:tc>
        <w:tc>
          <w:tcPr>
            <w:tcW w:w="366" w:type="pct"/>
            <w:tcBorders>
              <w:top w:val="nil"/>
              <w:left w:val="nil"/>
              <w:bottom w:val="single" w:sz="4" w:space="0" w:color="auto"/>
              <w:right w:val="single" w:sz="4" w:space="0" w:color="auto"/>
            </w:tcBorders>
            <w:shd w:val="clear" w:color="auto" w:fill="auto"/>
            <w:vAlign w:val="center"/>
            <w:hideMark/>
          </w:tcPr>
          <w:p w14:paraId="010804F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5 719,8</w:t>
            </w:r>
          </w:p>
        </w:tc>
        <w:tc>
          <w:tcPr>
            <w:tcW w:w="388" w:type="pct"/>
            <w:tcBorders>
              <w:top w:val="nil"/>
              <w:left w:val="nil"/>
              <w:bottom w:val="single" w:sz="4" w:space="0" w:color="auto"/>
              <w:right w:val="single" w:sz="4" w:space="0" w:color="auto"/>
            </w:tcBorders>
            <w:shd w:val="clear" w:color="auto" w:fill="auto"/>
            <w:vAlign w:val="center"/>
            <w:hideMark/>
          </w:tcPr>
          <w:p w14:paraId="2BB22DBA"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3 719,8</w:t>
            </w:r>
          </w:p>
        </w:tc>
        <w:tc>
          <w:tcPr>
            <w:tcW w:w="329" w:type="pct"/>
            <w:tcBorders>
              <w:top w:val="nil"/>
              <w:left w:val="nil"/>
              <w:bottom w:val="single" w:sz="4" w:space="0" w:color="auto"/>
              <w:right w:val="single" w:sz="4" w:space="0" w:color="auto"/>
            </w:tcBorders>
            <w:shd w:val="clear" w:color="auto" w:fill="auto"/>
            <w:vAlign w:val="center"/>
            <w:hideMark/>
          </w:tcPr>
          <w:p w14:paraId="6D90F76F"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5 500,0</w:t>
            </w:r>
          </w:p>
        </w:tc>
        <w:tc>
          <w:tcPr>
            <w:tcW w:w="323" w:type="pct"/>
            <w:tcBorders>
              <w:top w:val="nil"/>
              <w:left w:val="nil"/>
              <w:bottom w:val="single" w:sz="4" w:space="0" w:color="auto"/>
              <w:right w:val="single" w:sz="4" w:space="0" w:color="auto"/>
            </w:tcBorders>
            <w:shd w:val="clear" w:color="auto" w:fill="auto"/>
            <w:vAlign w:val="center"/>
            <w:hideMark/>
          </w:tcPr>
          <w:p w14:paraId="6D7151DF"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5 719,8</w:t>
            </w:r>
          </w:p>
        </w:tc>
        <w:tc>
          <w:tcPr>
            <w:tcW w:w="388" w:type="pct"/>
            <w:tcBorders>
              <w:top w:val="nil"/>
              <w:left w:val="nil"/>
              <w:bottom w:val="single" w:sz="4" w:space="0" w:color="auto"/>
              <w:right w:val="single" w:sz="4" w:space="0" w:color="auto"/>
            </w:tcBorders>
            <w:shd w:val="clear" w:color="auto" w:fill="auto"/>
            <w:vAlign w:val="center"/>
            <w:hideMark/>
          </w:tcPr>
          <w:p w14:paraId="2F5ED9D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219,8</w:t>
            </w:r>
          </w:p>
        </w:tc>
        <w:tc>
          <w:tcPr>
            <w:tcW w:w="420" w:type="pct"/>
            <w:tcBorders>
              <w:top w:val="nil"/>
              <w:left w:val="nil"/>
              <w:bottom w:val="single" w:sz="4" w:space="0" w:color="auto"/>
              <w:right w:val="single" w:sz="4" w:space="0" w:color="auto"/>
            </w:tcBorders>
            <w:shd w:val="clear" w:color="auto" w:fill="auto"/>
            <w:vAlign w:val="center"/>
            <w:hideMark/>
          </w:tcPr>
          <w:p w14:paraId="64D8C4E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5 719,8</w:t>
            </w:r>
          </w:p>
        </w:tc>
        <w:tc>
          <w:tcPr>
            <w:tcW w:w="319" w:type="pct"/>
            <w:tcBorders>
              <w:top w:val="nil"/>
              <w:left w:val="nil"/>
              <w:bottom w:val="single" w:sz="4" w:space="0" w:color="auto"/>
              <w:right w:val="single" w:sz="4" w:space="0" w:color="auto"/>
            </w:tcBorders>
            <w:shd w:val="clear" w:color="auto" w:fill="auto"/>
            <w:vAlign w:val="center"/>
            <w:hideMark/>
          </w:tcPr>
          <w:p w14:paraId="6B05E48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5 719,8</w:t>
            </w:r>
          </w:p>
        </w:tc>
        <w:tc>
          <w:tcPr>
            <w:tcW w:w="333" w:type="pct"/>
            <w:tcBorders>
              <w:top w:val="nil"/>
              <w:left w:val="nil"/>
              <w:bottom w:val="single" w:sz="4" w:space="0" w:color="auto"/>
              <w:right w:val="single" w:sz="4" w:space="0" w:color="auto"/>
            </w:tcBorders>
            <w:shd w:val="clear" w:color="auto" w:fill="auto"/>
            <w:vAlign w:val="center"/>
            <w:hideMark/>
          </w:tcPr>
          <w:p w14:paraId="5C1CBB0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2 000,0</w:t>
            </w:r>
          </w:p>
        </w:tc>
        <w:tc>
          <w:tcPr>
            <w:tcW w:w="335" w:type="pct"/>
            <w:tcBorders>
              <w:top w:val="nil"/>
              <w:left w:val="nil"/>
              <w:bottom w:val="single" w:sz="4" w:space="0" w:color="auto"/>
              <w:right w:val="single" w:sz="4" w:space="0" w:color="auto"/>
            </w:tcBorders>
            <w:shd w:val="clear" w:color="auto" w:fill="auto"/>
            <w:vAlign w:val="center"/>
            <w:hideMark/>
          </w:tcPr>
          <w:p w14:paraId="553FC6FF" w14:textId="77777777" w:rsidR="005653E0" w:rsidRPr="00477D4C" w:rsidRDefault="005653E0" w:rsidP="005653E0">
            <w:pPr>
              <w:jc w:val="right"/>
              <w:rPr>
                <w:rFonts w:ascii="Myriad Pro" w:hAnsi="Myriad Pro" w:cs="Calibri"/>
                <w:sz w:val="16"/>
                <w:szCs w:val="16"/>
              </w:rPr>
            </w:pPr>
            <w:r w:rsidRPr="008D282D">
              <w:rPr>
                <w:rFonts w:ascii="Myriad Pro" w:hAnsi="Myriad Pro" w:cs="Calibri"/>
                <w:sz w:val="16"/>
                <w:szCs w:val="16"/>
              </w:rPr>
              <w:t>5 500,0</w:t>
            </w:r>
          </w:p>
        </w:tc>
      </w:tr>
      <w:tr w:rsidR="005653E0" w:rsidRPr="00477D4C" w14:paraId="0325E96C"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4ECB05D0"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2.2</w:t>
            </w:r>
          </w:p>
        </w:tc>
        <w:tc>
          <w:tcPr>
            <w:tcW w:w="799" w:type="pct"/>
            <w:tcBorders>
              <w:top w:val="nil"/>
              <w:left w:val="nil"/>
              <w:bottom w:val="single" w:sz="4" w:space="0" w:color="auto"/>
              <w:right w:val="single" w:sz="4" w:space="0" w:color="auto"/>
            </w:tcBorders>
            <w:shd w:val="clear" w:color="auto" w:fill="auto"/>
            <w:vAlign w:val="center"/>
            <w:hideMark/>
          </w:tcPr>
          <w:p w14:paraId="5DAACF95" w14:textId="77777777" w:rsidR="005653E0" w:rsidRPr="00477D4C" w:rsidRDefault="005653E0" w:rsidP="005653E0">
            <w:pPr>
              <w:rPr>
                <w:rFonts w:ascii="Myriad Pro" w:hAnsi="Myriad Pro" w:cs="Calibri"/>
                <w:sz w:val="16"/>
                <w:szCs w:val="16"/>
              </w:rPr>
            </w:pPr>
            <w:r w:rsidRPr="00477D4C">
              <w:rPr>
                <w:rFonts w:ascii="Myriad Pro" w:hAnsi="Myriad Pro" w:cs="Calibri"/>
                <w:sz w:val="16"/>
                <w:szCs w:val="16"/>
              </w:rPr>
              <w:t>Приобретение спец.автотранспорта (Бурильной машины МРК-750А4 на базе УРАЛ 4320  (1 единица)</w:t>
            </w:r>
          </w:p>
        </w:tc>
        <w:tc>
          <w:tcPr>
            <w:tcW w:w="467" w:type="pct"/>
            <w:tcBorders>
              <w:top w:val="nil"/>
              <w:left w:val="nil"/>
              <w:bottom w:val="single" w:sz="4" w:space="0" w:color="auto"/>
              <w:right w:val="single" w:sz="4" w:space="0" w:color="auto"/>
            </w:tcBorders>
            <w:shd w:val="clear" w:color="auto" w:fill="auto"/>
            <w:vAlign w:val="center"/>
            <w:hideMark/>
          </w:tcPr>
          <w:p w14:paraId="7CEA6ADB" w14:textId="77777777" w:rsidR="005653E0" w:rsidRPr="00477D4C" w:rsidRDefault="005653E0" w:rsidP="005653E0">
            <w:pPr>
              <w:rPr>
                <w:rFonts w:ascii="Myriad Pro" w:hAnsi="Myriad Pro" w:cs="Calibri"/>
                <w:sz w:val="16"/>
                <w:szCs w:val="16"/>
              </w:rPr>
            </w:pPr>
            <w:r w:rsidRPr="00477D4C">
              <w:rPr>
                <w:rFonts w:ascii="Myriad Pro" w:hAnsi="Myriad Pro" w:cs="Calibri"/>
                <w:sz w:val="16"/>
                <w:szCs w:val="16"/>
              </w:rPr>
              <w:t>G_3010100319</w:t>
            </w:r>
          </w:p>
        </w:tc>
        <w:tc>
          <w:tcPr>
            <w:tcW w:w="313" w:type="pct"/>
            <w:tcBorders>
              <w:top w:val="nil"/>
              <w:left w:val="nil"/>
              <w:bottom w:val="single" w:sz="4" w:space="0" w:color="auto"/>
              <w:right w:val="single" w:sz="4" w:space="0" w:color="auto"/>
            </w:tcBorders>
            <w:shd w:val="clear" w:color="auto" w:fill="auto"/>
            <w:vAlign w:val="center"/>
            <w:hideMark/>
          </w:tcPr>
          <w:p w14:paraId="48124AB2"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5 025,0</w:t>
            </w:r>
          </w:p>
        </w:tc>
        <w:tc>
          <w:tcPr>
            <w:tcW w:w="366" w:type="pct"/>
            <w:tcBorders>
              <w:top w:val="nil"/>
              <w:left w:val="nil"/>
              <w:bottom w:val="single" w:sz="4" w:space="0" w:color="auto"/>
              <w:right w:val="single" w:sz="4" w:space="0" w:color="auto"/>
            </w:tcBorders>
            <w:shd w:val="clear" w:color="auto" w:fill="auto"/>
            <w:vAlign w:val="center"/>
            <w:hideMark/>
          </w:tcPr>
          <w:p w14:paraId="00C8615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4 974,6</w:t>
            </w:r>
          </w:p>
        </w:tc>
        <w:tc>
          <w:tcPr>
            <w:tcW w:w="388" w:type="pct"/>
            <w:tcBorders>
              <w:top w:val="nil"/>
              <w:left w:val="nil"/>
              <w:bottom w:val="single" w:sz="4" w:space="0" w:color="auto"/>
              <w:right w:val="single" w:sz="4" w:space="0" w:color="auto"/>
            </w:tcBorders>
            <w:shd w:val="clear" w:color="auto" w:fill="auto"/>
            <w:vAlign w:val="center"/>
            <w:hideMark/>
          </w:tcPr>
          <w:p w14:paraId="2249FAF4"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-50,4</w:t>
            </w:r>
          </w:p>
        </w:tc>
        <w:tc>
          <w:tcPr>
            <w:tcW w:w="329" w:type="pct"/>
            <w:tcBorders>
              <w:top w:val="nil"/>
              <w:left w:val="nil"/>
              <w:bottom w:val="single" w:sz="4" w:space="0" w:color="auto"/>
              <w:right w:val="single" w:sz="4" w:space="0" w:color="auto"/>
            </w:tcBorders>
            <w:shd w:val="clear" w:color="auto" w:fill="auto"/>
            <w:vAlign w:val="center"/>
            <w:hideMark/>
          </w:tcPr>
          <w:p w14:paraId="0B2D21A9"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4 975,0</w:t>
            </w:r>
          </w:p>
        </w:tc>
        <w:tc>
          <w:tcPr>
            <w:tcW w:w="323" w:type="pct"/>
            <w:tcBorders>
              <w:top w:val="nil"/>
              <w:left w:val="nil"/>
              <w:bottom w:val="single" w:sz="4" w:space="0" w:color="auto"/>
              <w:right w:val="single" w:sz="4" w:space="0" w:color="auto"/>
            </w:tcBorders>
            <w:shd w:val="clear" w:color="auto" w:fill="auto"/>
            <w:vAlign w:val="center"/>
            <w:hideMark/>
          </w:tcPr>
          <w:p w14:paraId="5D71062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4 974,6</w:t>
            </w:r>
          </w:p>
        </w:tc>
        <w:tc>
          <w:tcPr>
            <w:tcW w:w="388" w:type="pct"/>
            <w:tcBorders>
              <w:top w:val="nil"/>
              <w:left w:val="nil"/>
              <w:bottom w:val="single" w:sz="4" w:space="0" w:color="auto"/>
              <w:right w:val="single" w:sz="4" w:space="0" w:color="auto"/>
            </w:tcBorders>
            <w:shd w:val="clear" w:color="auto" w:fill="auto"/>
            <w:vAlign w:val="center"/>
            <w:hideMark/>
          </w:tcPr>
          <w:p w14:paraId="5405FFB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-0,4</w:t>
            </w:r>
          </w:p>
        </w:tc>
        <w:tc>
          <w:tcPr>
            <w:tcW w:w="420" w:type="pct"/>
            <w:tcBorders>
              <w:top w:val="nil"/>
              <w:left w:val="nil"/>
              <w:bottom w:val="single" w:sz="4" w:space="0" w:color="auto"/>
              <w:right w:val="single" w:sz="4" w:space="0" w:color="auto"/>
            </w:tcBorders>
            <w:shd w:val="clear" w:color="auto" w:fill="auto"/>
            <w:vAlign w:val="center"/>
            <w:hideMark/>
          </w:tcPr>
          <w:p w14:paraId="0530D7AC"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4 974,6</w:t>
            </w:r>
          </w:p>
        </w:tc>
        <w:tc>
          <w:tcPr>
            <w:tcW w:w="319" w:type="pct"/>
            <w:tcBorders>
              <w:top w:val="nil"/>
              <w:left w:val="nil"/>
              <w:bottom w:val="single" w:sz="4" w:space="0" w:color="auto"/>
              <w:right w:val="single" w:sz="4" w:space="0" w:color="auto"/>
            </w:tcBorders>
            <w:shd w:val="clear" w:color="auto" w:fill="auto"/>
            <w:vAlign w:val="center"/>
            <w:hideMark/>
          </w:tcPr>
          <w:p w14:paraId="3DCE8513"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4 974,6</w:t>
            </w:r>
          </w:p>
        </w:tc>
        <w:tc>
          <w:tcPr>
            <w:tcW w:w="333" w:type="pct"/>
            <w:tcBorders>
              <w:top w:val="nil"/>
              <w:left w:val="nil"/>
              <w:bottom w:val="single" w:sz="4" w:space="0" w:color="auto"/>
              <w:right w:val="single" w:sz="4" w:space="0" w:color="auto"/>
            </w:tcBorders>
            <w:shd w:val="clear" w:color="auto" w:fill="auto"/>
            <w:vAlign w:val="center"/>
            <w:hideMark/>
          </w:tcPr>
          <w:p w14:paraId="36D40E7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4 974,6</w:t>
            </w:r>
          </w:p>
        </w:tc>
        <w:tc>
          <w:tcPr>
            <w:tcW w:w="335" w:type="pct"/>
            <w:tcBorders>
              <w:top w:val="nil"/>
              <w:left w:val="nil"/>
              <w:bottom w:val="single" w:sz="4" w:space="0" w:color="auto"/>
              <w:right w:val="single" w:sz="4" w:space="0" w:color="auto"/>
            </w:tcBorders>
            <w:shd w:val="clear" w:color="auto" w:fill="auto"/>
            <w:vAlign w:val="center"/>
            <w:hideMark/>
          </w:tcPr>
          <w:p w14:paraId="003B6F3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4 974,6</w:t>
            </w:r>
          </w:p>
        </w:tc>
      </w:tr>
      <w:tr w:rsidR="005653E0" w:rsidRPr="00477D4C" w14:paraId="29ED404C"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60788B4E"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2.3</w:t>
            </w:r>
          </w:p>
        </w:tc>
        <w:tc>
          <w:tcPr>
            <w:tcW w:w="799" w:type="pct"/>
            <w:tcBorders>
              <w:top w:val="nil"/>
              <w:left w:val="nil"/>
              <w:bottom w:val="single" w:sz="4" w:space="0" w:color="auto"/>
              <w:right w:val="single" w:sz="4" w:space="0" w:color="auto"/>
            </w:tcBorders>
            <w:shd w:val="clear" w:color="auto" w:fill="auto"/>
            <w:vAlign w:val="center"/>
            <w:hideMark/>
          </w:tcPr>
          <w:p w14:paraId="0B852AF6"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Приобретение оборудования, не входящего в сметы строек (IT - оргтехника- МФУ А3) (для выполнения функции ГП) 3 единицы - 2017 г.</w:t>
            </w:r>
          </w:p>
        </w:tc>
        <w:tc>
          <w:tcPr>
            <w:tcW w:w="467" w:type="pct"/>
            <w:tcBorders>
              <w:top w:val="nil"/>
              <w:left w:val="nil"/>
              <w:bottom w:val="single" w:sz="4" w:space="0" w:color="auto"/>
              <w:right w:val="single" w:sz="4" w:space="0" w:color="auto"/>
            </w:tcBorders>
            <w:shd w:val="clear" w:color="auto" w:fill="auto"/>
            <w:vAlign w:val="center"/>
            <w:hideMark/>
          </w:tcPr>
          <w:p w14:paraId="0ECDC7AF"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 </w:t>
            </w:r>
          </w:p>
        </w:tc>
        <w:tc>
          <w:tcPr>
            <w:tcW w:w="313" w:type="pct"/>
            <w:tcBorders>
              <w:top w:val="nil"/>
              <w:left w:val="nil"/>
              <w:bottom w:val="single" w:sz="4" w:space="0" w:color="auto"/>
              <w:right w:val="single" w:sz="4" w:space="0" w:color="auto"/>
            </w:tcBorders>
            <w:shd w:val="clear" w:color="auto" w:fill="auto"/>
            <w:vAlign w:val="center"/>
            <w:hideMark/>
          </w:tcPr>
          <w:p w14:paraId="07722D6A"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66" w:type="pct"/>
            <w:tcBorders>
              <w:top w:val="nil"/>
              <w:left w:val="nil"/>
              <w:bottom w:val="single" w:sz="4" w:space="0" w:color="auto"/>
              <w:right w:val="single" w:sz="4" w:space="0" w:color="auto"/>
            </w:tcBorders>
            <w:shd w:val="clear" w:color="auto" w:fill="auto"/>
            <w:vAlign w:val="center"/>
            <w:hideMark/>
          </w:tcPr>
          <w:p w14:paraId="4244EEC2"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419,6</w:t>
            </w:r>
          </w:p>
        </w:tc>
        <w:tc>
          <w:tcPr>
            <w:tcW w:w="388" w:type="pct"/>
            <w:tcBorders>
              <w:top w:val="nil"/>
              <w:left w:val="nil"/>
              <w:bottom w:val="single" w:sz="4" w:space="0" w:color="auto"/>
              <w:right w:val="single" w:sz="4" w:space="0" w:color="auto"/>
            </w:tcBorders>
            <w:shd w:val="clear" w:color="auto" w:fill="auto"/>
            <w:vAlign w:val="center"/>
            <w:hideMark/>
          </w:tcPr>
          <w:p w14:paraId="69886B9B"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419,6</w:t>
            </w:r>
          </w:p>
        </w:tc>
        <w:tc>
          <w:tcPr>
            <w:tcW w:w="329" w:type="pct"/>
            <w:tcBorders>
              <w:top w:val="nil"/>
              <w:left w:val="nil"/>
              <w:bottom w:val="single" w:sz="4" w:space="0" w:color="auto"/>
              <w:right w:val="single" w:sz="4" w:space="0" w:color="auto"/>
            </w:tcBorders>
            <w:shd w:val="clear" w:color="auto" w:fill="auto"/>
            <w:vAlign w:val="center"/>
            <w:hideMark/>
          </w:tcPr>
          <w:p w14:paraId="3194FF1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0,0</w:t>
            </w:r>
          </w:p>
        </w:tc>
        <w:tc>
          <w:tcPr>
            <w:tcW w:w="323" w:type="pct"/>
            <w:tcBorders>
              <w:top w:val="nil"/>
              <w:left w:val="nil"/>
              <w:bottom w:val="single" w:sz="4" w:space="0" w:color="auto"/>
              <w:right w:val="single" w:sz="4" w:space="0" w:color="auto"/>
            </w:tcBorders>
            <w:shd w:val="clear" w:color="auto" w:fill="auto"/>
            <w:vAlign w:val="center"/>
            <w:hideMark/>
          </w:tcPr>
          <w:p w14:paraId="3C09D5EA"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419,6</w:t>
            </w:r>
          </w:p>
        </w:tc>
        <w:tc>
          <w:tcPr>
            <w:tcW w:w="388" w:type="pct"/>
            <w:tcBorders>
              <w:top w:val="nil"/>
              <w:left w:val="nil"/>
              <w:bottom w:val="single" w:sz="4" w:space="0" w:color="auto"/>
              <w:right w:val="single" w:sz="4" w:space="0" w:color="auto"/>
            </w:tcBorders>
            <w:shd w:val="clear" w:color="auto" w:fill="auto"/>
            <w:vAlign w:val="center"/>
            <w:hideMark/>
          </w:tcPr>
          <w:p w14:paraId="60604853"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419,6</w:t>
            </w:r>
          </w:p>
        </w:tc>
        <w:tc>
          <w:tcPr>
            <w:tcW w:w="420" w:type="pct"/>
            <w:tcBorders>
              <w:top w:val="nil"/>
              <w:left w:val="nil"/>
              <w:bottom w:val="single" w:sz="4" w:space="0" w:color="auto"/>
              <w:right w:val="single" w:sz="4" w:space="0" w:color="auto"/>
            </w:tcBorders>
            <w:shd w:val="clear" w:color="auto" w:fill="auto"/>
            <w:vAlign w:val="center"/>
            <w:hideMark/>
          </w:tcPr>
          <w:p w14:paraId="68C37B94"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419,6</w:t>
            </w:r>
          </w:p>
        </w:tc>
        <w:tc>
          <w:tcPr>
            <w:tcW w:w="319" w:type="pct"/>
            <w:tcBorders>
              <w:top w:val="nil"/>
              <w:left w:val="nil"/>
              <w:bottom w:val="single" w:sz="4" w:space="0" w:color="auto"/>
              <w:right w:val="single" w:sz="4" w:space="0" w:color="auto"/>
            </w:tcBorders>
            <w:shd w:val="clear" w:color="auto" w:fill="auto"/>
            <w:vAlign w:val="center"/>
            <w:hideMark/>
          </w:tcPr>
          <w:p w14:paraId="2E68DE6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3" w:type="pct"/>
            <w:tcBorders>
              <w:top w:val="nil"/>
              <w:left w:val="nil"/>
              <w:bottom w:val="single" w:sz="4" w:space="0" w:color="auto"/>
              <w:right w:val="single" w:sz="4" w:space="0" w:color="auto"/>
            </w:tcBorders>
            <w:shd w:val="clear" w:color="auto" w:fill="auto"/>
            <w:vAlign w:val="center"/>
            <w:hideMark/>
          </w:tcPr>
          <w:p w14:paraId="0828855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5" w:type="pct"/>
            <w:tcBorders>
              <w:top w:val="nil"/>
              <w:left w:val="nil"/>
              <w:bottom w:val="single" w:sz="4" w:space="0" w:color="auto"/>
              <w:right w:val="single" w:sz="4" w:space="0" w:color="auto"/>
            </w:tcBorders>
            <w:shd w:val="clear" w:color="auto" w:fill="auto"/>
            <w:vAlign w:val="center"/>
            <w:hideMark/>
          </w:tcPr>
          <w:p w14:paraId="158EFF8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0,0</w:t>
            </w:r>
          </w:p>
        </w:tc>
      </w:tr>
      <w:tr w:rsidR="005653E0" w:rsidRPr="00477D4C" w14:paraId="7B2889AE"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0DC8792E"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2.4</w:t>
            </w:r>
          </w:p>
        </w:tc>
        <w:tc>
          <w:tcPr>
            <w:tcW w:w="799" w:type="pct"/>
            <w:tcBorders>
              <w:top w:val="nil"/>
              <w:left w:val="nil"/>
              <w:bottom w:val="single" w:sz="4" w:space="0" w:color="auto"/>
              <w:right w:val="single" w:sz="4" w:space="0" w:color="auto"/>
            </w:tcBorders>
            <w:shd w:val="clear" w:color="auto" w:fill="auto"/>
            <w:vAlign w:val="center"/>
            <w:hideMark/>
          </w:tcPr>
          <w:p w14:paraId="5EDD9DD2" w14:textId="393453E9"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 xml:space="preserve">Техперевооружение ПС 110/10кВ «Ленинская», оперативного пункта управления подстанции 110/35/10кВ «Элиста-Западная», административного здания СПЭС </w:t>
            </w:r>
            <w:r w:rsidR="002515A0">
              <w:rPr>
                <w:rFonts w:ascii="Myriad Pro" w:hAnsi="Myriad Pro" w:cs="Calibri"/>
                <w:color w:val="000000"/>
                <w:sz w:val="16"/>
                <w:szCs w:val="16"/>
              </w:rPr>
              <w:t>ПАО </w:t>
            </w:r>
            <w:r w:rsidRPr="00477D4C">
              <w:rPr>
                <w:rFonts w:ascii="Myriad Pro" w:hAnsi="Myriad Pro" w:cs="Calibri"/>
                <w:color w:val="000000"/>
                <w:sz w:val="16"/>
                <w:szCs w:val="16"/>
              </w:rPr>
              <w:t xml:space="preserve">«Калмэнерго» в части оснащения пожарно-охранной сигнализацией </w:t>
            </w:r>
          </w:p>
        </w:tc>
        <w:tc>
          <w:tcPr>
            <w:tcW w:w="467" w:type="pct"/>
            <w:tcBorders>
              <w:top w:val="nil"/>
              <w:left w:val="nil"/>
              <w:bottom w:val="single" w:sz="4" w:space="0" w:color="auto"/>
              <w:right w:val="single" w:sz="4" w:space="0" w:color="auto"/>
            </w:tcBorders>
            <w:shd w:val="clear" w:color="auto" w:fill="auto"/>
            <w:vAlign w:val="center"/>
            <w:hideMark/>
          </w:tcPr>
          <w:p w14:paraId="76FC5F65"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G_3010100445</w:t>
            </w:r>
          </w:p>
        </w:tc>
        <w:tc>
          <w:tcPr>
            <w:tcW w:w="313" w:type="pct"/>
            <w:tcBorders>
              <w:top w:val="nil"/>
              <w:left w:val="nil"/>
              <w:bottom w:val="single" w:sz="4" w:space="0" w:color="auto"/>
              <w:right w:val="single" w:sz="4" w:space="0" w:color="auto"/>
            </w:tcBorders>
            <w:shd w:val="clear" w:color="auto" w:fill="auto"/>
            <w:vAlign w:val="center"/>
            <w:hideMark/>
          </w:tcPr>
          <w:p w14:paraId="4AE4AB4A"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955,0</w:t>
            </w:r>
          </w:p>
        </w:tc>
        <w:tc>
          <w:tcPr>
            <w:tcW w:w="366" w:type="pct"/>
            <w:tcBorders>
              <w:top w:val="nil"/>
              <w:left w:val="nil"/>
              <w:bottom w:val="single" w:sz="4" w:space="0" w:color="auto"/>
              <w:right w:val="single" w:sz="4" w:space="0" w:color="auto"/>
            </w:tcBorders>
            <w:shd w:val="clear" w:color="auto" w:fill="auto"/>
            <w:vAlign w:val="center"/>
            <w:hideMark/>
          </w:tcPr>
          <w:p w14:paraId="418C0AA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644,0</w:t>
            </w:r>
          </w:p>
        </w:tc>
        <w:tc>
          <w:tcPr>
            <w:tcW w:w="388" w:type="pct"/>
            <w:tcBorders>
              <w:top w:val="nil"/>
              <w:left w:val="nil"/>
              <w:bottom w:val="single" w:sz="4" w:space="0" w:color="auto"/>
              <w:right w:val="single" w:sz="4" w:space="0" w:color="auto"/>
            </w:tcBorders>
            <w:shd w:val="clear" w:color="auto" w:fill="auto"/>
            <w:vAlign w:val="center"/>
            <w:hideMark/>
          </w:tcPr>
          <w:p w14:paraId="348086A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-311,0</w:t>
            </w:r>
          </w:p>
        </w:tc>
        <w:tc>
          <w:tcPr>
            <w:tcW w:w="329" w:type="pct"/>
            <w:tcBorders>
              <w:top w:val="nil"/>
              <w:left w:val="nil"/>
              <w:bottom w:val="single" w:sz="4" w:space="0" w:color="auto"/>
              <w:right w:val="single" w:sz="4" w:space="0" w:color="auto"/>
            </w:tcBorders>
            <w:shd w:val="clear" w:color="auto" w:fill="auto"/>
            <w:vAlign w:val="center"/>
            <w:hideMark/>
          </w:tcPr>
          <w:p w14:paraId="41BB599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644,0</w:t>
            </w:r>
          </w:p>
        </w:tc>
        <w:tc>
          <w:tcPr>
            <w:tcW w:w="323" w:type="pct"/>
            <w:tcBorders>
              <w:top w:val="nil"/>
              <w:left w:val="nil"/>
              <w:bottom w:val="single" w:sz="4" w:space="0" w:color="auto"/>
              <w:right w:val="single" w:sz="4" w:space="0" w:color="auto"/>
            </w:tcBorders>
            <w:shd w:val="clear" w:color="auto" w:fill="auto"/>
            <w:vAlign w:val="center"/>
            <w:hideMark/>
          </w:tcPr>
          <w:p w14:paraId="4B67C46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644,0</w:t>
            </w:r>
          </w:p>
        </w:tc>
        <w:tc>
          <w:tcPr>
            <w:tcW w:w="388" w:type="pct"/>
            <w:tcBorders>
              <w:top w:val="nil"/>
              <w:left w:val="nil"/>
              <w:bottom w:val="single" w:sz="4" w:space="0" w:color="auto"/>
              <w:right w:val="single" w:sz="4" w:space="0" w:color="auto"/>
            </w:tcBorders>
            <w:shd w:val="clear" w:color="auto" w:fill="auto"/>
            <w:vAlign w:val="center"/>
            <w:hideMark/>
          </w:tcPr>
          <w:p w14:paraId="66E75EA4"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0,0</w:t>
            </w:r>
          </w:p>
        </w:tc>
        <w:tc>
          <w:tcPr>
            <w:tcW w:w="420" w:type="pct"/>
            <w:tcBorders>
              <w:top w:val="nil"/>
              <w:left w:val="nil"/>
              <w:bottom w:val="single" w:sz="4" w:space="0" w:color="auto"/>
              <w:right w:val="single" w:sz="4" w:space="0" w:color="auto"/>
            </w:tcBorders>
            <w:shd w:val="clear" w:color="auto" w:fill="auto"/>
            <w:vAlign w:val="center"/>
            <w:hideMark/>
          </w:tcPr>
          <w:p w14:paraId="552699A3"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644,0</w:t>
            </w:r>
          </w:p>
        </w:tc>
        <w:tc>
          <w:tcPr>
            <w:tcW w:w="319" w:type="pct"/>
            <w:tcBorders>
              <w:top w:val="nil"/>
              <w:left w:val="nil"/>
              <w:bottom w:val="single" w:sz="4" w:space="0" w:color="auto"/>
              <w:right w:val="single" w:sz="4" w:space="0" w:color="auto"/>
            </w:tcBorders>
            <w:shd w:val="clear" w:color="auto" w:fill="auto"/>
            <w:vAlign w:val="center"/>
            <w:hideMark/>
          </w:tcPr>
          <w:p w14:paraId="44E0D6CF"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644,0</w:t>
            </w:r>
          </w:p>
        </w:tc>
        <w:tc>
          <w:tcPr>
            <w:tcW w:w="333" w:type="pct"/>
            <w:tcBorders>
              <w:top w:val="nil"/>
              <w:left w:val="nil"/>
              <w:bottom w:val="single" w:sz="4" w:space="0" w:color="auto"/>
              <w:right w:val="single" w:sz="4" w:space="0" w:color="auto"/>
            </w:tcBorders>
            <w:shd w:val="clear" w:color="auto" w:fill="auto"/>
            <w:vAlign w:val="center"/>
            <w:hideMark/>
          </w:tcPr>
          <w:p w14:paraId="009D9FD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644,0</w:t>
            </w:r>
          </w:p>
        </w:tc>
        <w:tc>
          <w:tcPr>
            <w:tcW w:w="335" w:type="pct"/>
            <w:tcBorders>
              <w:top w:val="nil"/>
              <w:left w:val="nil"/>
              <w:bottom w:val="single" w:sz="4" w:space="0" w:color="auto"/>
              <w:right w:val="single" w:sz="4" w:space="0" w:color="auto"/>
            </w:tcBorders>
            <w:shd w:val="clear" w:color="auto" w:fill="auto"/>
            <w:vAlign w:val="center"/>
            <w:hideMark/>
          </w:tcPr>
          <w:p w14:paraId="3A08B58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644,0</w:t>
            </w:r>
          </w:p>
        </w:tc>
      </w:tr>
      <w:tr w:rsidR="005653E0" w:rsidRPr="00477D4C" w14:paraId="666BFE01"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5D36BFC3"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2.5</w:t>
            </w:r>
          </w:p>
        </w:tc>
        <w:tc>
          <w:tcPr>
            <w:tcW w:w="799" w:type="pct"/>
            <w:tcBorders>
              <w:top w:val="nil"/>
              <w:left w:val="nil"/>
              <w:bottom w:val="single" w:sz="4" w:space="0" w:color="auto"/>
              <w:right w:val="single" w:sz="4" w:space="0" w:color="auto"/>
            </w:tcBorders>
            <w:shd w:val="clear" w:color="auto" w:fill="auto"/>
            <w:vAlign w:val="center"/>
            <w:hideMark/>
          </w:tcPr>
          <w:p w14:paraId="186776E1" w14:textId="77777777" w:rsidR="005653E0" w:rsidRPr="00477D4C" w:rsidRDefault="005653E0" w:rsidP="005653E0">
            <w:pPr>
              <w:rPr>
                <w:rFonts w:ascii="Myriad Pro" w:hAnsi="Myriad Pro" w:cs="Calibri"/>
                <w:sz w:val="16"/>
                <w:szCs w:val="16"/>
              </w:rPr>
            </w:pPr>
            <w:r w:rsidRPr="00477D4C">
              <w:rPr>
                <w:rFonts w:ascii="Myriad Pro" w:hAnsi="Myriad Pro" w:cs="Calibri"/>
                <w:sz w:val="16"/>
                <w:szCs w:val="16"/>
              </w:rPr>
              <w:t>Приобретение спец.автотранспорта (Электролаборатория (1 единица)</w:t>
            </w:r>
          </w:p>
        </w:tc>
        <w:tc>
          <w:tcPr>
            <w:tcW w:w="467" w:type="pct"/>
            <w:tcBorders>
              <w:top w:val="nil"/>
              <w:left w:val="nil"/>
              <w:bottom w:val="single" w:sz="4" w:space="0" w:color="auto"/>
              <w:right w:val="single" w:sz="4" w:space="0" w:color="auto"/>
            </w:tcBorders>
            <w:shd w:val="clear" w:color="auto" w:fill="auto"/>
            <w:vAlign w:val="center"/>
            <w:hideMark/>
          </w:tcPr>
          <w:p w14:paraId="544863D0" w14:textId="77777777" w:rsidR="005653E0" w:rsidRPr="00477D4C" w:rsidRDefault="005653E0" w:rsidP="005653E0">
            <w:pPr>
              <w:rPr>
                <w:rFonts w:ascii="Myriad Pro" w:hAnsi="Myriad Pro" w:cs="Calibri"/>
                <w:sz w:val="16"/>
                <w:szCs w:val="16"/>
              </w:rPr>
            </w:pPr>
            <w:r w:rsidRPr="00477D4C">
              <w:rPr>
                <w:rFonts w:ascii="Myriad Pro" w:hAnsi="Myriad Pro" w:cs="Calibri"/>
                <w:sz w:val="16"/>
                <w:szCs w:val="16"/>
              </w:rPr>
              <w:t>H_3010100380</w:t>
            </w:r>
          </w:p>
        </w:tc>
        <w:tc>
          <w:tcPr>
            <w:tcW w:w="313" w:type="pct"/>
            <w:tcBorders>
              <w:top w:val="nil"/>
              <w:left w:val="nil"/>
              <w:bottom w:val="single" w:sz="4" w:space="0" w:color="auto"/>
              <w:right w:val="single" w:sz="4" w:space="0" w:color="auto"/>
            </w:tcBorders>
            <w:shd w:val="clear" w:color="auto" w:fill="auto"/>
            <w:vAlign w:val="center"/>
            <w:hideMark/>
          </w:tcPr>
          <w:p w14:paraId="782A06B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66" w:type="pct"/>
            <w:tcBorders>
              <w:top w:val="nil"/>
              <w:left w:val="nil"/>
              <w:bottom w:val="single" w:sz="4" w:space="0" w:color="auto"/>
              <w:right w:val="single" w:sz="4" w:space="0" w:color="auto"/>
            </w:tcBorders>
            <w:shd w:val="clear" w:color="auto" w:fill="auto"/>
            <w:vAlign w:val="center"/>
            <w:hideMark/>
          </w:tcPr>
          <w:p w14:paraId="7F517B3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3 296,0</w:t>
            </w:r>
          </w:p>
        </w:tc>
        <w:tc>
          <w:tcPr>
            <w:tcW w:w="388" w:type="pct"/>
            <w:tcBorders>
              <w:top w:val="nil"/>
              <w:left w:val="nil"/>
              <w:bottom w:val="single" w:sz="4" w:space="0" w:color="auto"/>
              <w:right w:val="single" w:sz="4" w:space="0" w:color="auto"/>
            </w:tcBorders>
            <w:shd w:val="clear" w:color="auto" w:fill="auto"/>
            <w:vAlign w:val="center"/>
            <w:hideMark/>
          </w:tcPr>
          <w:p w14:paraId="73F1D9A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3 296,0</w:t>
            </w:r>
          </w:p>
        </w:tc>
        <w:tc>
          <w:tcPr>
            <w:tcW w:w="329" w:type="pct"/>
            <w:tcBorders>
              <w:top w:val="nil"/>
              <w:left w:val="nil"/>
              <w:bottom w:val="single" w:sz="4" w:space="0" w:color="auto"/>
              <w:right w:val="single" w:sz="4" w:space="0" w:color="auto"/>
            </w:tcBorders>
            <w:shd w:val="clear" w:color="auto" w:fill="auto"/>
            <w:vAlign w:val="center"/>
            <w:hideMark/>
          </w:tcPr>
          <w:p w14:paraId="2037DDAC"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4 718,0</w:t>
            </w:r>
          </w:p>
        </w:tc>
        <w:tc>
          <w:tcPr>
            <w:tcW w:w="323" w:type="pct"/>
            <w:tcBorders>
              <w:top w:val="nil"/>
              <w:left w:val="nil"/>
              <w:bottom w:val="single" w:sz="4" w:space="0" w:color="auto"/>
              <w:right w:val="single" w:sz="4" w:space="0" w:color="auto"/>
            </w:tcBorders>
            <w:shd w:val="clear" w:color="auto" w:fill="auto"/>
            <w:vAlign w:val="center"/>
            <w:hideMark/>
          </w:tcPr>
          <w:p w14:paraId="1A3FC8A8"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3 296,0</w:t>
            </w:r>
          </w:p>
        </w:tc>
        <w:tc>
          <w:tcPr>
            <w:tcW w:w="388" w:type="pct"/>
            <w:tcBorders>
              <w:top w:val="nil"/>
              <w:left w:val="nil"/>
              <w:bottom w:val="single" w:sz="4" w:space="0" w:color="auto"/>
              <w:right w:val="single" w:sz="4" w:space="0" w:color="auto"/>
            </w:tcBorders>
            <w:shd w:val="clear" w:color="auto" w:fill="auto"/>
            <w:vAlign w:val="center"/>
            <w:hideMark/>
          </w:tcPr>
          <w:p w14:paraId="1C019F3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-1 422,0</w:t>
            </w:r>
          </w:p>
        </w:tc>
        <w:tc>
          <w:tcPr>
            <w:tcW w:w="420" w:type="pct"/>
            <w:tcBorders>
              <w:top w:val="nil"/>
              <w:left w:val="nil"/>
              <w:bottom w:val="single" w:sz="4" w:space="0" w:color="auto"/>
              <w:right w:val="single" w:sz="4" w:space="0" w:color="auto"/>
            </w:tcBorders>
            <w:shd w:val="clear" w:color="auto" w:fill="auto"/>
            <w:vAlign w:val="center"/>
            <w:hideMark/>
          </w:tcPr>
          <w:p w14:paraId="0545ADB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3 296,0</w:t>
            </w:r>
          </w:p>
        </w:tc>
        <w:tc>
          <w:tcPr>
            <w:tcW w:w="319" w:type="pct"/>
            <w:tcBorders>
              <w:top w:val="nil"/>
              <w:left w:val="nil"/>
              <w:bottom w:val="single" w:sz="4" w:space="0" w:color="auto"/>
              <w:right w:val="single" w:sz="4" w:space="0" w:color="auto"/>
            </w:tcBorders>
            <w:shd w:val="clear" w:color="auto" w:fill="auto"/>
            <w:vAlign w:val="center"/>
            <w:hideMark/>
          </w:tcPr>
          <w:p w14:paraId="5D2609D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3 296,0</w:t>
            </w:r>
          </w:p>
        </w:tc>
        <w:tc>
          <w:tcPr>
            <w:tcW w:w="333" w:type="pct"/>
            <w:tcBorders>
              <w:top w:val="nil"/>
              <w:left w:val="nil"/>
              <w:bottom w:val="single" w:sz="4" w:space="0" w:color="auto"/>
              <w:right w:val="single" w:sz="4" w:space="0" w:color="auto"/>
            </w:tcBorders>
            <w:shd w:val="clear" w:color="auto" w:fill="auto"/>
            <w:vAlign w:val="center"/>
            <w:hideMark/>
          </w:tcPr>
          <w:p w14:paraId="1753639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5" w:type="pct"/>
            <w:tcBorders>
              <w:top w:val="nil"/>
              <w:left w:val="nil"/>
              <w:bottom w:val="single" w:sz="4" w:space="0" w:color="auto"/>
              <w:right w:val="single" w:sz="4" w:space="0" w:color="auto"/>
            </w:tcBorders>
            <w:shd w:val="clear" w:color="auto" w:fill="auto"/>
            <w:vAlign w:val="center"/>
            <w:hideMark/>
          </w:tcPr>
          <w:p w14:paraId="751FF7A2"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3 296,0</w:t>
            </w:r>
          </w:p>
        </w:tc>
      </w:tr>
      <w:tr w:rsidR="005653E0" w:rsidRPr="00477D4C" w14:paraId="5EE05D0F"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57FC6BD1"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2.6</w:t>
            </w:r>
          </w:p>
        </w:tc>
        <w:tc>
          <w:tcPr>
            <w:tcW w:w="799" w:type="pct"/>
            <w:tcBorders>
              <w:top w:val="nil"/>
              <w:left w:val="nil"/>
              <w:bottom w:val="single" w:sz="4" w:space="0" w:color="auto"/>
              <w:right w:val="single" w:sz="4" w:space="0" w:color="auto"/>
            </w:tcBorders>
            <w:shd w:val="clear" w:color="auto" w:fill="auto"/>
            <w:vAlign w:val="center"/>
            <w:hideMark/>
          </w:tcPr>
          <w:p w14:paraId="09C109A5"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НИОКР Геоинформационная система мониторинга электросетевого комплекса</w:t>
            </w:r>
          </w:p>
        </w:tc>
        <w:tc>
          <w:tcPr>
            <w:tcW w:w="467" w:type="pct"/>
            <w:tcBorders>
              <w:top w:val="nil"/>
              <w:left w:val="nil"/>
              <w:bottom w:val="single" w:sz="4" w:space="0" w:color="auto"/>
              <w:right w:val="single" w:sz="4" w:space="0" w:color="auto"/>
            </w:tcBorders>
            <w:shd w:val="clear" w:color="auto" w:fill="auto"/>
            <w:vAlign w:val="center"/>
            <w:hideMark/>
          </w:tcPr>
          <w:p w14:paraId="4D9BB4D0"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H_3010000697</w:t>
            </w:r>
          </w:p>
        </w:tc>
        <w:tc>
          <w:tcPr>
            <w:tcW w:w="313" w:type="pct"/>
            <w:tcBorders>
              <w:top w:val="nil"/>
              <w:left w:val="nil"/>
              <w:bottom w:val="single" w:sz="4" w:space="0" w:color="auto"/>
              <w:right w:val="single" w:sz="4" w:space="0" w:color="auto"/>
            </w:tcBorders>
            <w:shd w:val="clear" w:color="auto" w:fill="auto"/>
            <w:vAlign w:val="center"/>
            <w:hideMark/>
          </w:tcPr>
          <w:p w14:paraId="6974806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66" w:type="pct"/>
            <w:tcBorders>
              <w:top w:val="nil"/>
              <w:left w:val="nil"/>
              <w:bottom w:val="single" w:sz="4" w:space="0" w:color="auto"/>
              <w:right w:val="single" w:sz="4" w:space="0" w:color="auto"/>
            </w:tcBorders>
            <w:shd w:val="clear" w:color="auto" w:fill="auto"/>
            <w:vAlign w:val="center"/>
            <w:hideMark/>
          </w:tcPr>
          <w:p w14:paraId="356EDE63"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1 059,0</w:t>
            </w:r>
          </w:p>
        </w:tc>
        <w:tc>
          <w:tcPr>
            <w:tcW w:w="388" w:type="pct"/>
            <w:tcBorders>
              <w:top w:val="nil"/>
              <w:left w:val="nil"/>
              <w:bottom w:val="single" w:sz="4" w:space="0" w:color="auto"/>
              <w:right w:val="single" w:sz="4" w:space="0" w:color="auto"/>
            </w:tcBorders>
            <w:shd w:val="clear" w:color="auto" w:fill="auto"/>
            <w:vAlign w:val="center"/>
            <w:hideMark/>
          </w:tcPr>
          <w:p w14:paraId="7956562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1 059,0</w:t>
            </w:r>
          </w:p>
        </w:tc>
        <w:tc>
          <w:tcPr>
            <w:tcW w:w="329" w:type="pct"/>
            <w:tcBorders>
              <w:top w:val="nil"/>
              <w:left w:val="nil"/>
              <w:bottom w:val="single" w:sz="4" w:space="0" w:color="auto"/>
              <w:right w:val="single" w:sz="4" w:space="0" w:color="auto"/>
            </w:tcBorders>
            <w:shd w:val="clear" w:color="auto" w:fill="auto"/>
            <w:vAlign w:val="center"/>
            <w:hideMark/>
          </w:tcPr>
          <w:p w14:paraId="0034F0DE"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0,0</w:t>
            </w:r>
          </w:p>
        </w:tc>
        <w:tc>
          <w:tcPr>
            <w:tcW w:w="323" w:type="pct"/>
            <w:tcBorders>
              <w:top w:val="nil"/>
              <w:left w:val="nil"/>
              <w:bottom w:val="single" w:sz="4" w:space="0" w:color="auto"/>
              <w:right w:val="single" w:sz="4" w:space="0" w:color="auto"/>
            </w:tcBorders>
            <w:shd w:val="clear" w:color="auto" w:fill="auto"/>
            <w:vAlign w:val="center"/>
            <w:hideMark/>
          </w:tcPr>
          <w:p w14:paraId="0A09132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1 059,0</w:t>
            </w:r>
          </w:p>
        </w:tc>
        <w:tc>
          <w:tcPr>
            <w:tcW w:w="388" w:type="pct"/>
            <w:tcBorders>
              <w:top w:val="nil"/>
              <w:left w:val="nil"/>
              <w:bottom w:val="single" w:sz="4" w:space="0" w:color="auto"/>
              <w:right w:val="single" w:sz="4" w:space="0" w:color="auto"/>
            </w:tcBorders>
            <w:shd w:val="clear" w:color="auto" w:fill="auto"/>
            <w:vAlign w:val="center"/>
            <w:hideMark/>
          </w:tcPr>
          <w:p w14:paraId="19304983"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1 059,0</w:t>
            </w:r>
          </w:p>
        </w:tc>
        <w:tc>
          <w:tcPr>
            <w:tcW w:w="420" w:type="pct"/>
            <w:tcBorders>
              <w:top w:val="nil"/>
              <w:left w:val="nil"/>
              <w:bottom w:val="single" w:sz="4" w:space="0" w:color="auto"/>
              <w:right w:val="single" w:sz="4" w:space="0" w:color="auto"/>
            </w:tcBorders>
            <w:shd w:val="clear" w:color="auto" w:fill="auto"/>
            <w:vAlign w:val="center"/>
            <w:hideMark/>
          </w:tcPr>
          <w:p w14:paraId="6C80EAF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1 059,0</w:t>
            </w:r>
          </w:p>
        </w:tc>
        <w:tc>
          <w:tcPr>
            <w:tcW w:w="319" w:type="pct"/>
            <w:tcBorders>
              <w:top w:val="nil"/>
              <w:left w:val="nil"/>
              <w:bottom w:val="single" w:sz="4" w:space="0" w:color="auto"/>
              <w:right w:val="single" w:sz="4" w:space="0" w:color="auto"/>
            </w:tcBorders>
            <w:shd w:val="clear" w:color="auto" w:fill="auto"/>
            <w:vAlign w:val="center"/>
            <w:hideMark/>
          </w:tcPr>
          <w:p w14:paraId="28C3D6A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3" w:type="pct"/>
            <w:tcBorders>
              <w:top w:val="nil"/>
              <w:left w:val="nil"/>
              <w:bottom w:val="single" w:sz="4" w:space="0" w:color="auto"/>
              <w:right w:val="single" w:sz="4" w:space="0" w:color="auto"/>
            </w:tcBorders>
            <w:shd w:val="clear" w:color="auto" w:fill="auto"/>
            <w:vAlign w:val="center"/>
            <w:hideMark/>
          </w:tcPr>
          <w:p w14:paraId="7C0E5B5E"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5" w:type="pct"/>
            <w:tcBorders>
              <w:top w:val="nil"/>
              <w:left w:val="nil"/>
              <w:bottom w:val="single" w:sz="4" w:space="0" w:color="auto"/>
              <w:right w:val="single" w:sz="4" w:space="0" w:color="auto"/>
            </w:tcBorders>
            <w:shd w:val="clear" w:color="auto" w:fill="auto"/>
            <w:vAlign w:val="center"/>
            <w:hideMark/>
          </w:tcPr>
          <w:p w14:paraId="4DD426C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0,0</w:t>
            </w:r>
          </w:p>
        </w:tc>
      </w:tr>
      <w:tr w:rsidR="005653E0" w:rsidRPr="00477D4C" w14:paraId="2075BC8E"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605EEE33" w14:textId="77777777" w:rsidR="005653E0" w:rsidRPr="00477D4C" w:rsidRDefault="005653E0" w:rsidP="005653E0">
            <w:pPr>
              <w:jc w:val="center"/>
              <w:rPr>
                <w:rFonts w:ascii="Myriad Pro" w:hAnsi="Myriad Pro" w:cs="Calibri"/>
                <w:b/>
                <w:bCs/>
                <w:color w:val="000000"/>
                <w:sz w:val="16"/>
                <w:szCs w:val="16"/>
              </w:rPr>
            </w:pPr>
            <w:r w:rsidRPr="00477D4C">
              <w:rPr>
                <w:rFonts w:ascii="Myriad Pro" w:hAnsi="Myriad Pro" w:cs="Calibri"/>
                <w:b/>
                <w:bCs/>
                <w:color w:val="000000"/>
                <w:sz w:val="16"/>
                <w:szCs w:val="16"/>
              </w:rPr>
              <w:t>3</w:t>
            </w:r>
          </w:p>
        </w:tc>
        <w:tc>
          <w:tcPr>
            <w:tcW w:w="799" w:type="pct"/>
            <w:tcBorders>
              <w:top w:val="nil"/>
              <w:left w:val="nil"/>
              <w:bottom w:val="single" w:sz="4" w:space="0" w:color="auto"/>
              <w:right w:val="single" w:sz="4" w:space="0" w:color="auto"/>
            </w:tcBorders>
            <w:shd w:val="clear" w:color="auto" w:fill="auto"/>
            <w:vAlign w:val="center"/>
            <w:hideMark/>
          </w:tcPr>
          <w:p w14:paraId="34E50DFE" w14:textId="77777777" w:rsidR="005653E0" w:rsidRPr="00477D4C" w:rsidRDefault="005653E0" w:rsidP="005653E0">
            <w:pPr>
              <w:rPr>
                <w:rFonts w:ascii="Myriad Pro" w:hAnsi="Myriad Pro" w:cs="Calibri"/>
                <w:b/>
                <w:bCs/>
                <w:sz w:val="16"/>
                <w:szCs w:val="16"/>
              </w:rPr>
            </w:pPr>
            <w:r w:rsidRPr="00477D4C">
              <w:rPr>
                <w:rFonts w:ascii="Myriad Pro" w:hAnsi="Myriad Pro" w:cs="Calibri"/>
                <w:b/>
                <w:bCs/>
                <w:sz w:val="16"/>
                <w:szCs w:val="16"/>
              </w:rPr>
              <w:t>Новое строительство</w:t>
            </w:r>
          </w:p>
        </w:tc>
        <w:tc>
          <w:tcPr>
            <w:tcW w:w="467" w:type="pct"/>
            <w:tcBorders>
              <w:top w:val="nil"/>
              <w:left w:val="nil"/>
              <w:bottom w:val="single" w:sz="4" w:space="0" w:color="auto"/>
              <w:right w:val="single" w:sz="4" w:space="0" w:color="auto"/>
            </w:tcBorders>
            <w:shd w:val="clear" w:color="auto" w:fill="auto"/>
            <w:vAlign w:val="center"/>
            <w:hideMark/>
          </w:tcPr>
          <w:p w14:paraId="52569F97" w14:textId="77777777" w:rsidR="005653E0" w:rsidRPr="00477D4C" w:rsidRDefault="005653E0" w:rsidP="005653E0">
            <w:pPr>
              <w:rPr>
                <w:rFonts w:ascii="Myriad Pro" w:hAnsi="Myriad Pro" w:cs="Calibri"/>
                <w:b/>
                <w:bCs/>
                <w:sz w:val="16"/>
                <w:szCs w:val="16"/>
              </w:rPr>
            </w:pPr>
            <w:r w:rsidRPr="00477D4C">
              <w:rPr>
                <w:rFonts w:ascii="Myriad Pro" w:hAnsi="Myriad Pro" w:cs="Calibri"/>
                <w:b/>
                <w:bCs/>
                <w:sz w:val="16"/>
                <w:szCs w:val="16"/>
              </w:rPr>
              <w:t> </w:t>
            </w:r>
          </w:p>
        </w:tc>
        <w:tc>
          <w:tcPr>
            <w:tcW w:w="313" w:type="pct"/>
            <w:tcBorders>
              <w:top w:val="nil"/>
              <w:left w:val="nil"/>
              <w:bottom w:val="single" w:sz="4" w:space="0" w:color="auto"/>
              <w:right w:val="single" w:sz="4" w:space="0" w:color="auto"/>
            </w:tcBorders>
            <w:shd w:val="clear" w:color="auto" w:fill="auto"/>
            <w:vAlign w:val="center"/>
            <w:hideMark/>
          </w:tcPr>
          <w:p w14:paraId="60354749"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1 340,0</w:t>
            </w:r>
          </w:p>
        </w:tc>
        <w:tc>
          <w:tcPr>
            <w:tcW w:w="366" w:type="pct"/>
            <w:tcBorders>
              <w:top w:val="nil"/>
              <w:left w:val="nil"/>
              <w:bottom w:val="single" w:sz="4" w:space="0" w:color="auto"/>
              <w:right w:val="single" w:sz="4" w:space="0" w:color="auto"/>
            </w:tcBorders>
            <w:shd w:val="clear" w:color="auto" w:fill="auto"/>
            <w:vAlign w:val="center"/>
            <w:hideMark/>
          </w:tcPr>
          <w:p w14:paraId="76FC96C7"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15 290,2</w:t>
            </w:r>
          </w:p>
        </w:tc>
        <w:tc>
          <w:tcPr>
            <w:tcW w:w="388" w:type="pct"/>
            <w:tcBorders>
              <w:top w:val="nil"/>
              <w:left w:val="nil"/>
              <w:bottom w:val="single" w:sz="4" w:space="0" w:color="auto"/>
              <w:right w:val="single" w:sz="4" w:space="0" w:color="auto"/>
            </w:tcBorders>
            <w:shd w:val="clear" w:color="auto" w:fill="auto"/>
            <w:vAlign w:val="center"/>
            <w:hideMark/>
          </w:tcPr>
          <w:p w14:paraId="533159A3"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13 950,2</w:t>
            </w:r>
          </w:p>
        </w:tc>
        <w:tc>
          <w:tcPr>
            <w:tcW w:w="329" w:type="pct"/>
            <w:tcBorders>
              <w:top w:val="nil"/>
              <w:left w:val="nil"/>
              <w:bottom w:val="single" w:sz="4" w:space="0" w:color="auto"/>
              <w:right w:val="single" w:sz="4" w:space="0" w:color="auto"/>
            </w:tcBorders>
            <w:shd w:val="clear" w:color="auto" w:fill="auto"/>
            <w:vAlign w:val="center"/>
            <w:hideMark/>
          </w:tcPr>
          <w:p w14:paraId="27489A1C"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2 274,0</w:t>
            </w:r>
          </w:p>
        </w:tc>
        <w:tc>
          <w:tcPr>
            <w:tcW w:w="323" w:type="pct"/>
            <w:tcBorders>
              <w:top w:val="nil"/>
              <w:left w:val="nil"/>
              <w:bottom w:val="single" w:sz="4" w:space="0" w:color="auto"/>
              <w:right w:val="single" w:sz="4" w:space="0" w:color="auto"/>
            </w:tcBorders>
            <w:shd w:val="clear" w:color="auto" w:fill="auto"/>
            <w:vAlign w:val="center"/>
            <w:hideMark/>
          </w:tcPr>
          <w:p w14:paraId="274CDA1F"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15 290,2</w:t>
            </w:r>
          </w:p>
        </w:tc>
        <w:tc>
          <w:tcPr>
            <w:tcW w:w="388" w:type="pct"/>
            <w:tcBorders>
              <w:top w:val="nil"/>
              <w:left w:val="nil"/>
              <w:bottom w:val="single" w:sz="4" w:space="0" w:color="auto"/>
              <w:right w:val="single" w:sz="4" w:space="0" w:color="auto"/>
            </w:tcBorders>
            <w:shd w:val="clear" w:color="auto" w:fill="auto"/>
            <w:vAlign w:val="center"/>
            <w:hideMark/>
          </w:tcPr>
          <w:p w14:paraId="4A58A8B5"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13 016,2</w:t>
            </w:r>
          </w:p>
        </w:tc>
        <w:tc>
          <w:tcPr>
            <w:tcW w:w="420" w:type="pct"/>
            <w:tcBorders>
              <w:top w:val="nil"/>
              <w:left w:val="nil"/>
              <w:bottom w:val="single" w:sz="4" w:space="0" w:color="auto"/>
              <w:right w:val="single" w:sz="4" w:space="0" w:color="auto"/>
            </w:tcBorders>
            <w:shd w:val="clear" w:color="auto" w:fill="auto"/>
            <w:vAlign w:val="center"/>
            <w:hideMark/>
          </w:tcPr>
          <w:p w14:paraId="464D129A"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0,0</w:t>
            </w:r>
          </w:p>
        </w:tc>
        <w:tc>
          <w:tcPr>
            <w:tcW w:w="319" w:type="pct"/>
            <w:tcBorders>
              <w:top w:val="nil"/>
              <w:left w:val="nil"/>
              <w:bottom w:val="single" w:sz="4" w:space="0" w:color="auto"/>
              <w:right w:val="single" w:sz="4" w:space="0" w:color="auto"/>
            </w:tcBorders>
            <w:shd w:val="clear" w:color="auto" w:fill="auto"/>
            <w:vAlign w:val="center"/>
            <w:hideMark/>
          </w:tcPr>
          <w:p w14:paraId="15CF7889"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0,0</w:t>
            </w:r>
          </w:p>
        </w:tc>
        <w:tc>
          <w:tcPr>
            <w:tcW w:w="333" w:type="pct"/>
            <w:tcBorders>
              <w:top w:val="nil"/>
              <w:left w:val="nil"/>
              <w:bottom w:val="single" w:sz="4" w:space="0" w:color="auto"/>
              <w:right w:val="single" w:sz="4" w:space="0" w:color="auto"/>
            </w:tcBorders>
            <w:shd w:val="clear" w:color="auto" w:fill="auto"/>
            <w:vAlign w:val="center"/>
            <w:hideMark/>
          </w:tcPr>
          <w:p w14:paraId="534FEA66"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208,4</w:t>
            </w:r>
          </w:p>
        </w:tc>
        <w:tc>
          <w:tcPr>
            <w:tcW w:w="335" w:type="pct"/>
            <w:tcBorders>
              <w:top w:val="nil"/>
              <w:left w:val="nil"/>
              <w:bottom w:val="single" w:sz="4" w:space="0" w:color="auto"/>
              <w:right w:val="single" w:sz="4" w:space="0" w:color="auto"/>
            </w:tcBorders>
            <w:shd w:val="clear" w:color="auto" w:fill="auto"/>
            <w:vAlign w:val="center"/>
            <w:hideMark/>
          </w:tcPr>
          <w:p w14:paraId="3BE02199"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208,4</w:t>
            </w:r>
          </w:p>
        </w:tc>
      </w:tr>
      <w:tr w:rsidR="005653E0" w:rsidRPr="00477D4C" w14:paraId="2A319957"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5FCF627C"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3.1</w:t>
            </w:r>
          </w:p>
        </w:tc>
        <w:tc>
          <w:tcPr>
            <w:tcW w:w="799" w:type="pct"/>
            <w:tcBorders>
              <w:top w:val="nil"/>
              <w:left w:val="nil"/>
              <w:bottom w:val="single" w:sz="4" w:space="0" w:color="auto"/>
              <w:right w:val="single" w:sz="4" w:space="0" w:color="auto"/>
            </w:tcBorders>
            <w:shd w:val="clear" w:color="auto" w:fill="auto"/>
            <w:vAlign w:val="center"/>
            <w:hideMark/>
          </w:tcPr>
          <w:p w14:paraId="32021327"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467" w:type="pct"/>
            <w:tcBorders>
              <w:top w:val="nil"/>
              <w:left w:val="nil"/>
              <w:bottom w:val="single" w:sz="4" w:space="0" w:color="auto"/>
              <w:right w:val="single" w:sz="4" w:space="0" w:color="auto"/>
            </w:tcBorders>
            <w:shd w:val="clear" w:color="auto" w:fill="auto"/>
            <w:vAlign w:val="center"/>
            <w:hideMark/>
          </w:tcPr>
          <w:p w14:paraId="14A58C6C"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 </w:t>
            </w:r>
          </w:p>
        </w:tc>
        <w:tc>
          <w:tcPr>
            <w:tcW w:w="313" w:type="pct"/>
            <w:tcBorders>
              <w:top w:val="nil"/>
              <w:left w:val="nil"/>
              <w:bottom w:val="single" w:sz="4" w:space="0" w:color="auto"/>
              <w:right w:val="single" w:sz="4" w:space="0" w:color="auto"/>
            </w:tcBorders>
            <w:shd w:val="clear" w:color="auto" w:fill="auto"/>
            <w:vAlign w:val="center"/>
            <w:hideMark/>
          </w:tcPr>
          <w:p w14:paraId="2E08C92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66" w:type="pct"/>
            <w:tcBorders>
              <w:top w:val="nil"/>
              <w:left w:val="nil"/>
              <w:bottom w:val="single" w:sz="4" w:space="0" w:color="auto"/>
              <w:right w:val="single" w:sz="4" w:space="0" w:color="auto"/>
            </w:tcBorders>
            <w:shd w:val="clear" w:color="auto" w:fill="auto"/>
            <w:vAlign w:val="center"/>
            <w:hideMark/>
          </w:tcPr>
          <w:p w14:paraId="2218ABD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3 095,9</w:t>
            </w:r>
          </w:p>
        </w:tc>
        <w:tc>
          <w:tcPr>
            <w:tcW w:w="388" w:type="pct"/>
            <w:tcBorders>
              <w:top w:val="nil"/>
              <w:left w:val="nil"/>
              <w:bottom w:val="single" w:sz="4" w:space="0" w:color="auto"/>
              <w:right w:val="single" w:sz="4" w:space="0" w:color="auto"/>
            </w:tcBorders>
            <w:shd w:val="clear" w:color="auto" w:fill="auto"/>
            <w:vAlign w:val="center"/>
            <w:hideMark/>
          </w:tcPr>
          <w:p w14:paraId="27842694"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3 095,9</w:t>
            </w:r>
          </w:p>
        </w:tc>
        <w:tc>
          <w:tcPr>
            <w:tcW w:w="329" w:type="pct"/>
            <w:tcBorders>
              <w:top w:val="nil"/>
              <w:left w:val="nil"/>
              <w:bottom w:val="single" w:sz="4" w:space="0" w:color="auto"/>
              <w:right w:val="single" w:sz="4" w:space="0" w:color="auto"/>
            </w:tcBorders>
            <w:shd w:val="clear" w:color="auto" w:fill="auto"/>
            <w:vAlign w:val="center"/>
            <w:hideMark/>
          </w:tcPr>
          <w:p w14:paraId="13C8B158"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934,0</w:t>
            </w:r>
          </w:p>
        </w:tc>
        <w:tc>
          <w:tcPr>
            <w:tcW w:w="323" w:type="pct"/>
            <w:tcBorders>
              <w:top w:val="nil"/>
              <w:left w:val="nil"/>
              <w:bottom w:val="single" w:sz="4" w:space="0" w:color="auto"/>
              <w:right w:val="single" w:sz="4" w:space="0" w:color="auto"/>
            </w:tcBorders>
            <w:shd w:val="clear" w:color="auto" w:fill="auto"/>
            <w:vAlign w:val="center"/>
            <w:hideMark/>
          </w:tcPr>
          <w:p w14:paraId="15482B94"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3 095,9</w:t>
            </w:r>
          </w:p>
        </w:tc>
        <w:tc>
          <w:tcPr>
            <w:tcW w:w="388" w:type="pct"/>
            <w:tcBorders>
              <w:top w:val="nil"/>
              <w:left w:val="nil"/>
              <w:bottom w:val="single" w:sz="4" w:space="0" w:color="auto"/>
              <w:right w:val="single" w:sz="4" w:space="0" w:color="auto"/>
            </w:tcBorders>
            <w:shd w:val="clear" w:color="auto" w:fill="auto"/>
            <w:vAlign w:val="center"/>
            <w:hideMark/>
          </w:tcPr>
          <w:p w14:paraId="0CBC7F7F"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2 161,9</w:t>
            </w:r>
          </w:p>
        </w:tc>
        <w:tc>
          <w:tcPr>
            <w:tcW w:w="420" w:type="pct"/>
            <w:tcBorders>
              <w:top w:val="nil"/>
              <w:left w:val="nil"/>
              <w:bottom w:val="single" w:sz="4" w:space="0" w:color="auto"/>
              <w:right w:val="single" w:sz="4" w:space="0" w:color="auto"/>
            </w:tcBorders>
            <w:shd w:val="clear" w:color="auto" w:fill="auto"/>
            <w:vAlign w:val="center"/>
            <w:hideMark/>
          </w:tcPr>
          <w:p w14:paraId="3673DD7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19" w:type="pct"/>
            <w:tcBorders>
              <w:top w:val="nil"/>
              <w:left w:val="nil"/>
              <w:bottom w:val="single" w:sz="4" w:space="0" w:color="auto"/>
              <w:right w:val="single" w:sz="4" w:space="0" w:color="auto"/>
            </w:tcBorders>
            <w:shd w:val="clear" w:color="auto" w:fill="auto"/>
            <w:vAlign w:val="center"/>
            <w:hideMark/>
          </w:tcPr>
          <w:p w14:paraId="1604E0A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3" w:type="pct"/>
            <w:tcBorders>
              <w:top w:val="nil"/>
              <w:left w:val="nil"/>
              <w:bottom w:val="single" w:sz="4" w:space="0" w:color="auto"/>
              <w:right w:val="single" w:sz="4" w:space="0" w:color="auto"/>
            </w:tcBorders>
            <w:shd w:val="clear" w:color="auto" w:fill="auto"/>
            <w:vAlign w:val="center"/>
            <w:hideMark/>
          </w:tcPr>
          <w:p w14:paraId="542B0AC8"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5" w:type="pct"/>
            <w:tcBorders>
              <w:top w:val="nil"/>
              <w:left w:val="nil"/>
              <w:bottom w:val="single" w:sz="4" w:space="0" w:color="auto"/>
              <w:right w:val="single" w:sz="4" w:space="0" w:color="auto"/>
            </w:tcBorders>
            <w:shd w:val="clear" w:color="auto" w:fill="auto"/>
            <w:vAlign w:val="center"/>
            <w:hideMark/>
          </w:tcPr>
          <w:p w14:paraId="124989A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r>
      <w:tr w:rsidR="005653E0" w:rsidRPr="00477D4C" w14:paraId="27BCEC5E"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4BD46CC1"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3.2</w:t>
            </w:r>
          </w:p>
        </w:tc>
        <w:tc>
          <w:tcPr>
            <w:tcW w:w="799" w:type="pct"/>
            <w:tcBorders>
              <w:top w:val="nil"/>
              <w:left w:val="nil"/>
              <w:bottom w:val="single" w:sz="4" w:space="0" w:color="auto"/>
              <w:right w:val="single" w:sz="4" w:space="0" w:color="auto"/>
            </w:tcBorders>
            <w:shd w:val="clear" w:color="auto" w:fill="auto"/>
            <w:vAlign w:val="center"/>
            <w:hideMark/>
          </w:tcPr>
          <w:p w14:paraId="2F5D1343"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 xml:space="preserve">Технологическое присоединение энергопринимающих </w:t>
            </w:r>
            <w:r w:rsidRPr="00477D4C">
              <w:rPr>
                <w:rFonts w:ascii="Myriad Pro" w:hAnsi="Myriad Pro" w:cs="Calibri"/>
                <w:color w:val="000000"/>
                <w:sz w:val="16"/>
                <w:szCs w:val="16"/>
              </w:rPr>
              <w:lastRenderedPageBreak/>
              <w:t>устройств потребителей максимальной мощностью до 150 кВт включительно, всего (новое строительство)</w:t>
            </w:r>
          </w:p>
        </w:tc>
        <w:tc>
          <w:tcPr>
            <w:tcW w:w="467" w:type="pct"/>
            <w:tcBorders>
              <w:top w:val="nil"/>
              <w:left w:val="nil"/>
              <w:bottom w:val="single" w:sz="4" w:space="0" w:color="auto"/>
              <w:right w:val="single" w:sz="4" w:space="0" w:color="auto"/>
            </w:tcBorders>
            <w:shd w:val="clear" w:color="auto" w:fill="auto"/>
            <w:vAlign w:val="center"/>
            <w:hideMark/>
          </w:tcPr>
          <w:p w14:paraId="20B8C171"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lastRenderedPageBreak/>
              <w:t> </w:t>
            </w:r>
          </w:p>
        </w:tc>
        <w:tc>
          <w:tcPr>
            <w:tcW w:w="313" w:type="pct"/>
            <w:tcBorders>
              <w:top w:val="nil"/>
              <w:left w:val="nil"/>
              <w:bottom w:val="single" w:sz="4" w:space="0" w:color="auto"/>
              <w:right w:val="single" w:sz="4" w:space="0" w:color="auto"/>
            </w:tcBorders>
            <w:shd w:val="clear" w:color="auto" w:fill="auto"/>
            <w:vAlign w:val="center"/>
            <w:hideMark/>
          </w:tcPr>
          <w:p w14:paraId="6AE1C63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66" w:type="pct"/>
            <w:tcBorders>
              <w:top w:val="nil"/>
              <w:left w:val="nil"/>
              <w:bottom w:val="single" w:sz="4" w:space="0" w:color="auto"/>
              <w:right w:val="single" w:sz="4" w:space="0" w:color="auto"/>
            </w:tcBorders>
            <w:shd w:val="clear" w:color="auto" w:fill="auto"/>
            <w:vAlign w:val="center"/>
            <w:hideMark/>
          </w:tcPr>
          <w:p w14:paraId="727D4434"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11 541,0</w:t>
            </w:r>
          </w:p>
        </w:tc>
        <w:tc>
          <w:tcPr>
            <w:tcW w:w="388" w:type="pct"/>
            <w:tcBorders>
              <w:top w:val="nil"/>
              <w:left w:val="nil"/>
              <w:bottom w:val="single" w:sz="4" w:space="0" w:color="auto"/>
              <w:right w:val="single" w:sz="4" w:space="0" w:color="auto"/>
            </w:tcBorders>
            <w:shd w:val="clear" w:color="auto" w:fill="auto"/>
            <w:vAlign w:val="center"/>
            <w:hideMark/>
          </w:tcPr>
          <w:p w14:paraId="4AAE693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11 541,0</w:t>
            </w:r>
          </w:p>
        </w:tc>
        <w:tc>
          <w:tcPr>
            <w:tcW w:w="329" w:type="pct"/>
            <w:tcBorders>
              <w:top w:val="nil"/>
              <w:left w:val="nil"/>
              <w:bottom w:val="single" w:sz="4" w:space="0" w:color="auto"/>
              <w:right w:val="single" w:sz="4" w:space="0" w:color="auto"/>
            </w:tcBorders>
            <w:shd w:val="clear" w:color="auto" w:fill="auto"/>
            <w:vAlign w:val="center"/>
            <w:hideMark/>
          </w:tcPr>
          <w:p w14:paraId="2007333B"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672,0</w:t>
            </w:r>
          </w:p>
        </w:tc>
        <w:tc>
          <w:tcPr>
            <w:tcW w:w="323" w:type="pct"/>
            <w:tcBorders>
              <w:top w:val="nil"/>
              <w:left w:val="nil"/>
              <w:bottom w:val="single" w:sz="4" w:space="0" w:color="auto"/>
              <w:right w:val="single" w:sz="4" w:space="0" w:color="auto"/>
            </w:tcBorders>
            <w:shd w:val="clear" w:color="auto" w:fill="auto"/>
            <w:vAlign w:val="center"/>
            <w:hideMark/>
          </w:tcPr>
          <w:p w14:paraId="4F452684"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11 541,0</w:t>
            </w:r>
          </w:p>
        </w:tc>
        <w:tc>
          <w:tcPr>
            <w:tcW w:w="388" w:type="pct"/>
            <w:tcBorders>
              <w:top w:val="nil"/>
              <w:left w:val="nil"/>
              <w:bottom w:val="single" w:sz="4" w:space="0" w:color="auto"/>
              <w:right w:val="single" w:sz="4" w:space="0" w:color="auto"/>
            </w:tcBorders>
            <w:shd w:val="clear" w:color="auto" w:fill="auto"/>
            <w:vAlign w:val="center"/>
            <w:hideMark/>
          </w:tcPr>
          <w:p w14:paraId="2AE365C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10 869,0</w:t>
            </w:r>
          </w:p>
        </w:tc>
        <w:tc>
          <w:tcPr>
            <w:tcW w:w="420" w:type="pct"/>
            <w:tcBorders>
              <w:top w:val="nil"/>
              <w:left w:val="nil"/>
              <w:bottom w:val="single" w:sz="4" w:space="0" w:color="auto"/>
              <w:right w:val="single" w:sz="4" w:space="0" w:color="auto"/>
            </w:tcBorders>
            <w:shd w:val="clear" w:color="auto" w:fill="auto"/>
            <w:vAlign w:val="center"/>
            <w:hideMark/>
          </w:tcPr>
          <w:p w14:paraId="70C361BF"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19" w:type="pct"/>
            <w:tcBorders>
              <w:top w:val="nil"/>
              <w:left w:val="nil"/>
              <w:bottom w:val="single" w:sz="4" w:space="0" w:color="auto"/>
              <w:right w:val="single" w:sz="4" w:space="0" w:color="auto"/>
            </w:tcBorders>
            <w:shd w:val="clear" w:color="auto" w:fill="auto"/>
            <w:vAlign w:val="center"/>
            <w:hideMark/>
          </w:tcPr>
          <w:p w14:paraId="1289C4EA"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3" w:type="pct"/>
            <w:tcBorders>
              <w:top w:val="nil"/>
              <w:left w:val="nil"/>
              <w:bottom w:val="single" w:sz="4" w:space="0" w:color="auto"/>
              <w:right w:val="single" w:sz="4" w:space="0" w:color="auto"/>
            </w:tcBorders>
            <w:shd w:val="clear" w:color="auto" w:fill="auto"/>
            <w:vAlign w:val="center"/>
            <w:hideMark/>
          </w:tcPr>
          <w:p w14:paraId="4A540778"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208,4</w:t>
            </w:r>
          </w:p>
        </w:tc>
        <w:tc>
          <w:tcPr>
            <w:tcW w:w="335" w:type="pct"/>
            <w:tcBorders>
              <w:top w:val="nil"/>
              <w:left w:val="nil"/>
              <w:bottom w:val="single" w:sz="4" w:space="0" w:color="auto"/>
              <w:right w:val="single" w:sz="4" w:space="0" w:color="auto"/>
            </w:tcBorders>
            <w:shd w:val="clear" w:color="auto" w:fill="auto"/>
            <w:vAlign w:val="center"/>
            <w:hideMark/>
          </w:tcPr>
          <w:p w14:paraId="14AF64DB" w14:textId="77777777" w:rsidR="005653E0" w:rsidRPr="008D282D" w:rsidRDefault="005653E0" w:rsidP="005653E0">
            <w:pPr>
              <w:jc w:val="right"/>
              <w:rPr>
                <w:rFonts w:ascii="Myriad Pro" w:hAnsi="Myriad Pro" w:cs="Calibri"/>
                <w:sz w:val="16"/>
                <w:szCs w:val="16"/>
              </w:rPr>
            </w:pPr>
            <w:r w:rsidRPr="009922AC">
              <w:rPr>
                <w:rFonts w:ascii="Myriad Pro" w:hAnsi="Myriad Pro" w:cs="Calibri"/>
                <w:sz w:val="16"/>
                <w:szCs w:val="16"/>
              </w:rPr>
              <w:t>208,4</w:t>
            </w:r>
          </w:p>
        </w:tc>
      </w:tr>
      <w:tr w:rsidR="005653E0" w:rsidRPr="00477D4C" w14:paraId="6E18639F"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15C49E94"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3.3</w:t>
            </w:r>
          </w:p>
        </w:tc>
        <w:tc>
          <w:tcPr>
            <w:tcW w:w="799" w:type="pct"/>
            <w:tcBorders>
              <w:top w:val="nil"/>
              <w:left w:val="nil"/>
              <w:bottom w:val="single" w:sz="4" w:space="0" w:color="auto"/>
              <w:right w:val="single" w:sz="4" w:space="0" w:color="auto"/>
            </w:tcBorders>
            <w:shd w:val="clear" w:color="auto" w:fill="auto"/>
            <w:vAlign w:val="center"/>
            <w:hideMark/>
          </w:tcPr>
          <w:p w14:paraId="330451BC"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Технологическое присоединение энергопринимающих устройств потребителей максимальной мощностью свыше 150 кВт, всего (новое строительство)</w:t>
            </w:r>
          </w:p>
        </w:tc>
        <w:tc>
          <w:tcPr>
            <w:tcW w:w="467" w:type="pct"/>
            <w:tcBorders>
              <w:top w:val="nil"/>
              <w:left w:val="nil"/>
              <w:bottom w:val="single" w:sz="4" w:space="0" w:color="auto"/>
              <w:right w:val="single" w:sz="4" w:space="0" w:color="auto"/>
            </w:tcBorders>
            <w:shd w:val="clear" w:color="auto" w:fill="auto"/>
            <w:vAlign w:val="center"/>
            <w:hideMark/>
          </w:tcPr>
          <w:p w14:paraId="47C05517"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 </w:t>
            </w:r>
          </w:p>
        </w:tc>
        <w:tc>
          <w:tcPr>
            <w:tcW w:w="313" w:type="pct"/>
            <w:tcBorders>
              <w:top w:val="nil"/>
              <w:left w:val="nil"/>
              <w:bottom w:val="single" w:sz="4" w:space="0" w:color="auto"/>
              <w:right w:val="single" w:sz="4" w:space="0" w:color="auto"/>
            </w:tcBorders>
            <w:shd w:val="clear" w:color="auto" w:fill="auto"/>
            <w:vAlign w:val="center"/>
            <w:hideMark/>
          </w:tcPr>
          <w:p w14:paraId="388D2B3F"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1 340,0</w:t>
            </w:r>
          </w:p>
        </w:tc>
        <w:tc>
          <w:tcPr>
            <w:tcW w:w="366" w:type="pct"/>
            <w:tcBorders>
              <w:top w:val="nil"/>
              <w:left w:val="nil"/>
              <w:bottom w:val="single" w:sz="4" w:space="0" w:color="auto"/>
              <w:right w:val="single" w:sz="4" w:space="0" w:color="auto"/>
            </w:tcBorders>
            <w:shd w:val="clear" w:color="auto" w:fill="auto"/>
            <w:vAlign w:val="center"/>
            <w:hideMark/>
          </w:tcPr>
          <w:p w14:paraId="1AC0EC33"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653,3</w:t>
            </w:r>
          </w:p>
        </w:tc>
        <w:tc>
          <w:tcPr>
            <w:tcW w:w="388" w:type="pct"/>
            <w:tcBorders>
              <w:top w:val="nil"/>
              <w:left w:val="nil"/>
              <w:bottom w:val="single" w:sz="4" w:space="0" w:color="auto"/>
              <w:right w:val="single" w:sz="4" w:space="0" w:color="auto"/>
            </w:tcBorders>
            <w:shd w:val="clear" w:color="auto" w:fill="auto"/>
            <w:vAlign w:val="center"/>
            <w:hideMark/>
          </w:tcPr>
          <w:p w14:paraId="763231F9"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-686,7</w:t>
            </w:r>
          </w:p>
        </w:tc>
        <w:tc>
          <w:tcPr>
            <w:tcW w:w="329" w:type="pct"/>
            <w:tcBorders>
              <w:top w:val="nil"/>
              <w:left w:val="nil"/>
              <w:bottom w:val="single" w:sz="4" w:space="0" w:color="auto"/>
              <w:right w:val="single" w:sz="4" w:space="0" w:color="auto"/>
            </w:tcBorders>
            <w:shd w:val="clear" w:color="auto" w:fill="auto"/>
            <w:vAlign w:val="center"/>
            <w:hideMark/>
          </w:tcPr>
          <w:p w14:paraId="7EB4084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668,0</w:t>
            </w:r>
          </w:p>
        </w:tc>
        <w:tc>
          <w:tcPr>
            <w:tcW w:w="323" w:type="pct"/>
            <w:tcBorders>
              <w:top w:val="nil"/>
              <w:left w:val="nil"/>
              <w:bottom w:val="single" w:sz="4" w:space="0" w:color="auto"/>
              <w:right w:val="single" w:sz="4" w:space="0" w:color="auto"/>
            </w:tcBorders>
            <w:shd w:val="clear" w:color="auto" w:fill="auto"/>
            <w:vAlign w:val="center"/>
            <w:hideMark/>
          </w:tcPr>
          <w:p w14:paraId="5BAF7313"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653,3</w:t>
            </w:r>
          </w:p>
        </w:tc>
        <w:tc>
          <w:tcPr>
            <w:tcW w:w="388" w:type="pct"/>
            <w:tcBorders>
              <w:top w:val="nil"/>
              <w:left w:val="nil"/>
              <w:bottom w:val="single" w:sz="4" w:space="0" w:color="auto"/>
              <w:right w:val="single" w:sz="4" w:space="0" w:color="auto"/>
            </w:tcBorders>
            <w:shd w:val="clear" w:color="auto" w:fill="auto"/>
            <w:vAlign w:val="center"/>
            <w:hideMark/>
          </w:tcPr>
          <w:p w14:paraId="74DE788A"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-14,7</w:t>
            </w:r>
          </w:p>
        </w:tc>
        <w:tc>
          <w:tcPr>
            <w:tcW w:w="420" w:type="pct"/>
            <w:tcBorders>
              <w:top w:val="nil"/>
              <w:left w:val="nil"/>
              <w:bottom w:val="single" w:sz="4" w:space="0" w:color="auto"/>
              <w:right w:val="single" w:sz="4" w:space="0" w:color="auto"/>
            </w:tcBorders>
            <w:shd w:val="clear" w:color="auto" w:fill="auto"/>
            <w:vAlign w:val="center"/>
            <w:hideMark/>
          </w:tcPr>
          <w:p w14:paraId="15C341C4"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19" w:type="pct"/>
            <w:tcBorders>
              <w:top w:val="nil"/>
              <w:left w:val="nil"/>
              <w:bottom w:val="single" w:sz="4" w:space="0" w:color="auto"/>
              <w:right w:val="single" w:sz="4" w:space="0" w:color="auto"/>
            </w:tcBorders>
            <w:shd w:val="clear" w:color="auto" w:fill="auto"/>
            <w:vAlign w:val="center"/>
            <w:hideMark/>
          </w:tcPr>
          <w:p w14:paraId="7EBECAF3"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3" w:type="pct"/>
            <w:tcBorders>
              <w:top w:val="nil"/>
              <w:left w:val="nil"/>
              <w:bottom w:val="single" w:sz="4" w:space="0" w:color="auto"/>
              <w:right w:val="single" w:sz="4" w:space="0" w:color="auto"/>
            </w:tcBorders>
            <w:shd w:val="clear" w:color="auto" w:fill="auto"/>
            <w:vAlign w:val="center"/>
            <w:hideMark/>
          </w:tcPr>
          <w:p w14:paraId="787CC8CE"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5" w:type="pct"/>
            <w:tcBorders>
              <w:top w:val="nil"/>
              <w:left w:val="nil"/>
              <w:bottom w:val="single" w:sz="4" w:space="0" w:color="auto"/>
              <w:right w:val="single" w:sz="4" w:space="0" w:color="auto"/>
            </w:tcBorders>
            <w:shd w:val="clear" w:color="auto" w:fill="auto"/>
            <w:vAlign w:val="center"/>
            <w:hideMark/>
          </w:tcPr>
          <w:p w14:paraId="663082D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r>
      <w:tr w:rsidR="005653E0" w:rsidRPr="00477D4C" w14:paraId="1DF262CA"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38B2ABB8"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3.3.1.</w:t>
            </w:r>
          </w:p>
        </w:tc>
        <w:tc>
          <w:tcPr>
            <w:tcW w:w="799" w:type="pct"/>
            <w:tcBorders>
              <w:top w:val="nil"/>
              <w:left w:val="nil"/>
              <w:bottom w:val="single" w:sz="4" w:space="0" w:color="auto"/>
              <w:right w:val="single" w:sz="4" w:space="0" w:color="auto"/>
            </w:tcBorders>
            <w:shd w:val="clear" w:color="auto" w:fill="auto"/>
            <w:vAlign w:val="center"/>
            <w:hideMark/>
          </w:tcPr>
          <w:p w14:paraId="39728D7B" w14:textId="77777777" w:rsidR="005653E0" w:rsidRPr="00477D4C" w:rsidRDefault="005653E0" w:rsidP="006E450E">
            <w:pPr>
              <w:rPr>
                <w:rFonts w:ascii="Myriad Pro" w:hAnsi="Myriad Pro" w:cs="Calibri"/>
                <w:color w:val="000000"/>
                <w:sz w:val="16"/>
                <w:szCs w:val="16"/>
              </w:rPr>
            </w:pPr>
            <w:r w:rsidRPr="00477D4C">
              <w:rPr>
                <w:rFonts w:ascii="Myriad Pro" w:hAnsi="Myriad Pro" w:cs="Calibri"/>
                <w:color w:val="000000"/>
                <w:sz w:val="16"/>
                <w:szCs w:val="16"/>
              </w:rPr>
              <w:t>Строительство ВЛ-35кВ к ПС 35/6 кВ "Насосная" для электроснабжения Федерального государственного бюджетного учреждения по эксплуатации береговых сооружений и мониторинга пребрежной полосы Каспийского моря в Республике Калмыкия "Калмкаспвод") (ориентировочная протяженность ЛЭП - 1.47 км)</w:t>
            </w:r>
          </w:p>
        </w:tc>
        <w:tc>
          <w:tcPr>
            <w:tcW w:w="467" w:type="pct"/>
            <w:tcBorders>
              <w:top w:val="nil"/>
              <w:left w:val="nil"/>
              <w:bottom w:val="single" w:sz="4" w:space="0" w:color="auto"/>
              <w:right w:val="single" w:sz="4" w:space="0" w:color="auto"/>
            </w:tcBorders>
            <w:shd w:val="clear" w:color="auto" w:fill="auto"/>
            <w:vAlign w:val="center"/>
            <w:hideMark/>
          </w:tcPr>
          <w:p w14:paraId="7AAA8724"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F_3020200016</w:t>
            </w:r>
          </w:p>
        </w:tc>
        <w:tc>
          <w:tcPr>
            <w:tcW w:w="313" w:type="pct"/>
            <w:tcBorders>
              <w:top w:val="nil"/>
              <w:left w:val="nil"/>
              <w:bottom w:val="single" w:sz="4" w:space="0" w:color="auto"/>
              <w:right w:val="single" w:sz="4" w:space="0" w:color="auto"/>
            </w:tcBorders>
            <w:shd w:val="clear" w:color="auto" w:fill="auto"/>
            <w:vAlign w:val="center"/>
            <w:hideMark/>
          </w:tcPr>
          <w:p w14:paraId="7B0F59A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1 340,0</w:t>
            </w:r>
          </w:p>
        </w:tc>
        <w:tc>
          <w:tcPr>
            <w:tcW w:w="366" w:type="pct"/>
            <w:tcBorders>
              <w:top w:val="nil"/>
              <w:left w:val="nil"/>
              <w:bottom w:val="single" w:sz="4" w:space="0" w:color="auto"/>
              <w:right w:val="single" w:sz="4" w:space="0" w:color="auto"/>
            </w:tcBorders>
            <w:shd w:val="clear" w:color="auto" w:fill="auto"/>
            <w:vAlign w:val="center"/>
            <w:hideMark/>
          </w:tcPr>
          <w:p w14:paraId="16EF32F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88" w:type="pct"/>
            <w:tcBorders>
              <w:top w:val="nil"/>
              <w:left w:val="nil"/>
              <w:bottom w:val="single" w:sz="4" w:space="0" w:color="auto"/>
              <w:right w:val="single" w:sz="4" w:space="0" w:color="auto"/>
            </w:tcBorders>
            <w:shd w:val="clear" w:color="auto" w:fill="auto"/>
            <w:vAlign w:val="center"/>
            <w:hideMark/>
          </w:tcPr>
          <w:p w14:paraId="7182D25E"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29" w:type="pct"/>
            <w:tcBorders>
              <w:top w:val="nil"/>
              <w:left w:val="nil"/>
              <w:bottom w:val="single" w:sz="4" w:space="0" w:color="auto"/>
              <w:right w:val="single" w:sz="4" w:space="0" w:color="auto"/>
            </w:tcBorders>
            <w:shd w:val="clear" w:color="auto" w:fill="auto"/>
            <w:vAlign w:val="center"/>
            <w:hideMark/>
          </w:tcPr>
          <w:p w14:paraId="42CD5988"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23" w:type="pct"/>
            <w:tcBorders>
              <w:top w:val="nil"/>
              <w:left w:val="nil"/>
              <w:bottom w:val="single" w:sz="4" w:space="0" w:color="auto"/>
              <w:right w:val="single" w:sz="4" w:space="0" w:color="auto"/>
            </w:tcBorders>
            <w:shd w:val="clear" w:color="auto" w:fill="auto"/>
            <w:vAlign w:val="center"/>
            <w:hideMark/>
          </w:tcPr>
          <w:p w14:paraId="5AF09A22"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88" w:type="pct"/>
            <w:tcBorders>
              <w:top w:val="nil"/>
              <w:left w:val="nil"/>
              <w:bottom w:val="single" w:sz="4" w:space="0" w:color="auto"/>
              <w:right w:val="single" w:sz="4" w:space="0" w:color="auto"/>
            </w:tcBorders>
            <w:shd w:val="clear" w:color="auto" w:fill="auto"/>
            <w:vAlign w:val="center"/>
            <w:hideMark/>
          </w:tcPr>
          <w:p w14:paraId="5B56017C"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420" w:type="pct"/>
            <w:tcBorders>
              <w:top w:val="nil"/>
              <w:left w:val="nil"/>
              <w:bottom w:val="single" w:sz="4" w:space="0" w:color="auto"/>
              <w:right w:val="single" w:sz="4" w:space="0" w:color="auto"/>
            </w:tcBorders>
            <w:shd w:val="clear" w:color="auto" w:fill="auto"/>
            <w:vAlign w:val="center"/>
            <w:hideMark/>
          </w:tcPr>
          <w:p w14:paraId="0D83EAE9"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19" w:type="pct"/>
            <w:tcBorders>
              <w:top w:val="nil"/>
              <w:left w:val="nil"/>
              <w:bottom w:val="single" w:sz="4" w:space="0" w:color="auto"/>
              <w:right w:val="single" w:sz="4" w:space="0" w:color="auto"/>
            </w:tcBorders>
            <w:shd w:val="clear" w:color="auto" w:fill="auto"/>
            <w:vAlign w:val="center"/>
            <w:hideMark/>
          </w:tcPr>
          <w:p w14:paraId="18D79F99"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3" w:type="pct"/>
            <w:tcBorders>
              <w:top w:val="nil"/>
              <w:left w:val="nil"/>
              <w:bottom w:val="single" w:sz="4" w:space="0" w:color="auto"/>
              <w:right w:val="single" w:sz="4" w:space="0" w:color="auto"/>
            </w:tcBorders>
            <w:shd w:val="clear" w:color="auto" w:fill="auto"/>
            <w:vAlign w:val="center"/>
            <w:hideMark/>
          </w:tcPr>
          <w:p w14:paraId="231277D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5" w:type="pct"/>
            <w:tcBorders>
              <w:top w:val="nil"/>
              <w:left w:val="nil"/>
              <w:bottom w:val="single" w:sz="4" w:space="0" w:color="auto"/>
              <w:right w:val="single" w:sz="4" w:space="0" w:color="auto"/>
            </w:tcBorders>
            <w:shd w:val="clear" w:color="auto" w:fill="auto"/>
            <w:vAlign w:val="center"/>
            <w:hideMark/>
          </w:tcPr>
          <w:p w14:paraId="168C42FB"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r>
      <w:tr w:rsidR="005653E0" w:rsidRPr="00477D4C" w14:paraId="6078F890"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76C49D6C" w14:textId="77777777" w:rsidR="005653E0" w:rsidRPr="00477D4C" w:rsidRDefault="005653E0" w:rsidP="005653E0">
            <w:pPr>
              <w:jc w:val="center"/>
              <w:rPr>
                <w:rFonts w:ascii="Myriad Pro" w:hAnsi="Myriad Pro" w:cs="Calibri"/>
                <w:b/>
                <w:bCs/>
                <w:sz w:val="16"/>
                <w:szCs w:val="16"/>
              </w:rPr>
            </w:pPr>
            <w:r w:rsidRPr="00477D4C">
              <w:rPr>
                <w:rFonts w:ascii="Myriad Pro" w:hAnsi="Myriad Pro" w:cs="Calibri"/>
                <w:b/>
                <w:bCs/>
                <w:sz w:val="16"/>
                <w:szCs w:val="16"/>
              </w:rPr>
              <w:t> </w:t>
            </w:r>
          </w:p>
        </w:tc>
        <w:tc>
          <w:tcPr>
            <w:tcW w:w="799" w:type="pct"/>
            <w:tcBorders>
              <w:top w:val="nil"/>
              <w:left w:val="nil"/>
              <w:bottom w:val="single" w:sz="4" w:space="0" w:color="auto"/>
              <w:right w:val="single" w:sz="4" w:space="0" w:color="auto"/>
            </w:tcBorders>
            <w:shd w:val="clear" w:color="auto" w:fill="auto"/>
            <w:vAlign w:val="center"/>
            <w:hideMark/>
          </w:tcPr>
          <w:p w14:paraId="6FD8215B" w14:textId="77777777" w:rsidR="005653E0" w:rsidRPr="00477D4C" w:rsidRDefault="005653E0" w:rsidP="005653E0">
            <w:pPr>
              <w:rPr>
                <w:rFonts w:ascii="Myriad Pro" w:hAnsi="Myriad Pro" w:cs="Calibri"/>
                <w:b/>
                <w:bCs/>
                <w:sz w:val="16"/>
                <w:szCs w:val="16"/>
              </w:rPr>
            </w:pPr>
            <w:r w:rsidRPr="00477D4C">
              <w:rPr>
                <w:rFonts w:ascii="Myriad Pro" w:hAnsi="Myriad Pro" w:cs="Calibri"/>
                <w:b/>
                <w:bCs/>
                <w:sz w:val="16"/>
                <w:szCs w:val="16"/>
              </w:rPr>
              <w:t>Итого</w:t>
            </w:r>
          </w:p>
        </w:tc>
        <w:tc>
          <w:tcPr>
            <w:tcW w:w="467" w:type="pct"/>
            <w:tcBorders>
              <w:top w:val="nil"/>
              <w:left w:val="nil"/>
              <w:bottom w:val="single" w:sz="4" w:space="0" w:color="auto"/>
              <w:right w:val="single" w:sz="4" w:space="0" w:color="auto"/>
            </w:tcBorders>
            <w:shd w:val="clear" w:color="auto" w:fill="auto"/>
            <w:vAlign w:val="center"/>
            <w:hideMark/>
          </w:tcPr>
          <w:p w14:paraId="51849A44" w14:textId="77777777" w:rsidR="005653E0" w:rsidRPr="00477D4C" w:rsidRDefault="005653E0" w:rsidP="005653E0">
            <w:pPr>
              <w:rPr>
                <w:rFonts w:ascii="Myriad Pro" w:hAnsi="Myriad Pro" w:cs="Calibri"/>
                <w:b/>
                <w:bCs/>
                <w:sz w:val="16"/>
                <w:szCs w:val="16"/>
              </w:rPr>
            </w:pPr>
            <w:r w:rsidRPr="00477D4C">
              <w:rPr>
                <w:rFonts w:ascii="Myriad Pro" w:hAnsi="Myriad Pro" w:cs="Calibri"/>
                <w:b/>
                <w:bCs/>
                <w:sz w:val="16"/>
                <w:szCs w:val="16"/>
              </w:rPr>
              <w:t> </w:t>
            </w:r>
          </w:p>
        </w:tc>
        <w:tc>
          <w:tcPr>
            <w:tcW w:w="313" w:type="pct"/>
            <w:tcBorders>
              <w:top w:val="nil"/>
              <w:left w:val="nil"/>
              <w:bottom w:val="single" w:sz="4" w:space="0" w:color="auto"/>
              <w:right w:val="single" w:sz="4" w:space="0" w:color="auto"/>
            </w:tcBorders>
            <w:shd w:val="clear" w:color="auto" w:fill="auto"/>
            <w:vAlign w:val="center"/>
            <w:hideMark/>
          </w:tcPr>
          <w:p w14:paraId="671F066E"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57 017,0</w:t>
            </w:r>
          </w:p>
        </w:tc>
        <w:tc>
          <w:tcPr>
            <w:tcW w:w="366" w:type="pct"/>
            <w:tcBorders>
              <w:top w:val="nil"/>
              <w:left w:val="nil"/>
              <w:bottom w:val="single" w:sz="4" w:space="0" w:color="auto"/>
              <w:right w:val="single" w:sz="4" w:space="0" w:color="auto"/>
            </w:tcBorders>
            <w:shd w:val="clear" w:color="auto" w:fill="auto"/>
            <w:vAlign w:val="center"/>
            <w:hideMark/>
          </w:tcPr>
          <w:p w14:paraId="2C46A119"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59 224,1</w:t>
            </w:r>
          </w:p>
        </w:tc>
        <w:tc>
          <w:tcPr>
            <w:tcW w:w="388" w:type="pct"/>
            <w:tcBorders>
              <w:top w:val="nil"/>
              <w:left w:val="nil"/>
              <w:bottom w:val="single" w:sz="4" w:space="0" w:color="auto"/>
              <w:right w:val="single" w:sz="4" w:space="0" w:color="auto"/>
            </w:tcBorders>
            <w:shd w:val="clear" w:color="auto" w:fill="auto"/>
            <w:vAlign w:val="center"/>
            <w:hideMark/>
          </w:tcPr>
          <w:p w14:paraId="2C9F0E94"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2 207,1</w:t>
            </w:r>
          </w:p>
        </w:tc>
        <w:tc>
          <w:tcPr>
            <w:tcW w:w="329" w:type="pct"/>
            <w:tcBorders>
              <w:top w:val="nil"/>
              <w:left w:val="nil"/>
              <w:bottom w:val="single" w:sz="4" w:space="0" w:color="auto"/>
              <w:right w:val="single" w:sz="4" w:space="0" w:color="auto"/>
            </w:tcBorders>
            <w:shd w:val="clear" w:color="auto" w:fill="auto"/>
            <w:vAlign w:val="center"/>
            <w:hideMark/>
          </w:tcPr>
          <w:p w14:paraId="6CFF1D14"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57 951,0</w:t>
            </w:r>
          </w:p>
        </w:tc>
        <w:tc>
          <w:tcPr>
            <w:tcW w:w="323" w:type="pct"/>
            <w:tcBorders>
              <w:top w:val="nil"/>
              <w:left w:val="nil"/>
              <w:bottom w:val="single" w:sz="4" w:space="0" w:color="auto"/>
              <w:right w:val="single" w:sz="4" w:space="0" w:color="auto"/>
            </w:tcBorders>
            <w:shd w:val="clear" w:color="auto" w:fill="auto"/>
            <w:vAlign w:val="center"/>
            <w:hideMark/>
          </w:tcPr>
          <w:p w14:paraId="120B75E4"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59 224,1</w:t>
            </w:r>
          </w:p>
        </w:tc>
        <w:tc>
          <w:tcPr>
            <w:tcW w:w="388" w:type="pct"/>
            <w:tcBorders>
              <w:top w:val="nil"/>
              <w:left w:val="nil"/>
              <w:bottom w:val="single" w:sz="4" w:space="0" w:color="auto"/>
              <w:right w:val="single" w:sz="4" w:space="0" w:color="auto"/>
            </w:tcBorders>
            <w:shd w:val="clear" w:color="auto" w:fill="auto"/>
            <w:vAlign w:val="center"/>
            <w:hideMark/>
          </w:tcPr>
          <w:p w14:paraId="5CB65569"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1 273,1</w:t>
            </w:r>
          </w:p>
        </w:tc>
        <w:tc>
          <w:tcPr>
            <w:tcW w:w="420" w:type="pct"/>
            <w:tcBorders>
              <w:top w:val="nil"/>
              <w:left w:val="nil"/>
              <w:bottom w:val="single" w:sz="4" w:space="0" w:color="auto"/>
              <w:right w:val="single" w:sz="4" w:space="0" w:color="auto"/>
            </w:tcBorders>
            <w:shd w:val="clear" w:color="auto" w:fill="auto"/>
            <w:vAlign w:val="center"/>
            <w:hideMark/>
          </w:tcPr>
          <w:p w14:paraId="59F79614"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43 933,9</w:t>
            </w:r>
          </w:p>
        </w:tc>
        <w:tc>
          <w:tcPr>
            <w:tcW w:w="319" w:type="pct"/>
            <w:tcBorders>
              <w:top w:val="nil"/>
              <w:left w:val="nil"/>
              <w:bottom w:val="single" w:sz="4" w:space="0" w:color="auto"/>
              <w:right w:val="single" w:sz="4" w:space="0" w:color="auto"/>
            </w:tcBorders>
            <w:shd w:val="clear" w:color="auto" w:fill="auto"/>
            <w:vAlign w:val="center"/>
            <w:hideMark/>
          </w:tcPr>
          <w:p w14:paraId="0A455D8D"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41 212,0</w:t>
            </w:r>
          </w:p>
        </w:tc>
        <w:tc>
          <w:tcPr>
            <w:tcW w:w="333" w:type="pct"/>
            <w:tcBorders>
              <w:top w:val="nil"/>
              <w:left w:val="nil"/>
              <w:bottom w:val="single" w:sz="4" w:space="0" w:color="auto"/>
              <w:right w:val="single" w:sz="4" w:space="0" w:color="auto"/>
            </w:tcBorders>
            <w:shd w:val="clear" w:color="auto" w:fill="auto"/>
            <w:vAlign w:val="center"/>
            <w:hideMark/>
          </w:tcPr>
          <w:p w14:paraId="2222AD5C"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18 720,1</w:t>
            </w:r>
          </w:p>
        </w:tc>
        <w:tc>
          <w:tcPr>
            <w:tcW w:w="335" w:type="pct"/>
            <w:tcBorders>
              <w:top w:val="nil"/>
              <w:left w:val="nil"/>
              <w:bottom w:val="single" w:sz="4" w:space="0" w:color="auto"/>
              <w:right w:val="single" w:sz="4" w:space="0" w:color="auto"/>
            </w:tcBorders>
            <w:shd w:val="clear" w:color="auto" w:fill="auto"/>
            <w:vAlign w:val="center"/>
            <w:hideMark/>
          </w:tcPr>
          <w:p w14:paraId="276172AC" w14:textId="77777777" w:rsidR="005653E0" w:rsidRPr="00477D4C" w:rsidRDefault="005653E0" w:rsidP="005653E0">
            <w:pPr>
              <w:jc w:val="right"/>
              <w:rPr>
                <w:rFonts w:ascii="Myriad Pro" w:hAnsi="Myriad Pro" w:cs="Calibri"/>
                <w:b/>
                <w:bCs/>
                <w:sz w:val="16"/>
                <w:szCs w:val="16"/>
              </w:rPr>
            </w:pPr>
            <w:r w:rsidRPr="00477D4C">
              <w:rPr>
                <w:rFonts w:ascii="Myriad Pro" w:hAnsi="Myriad Pro" w:cs="Calibri"/>
                <w:b/>
                <w:bCs/>
                <w:sz w:val="16"/>
                <w:szCs w:val="16"/>
              </w:rPr>
              <w:t>41 200,6</w:t>
            </w:r>
          </w:p>
        </w:tc>
      </w:tr>
      <w:tr w:rsidR="005653E0" w:rsidRPr="00477D4C" w14:paraId="48373078"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1BE4A27A"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 </w:t>
            </w:r>
          </w:p>
        </w:tc>
        <w:tc>
          <w:tcPr>
            <w:tcW w:w="799" w:type="pct"/>
            <w:tcBorders>
              <w:top w:val="nil"/>
              <w:left w:val="nil"/>
              <w:bottom w:val="single" w:sz="4" w:space="0" w:color="auto"/>
              <w:right w:val="single" w:sz="4" w:space="0" w:color="auto"/>
            </w:tcBorders>
            <w:shd w:val="clear" w:color="auto" w:fill="auto"/>
            <w:vAlign w:val="center"/>
            <w:hideMark/>
          </w:tcPr>
          <w:p w14:paraId="2D39E6F5"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в том числе реализация мероприятий, не предусмотренных инвестиционной программой (без учета мероприятий по технологическому присоединению потребителей)</w:t>
            </w:r>
          </w:p>
        </w:tc>
        <w:tc>
          <w:tcPr>
            <w:tcW w:w="467" w:type="pct"/>
            <w:tcBorders>
              <w:top w:val="nil"/>
              <w:left w:val="nil"/>
              <w:bottom w:val="single" w:sz="4" w:space="0" w:color="auto"/>
              <w:right w:val="single" w:sz="4" w:space="0" w:color="auto"/>
            </w:tcBorders>
            <w:shd w:val="clear" w:color="auto" w:fill="auto"/>
            <w:vAlign w:val="center"/>
            <w:hideMark/>
          </w:tcPr>
          <w:p w14:paraId="215E072B"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 </w:t>
            </w:r>
          </w:p>
        </w:tc>
        <w:tc>
          <w:tcPr>
            <w:tcW w:w="313" w:type="pct"/>
            <w:tcBorders>
              <w:top w:val="nil"/>
              <w:left w:val="nil"/>
              <w:bottom w:val="single" w:sz="4" w:space="0" w:color="auto"/>
              <w:right w:val="single" w:sz="4" w:space="0" w:color="auto"/>
            </w:tcBorders>
            <w:shd w:val="clear" w:color="auto" w:fill="auto"/>
            <w:vAlign w:val="center"/>
            <w:hideMark/>
          </w:tcPr>
          <w:p w14:paraId="2F45BF02"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 </w:t>
            </w:r>
          </w:p>
        </w:tc>
        <w:tc>
          <w:tcPr>
            <w:tcW w:w="366" w:type="pct"/>
            <w:tcBorders>
              <w:top w:val="nil"/>
              <w:left w:val="nil"/>
              <w:bottom w:val="single" w:sz="4" w:space="0" w:color="auto"/>
              <w:right w:val="single" w:sz="4" w:space="0" w:color="auto"/>
            </w:tcBorders>
            <w:shd w:val="clear" w:color="auto" w:fill="auto"/>
            <w:vAlign w:val="center"/>
            <w:hideMark/>
          </w:tcPr>
          <w:p w14:paraId="21BD870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6 017,9</w:t>
            </w:r>
          </w:p>
        </w:tc>
        <w:tc>
          <w:tcPr>
            <w:tcW w:w="388" w:type="pct"/>
            <w:tcBorders>
              <w:top w:val="nil"/>
              <w:left w:val="nil"/>
              <w:bottom w:val="single" w:sz="4" w:space="0" w:color="auto"/>
              <w:right w:val="single" w:sz="4" w:space="0" w:color="auto"/>
            </w:tcBorders>
            <w:shd w:val="clear" w:color="auto" w:fill="auto"/>
            <w:vAlign w:val="center"/>
            <w:hideMark/>
          </w:tcPr>
          <w:p w14:paraId="7EF195BE"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29" w:type="pct"/>
            <w:tcBorders>
              <w:top w:val="nil"/>
              <w:left w:val="nil"/>
              <w:bottom w:val="single" w:sz="4" w:space="0" w:color="auto"/>
              <w:right w:val="single" w:sz="4" w:space="0" w:color="auto"/>
            </w:tcBorders>
            <w:shd w:val="clear" w:color="auto" w:fill="auto"/>
            <w:vAlign w:val="center"/>
            <w:hideMark/>
          </w:tcPr>
          <w:p w14:paraId="150A8C71"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23" w:type="pct"/>
            <w:tcBorders>
              <w:top w:val="nil"/>
              <w:left w:val="nil"/>
              <w:bottom w:val="single" w:sz="4" w:space="0" w:color="auto"/>
              <w:right w:val="single" w:sz="4" w:space="0" w:color="auto"/>
            </w:tcBorders>
            <w:shd w:val="clear" w:color="auto" w:fill="auto"/>
            <w:vAlign w:val="center"/>
            <w:hideMark/>
          </w:tcPr>
          <w:p w14:paraId="50BA8C9D"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2 721,9</w:t>
            </w:r>
          </w:p>
        </w:tc>
        <w:tc>
          <w:tcPr>
            <w:tcW w:w="388" w:type="pct"/>
            <w:tcBorders>
              <w:top w:val="nil"/>
              <w:left w:val="nil"/>
              <w:bottom w:val="single" w:sz="4" w:space="0" w:color="auto"/>
              <w:right w:val="single" w:sz="4" w:space="0" w:color="auto"/>
            </w:tcBorders>
            <w:shd w:val="clear" w:color="auto" w:fill="auto"/>
            <w:vAlign w:val="center"/>
            <w:hideMark/>
          </w:tcPr>
          <w:p w14:paraId="1FB13A6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420" w:type="pct"/>
            <w:tcBorders>
              <w:top w:val="nil"/>
              <w:left w:val="nil"/>
              <w:bottom w:val="single" w:sz="4" w:space="0" w:color="auto"/>
              <w:right w:val="single" w:sz="4" w:space="0" w:color="auto"/>
            </w:tcBorders>
            <w:shd w:val="clear" w:color="auto" w:fill="auto"/>
            <w:vAlign w:val="center"/>
            <w:hideMark/>
          </w:tcPr>
          <w:p w14:paraId="6D1A5350"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19" w:type="pct"/>
            <w:tcBorders>
              <w:top w:val="nil"/>
              <w:left w:val="nil"/>
              <w:bottom w:val="single" w:sz="4" w:space="0" w:color="auto"/>
              <w:right w:val="single" w:sz="4" w:space="0" w:color="auto"/>
            </w:tcBorders>
            <w:shd w:val="clear" w:color="auto" w:fill="auto"/>
            <w:vAlign w:val="center"/>
            <w:hideMark/>
          </w:tcPr>
          <w:p w14:paraId="25FB125C"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3" w:type="pct"/>
            <w:tcBorders>
              <w:top w:val="nil"/>
              <w:left w:val="nil"/>
              <w:bottom w:val="single" w:sz="4" w:space="0" w:color="auto"/>
              <w:right w:val="single" w:sz="4" w:space="0" w:color="auto"/>
            </w:tcBorders>
            <w:shd w:val="clear" w:color="auto" w:fill="auto"/>
            <w:vAlign w:val="center"/>
            <w:hideMark/>
          </w:tcPr>
          <w:p w14:paraId="2BFC1549"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5" w:type="pct"/>
            <w:tcBorders>
              <w:top w:val="nil"/>
              <w:left w:val="nil"/>
              <w:bottom w:val="single" w:sz="4" w:space="0" w:color="auto"/>
              <w:right w:val="single" w:sz="4" w:space="0" w:color="auto"/>
            </w:tcBorders>
            <w:shd w:val="clear" w:color="auto" w:fill="auto"/>
            <w:vAlign w:val="center"/>
            <w:hideMark/>
          </w:tcPr>
          <w:p w14:paraId="00C95E66"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r>
      <w:tr w:rsidR="005653E0" w:rsidRPr="00477D4C" w14:paraId="39709633" w14:textId="77777777" w:rsidTr="005653E0">
        <w:trPr>
          <w:trHeight w:val="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084B3507" w14:textId="77777777" w:rsidR="005653E0" w:rsidRPr="00477D4C" w:rsidRDefault="005653E0" w:rsidP="005653E0">
            <w:pPr>
              <w:jc w:val="center"/>
              <w:rPr>
                <w:rFonts w:ascii="Myriad Pro" w:hAnsi="Myriad Pro" w:cs="Calibri"/>
                <w:sz w:val="16"/>
                <w:szCs w:val="16"/>
              </w:rPr>
            </w:pPr>
            <w:r w:rsidRPr="00477D4C">
              <w:rPr>
                <w:rFonts w:ascii="Myriad Pro" w:hAnsi="Myriad Pro" w:cs="Calibri"/>
                <w:sz w:val="16"/>
                <w:szCs w:val="16"/>
              </w:rPr>
              <w:t> </w:t>
            </w:r>
          </w:p>
        </w:tc>
        <w:tc>
          <w:tcPr>
            <w:tcW w:w="799" w:type="pct"/>
            <w:tcBorders>
              <w:top w:val="nil"/>
              <w:left w:val="nil"/>
              <w:bottom w:val="single" w:sz="4" w:space="0" w:color="auto"/>
              <w:right w:val="single" w:sz="4" w:space="0" w:color="auto"/>
            </w:tcBorders>
            <w:shd w:val="clear" w:color="auto" w:fill="auto"/>
            <w:vAlign w:val="center"/>
            <w:hideMark/>
          </w:tcPr>
          <w:p w14:paraId="483E0CC8"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сумма превышения объема исполнения по утвержденным мероприятиям ИП (без учета мероприятий по технологическому присоединению потребителей)</w:t>
            </w:r>
          </w:p>
        </w:tc>
        <w:tc>
          <w:tcPr>
            <w:tcW w:w="467" w:type="pct"/>
            <w:tcBorders>
              <w:top w:val="nil"/>
              <w:left w:val="nil"/>
              <w:bottom w:val="single" w:sz="4" w:space="0" w:color="auto"/>
              <w:right w:val="single" w:sz="4" w:space="0" w:color="auto"/>
            </w:tcBorders>
            <w:shd w:val="clear" w:color="auto" w:fill="auto"/>
            <w:vAlign w:val="center"/>
            <w:hideMark/>
          </w:tcPr>
          <w:p w14:paraId="0F7D3A30"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 </w:t>
            </w:r>
          </w:p>
        </w:tc>
        <w:tc>
          <w:tcPr>
            <w:tcW w:w="313" w:type="pct"/>
            <w:tcBorders>
              <w:top w:val="nil"/>
              <w:left w:val="nil"/>
              <w:bottom w:val="single" w:sz="4" w:space="0" w:color="auto"/>
              <w:right w:val="single" w:sz="4" w:space="0" w:color="auto"/>
            </w:tcBorders>
            <w:shd w:val="clear" w:color="auto" w:fill="auto"/>
            <w:vAlign w:val="center"/>
            <w:hideMark/>
          </w:tcPr>
          <w:p w14:paraId="522DFBA2" w14:textId="77777777" w:rsidR="005653E0" w:rsidRPr="00477D4C" w:rsidRDefault="005653E0" w:rsidP="005653E0">
            <w:pPr>
              <w:rPr>
                <w:rFonts w:ascii="Myriad Pro" w:hAnsi="Myriad Pro" w:cs="Calibri"/>
                <w:color w:val="000000"/>
                <w:sz w:val="16"/>
                <w:szCs w:val="16"/>
              </w:rPr>
            </w:pPr>
            <w:r w:rsidRPr="00477D4C">
              <w:rPr>
                <w:rFonts w:ascii="Myriad Pro" w:hAnsi="Myriad Pro" w:cs="Calibri"/>
                <w:color w:val="000000"/>
                <w:sz w:val="16"/>
                <w:szCs w:val="16"/>
              </w:rPr>
              <w:t> </w:t>
            </w:r>
          </w:p>
        </w:tc>
        <w:tc>
          <w:tcPr>
            <w:tcW w:w="366" w:type="pct"/>
            <w:tcBorders>
              <w:top w:val="nil"/>
              <w:left w:val="nil"/>
              <w:bottom w:val="single" w:sz="4" w:space="0" w:color="auto"/>
              <w:right w:val="single" w:sz="4" w:space="0" w:color="auto"/>
            </w:tcBorders>
            <w:shd w:val="clear" w:color="auto" w:fill="auto"/>
            <w:vAlign w:val="center"/>
            <w:hideMark/>
          </w:tcPr>
          <w:p w14:paraId="491B5888"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19 404,3</w:t>
            </w:r>
          </w:p>
        </w:tc>
        <w:tc>
          <w:tcPr>
            <w:tcW w:w="388" w:type="pct"/>
            <w:tcBorders>
              <w:top w:val="nil"/>
              <w:left w:val="nil"/>
              <w:bottom w:val="single" w:sz="4" w:space="0" w:color="auto"/>
              <w:right w:val="single" w:sz="4" w:space="0" w:color="auto"/>
            </w:tcBorders>
            <w:shd w:val="clear" w:color="auto" w:fill="auto"/>
            <w:vAlign w:val="center"/>
            <w:hideMark/>
          </w:tcPr>
          <w:p w14:paraId="39203BB7"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29" w:type="pct"/>
            <w:tcBorders>
              <w:top w:val="nil"/>
              <w:left w:val="nil"/>
              <w:bottom w:val="single" w:sz="4" w:space="0" w:color="auto"/>
              <w:right w:val="single" w:sz="4" w:space="0" w:color="auto"/>
            </w:tcBorders>
            <w:shd w:val="clear" w:color="auto" w:fill="auto"/>
            <w:vAlign w:val="center"/>
            <w:hideMark/>
          </w:tcPr>
          <w:p w14:paraId="249F9AF2"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23" w:type="pct"/>
            <w:tcBorders>
              <w:top w:val="nil"/>
              <w:left w:val="nil"/>
              <w:bottom w:val="single" w:sz="4" w:space="0" w:color="auto"/>
              <w:right w:val="single" w:sz="4" w:space="0" w:color="auto"/>
            </w:tcBorders>
            <w:shd w:val="clear" w:color="auto" w:fill="auto"/>
            <w:vAlign w:val="center"/>
            <w:hideMark/>
          </w:tcPr>
          <w:p w14:paraId="1A0809FC"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219,8</w:t>
            </w:r>
          </w:p>
        </w:tc>
        <w:tc>
          <w:tcPr>
            <w:tcW w:w="388" w:type="pct"/>
            <w:tcBorders>
              <w:top w:val="nil"/>
              <w:left w:val="nil"/>
              <w:bottom w:val="single" w:sz="4" w:space="0" w:color="auto"/>
              <w:right w:val="single" w:sz="4" w:space="0" w:color="auto"/>
            </w:tcBorders>
            <w:shd w:val="clear" w:color="auto" w:fill="auto"/>
            <w:vAlign w:val="center"/>
            <w:hideMark/>
          </w:tcPr>
          <w:p w14:paraId="4173DABE"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420" w:type="pct"/>
            <w:tcBorders>
              <w:top w:val="nil"/>
              <w:left w:val="nil"/>
              <w:bottom w:val="single" w:sz="4" w:space="0" w:color="auto"/>
              <w:right w:val="single" w:sz="4" w:space="0" w:color="auto"/>
            </w:tcBorders>
            <w:shd w:val="clear" w:color="auto" w:fill="auto"/>
            <w:vAlign w:val="center"/>
            <w:hideMark/>
          </w:tcPr>
          <w:p w14:paraId="149B8ED5"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19" w:type="pct"/>
            <w:tcBorders>
              <w:top w:val="nil"/>
              <w:left w:val="nil"/>
              <w:bottom w:val="single" w:sz="4" w:space="0" w:color="auto"/>
              <w:right w:val="single" w:sz="4" w:space="0" w:color="auto"/>
            </w:tcBorders>
            <w:shd w:val="clear" w:color="auto" w:fill="auto"/>
            <w:vAlign w:val="center"/>
            <w:hideMark/>
          </w:tcPr>
          <w:p w14:paraId="2EC332C2"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3" w:type="pct"/>
            <w:tcBorders>
              <w:top w:val="nil"/>
              <w:left w:val="nil"/>
              <w:bottom w:val="single" w:sz="4" w:space="0" w:color="auto"/>
              <w:right w:val="single" w:sz="4" w:space="0" w:color="auto"/>
            </w:tcBorders>
            <w:shd w:val="clear" w:color="auto" w:fill="auto"/>
            <w:vAlign w:val="center"/>
            <w:hideMark/>
          </w:tcPr>
          <w:p w14:paraId="117F0ADB"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c>
          <w:tcPr>
            <w:tcW w:w="335" w:type="pct"/>
            <w:tcBorders>
              <w:top w:val="nil"/>
              <w:left w:val="nil"/>
              <w:bottom w:val="single" w:sz="4" w:space="0" w:color="auto"/>
              <w:right w:val="single" w:sz="4" w:space="0" w:color="auto"/>
            </w:tcBorders>
            <w:shd w:val="clear" w:color="auto" w:fill="auto"/>
            <w:vAlign w:val="center"/>
            <w:hideMark/>
          </w:tcPr>
          <w:p w14:paraId="51D026E2" w14:textId="77777777" w:rsidR="005653E0" w:rsidRPr="00477D4C" w:rsidRDefault="005653E0" w:rsidP="005653E0">
            <w:pPr>
              <w:jc w:val="right"/>
              <w:rPr>
                <w:rFonts w:ascii="Myriad Pro" w:hAnsi="Myriad Pro" w:cs="Calibri"/>
                <w:sz w:val="16"/>
                <w:szCs w:val="16"/>
              </w:rPr>
            </w:pPr>
            <w:r w:rsidRPr="00477D4C">
              <w:rPr>
                <w:rFonts w:ascii="Myriad Pro" w:hAnsi="Myriad Pro" w:cs="Calibri"/>
                <w:sz w:val="16"/>
                <w:szCs w:val="16"/>
              </w:rPr>
              <w:t> </w:t>
            </w:r>
          </w:p>
        </w:tc>
      </w:tr>
    </w:tbl>
    <w:p w14:paraId="2F3F0429" w14:textId="77777777" w:rsidR="005653E0" w:rsidRPr="00477D4C" w:rsidRDefault="005653E0" w:rsidP="005653E0">
      <w:pPr>
        <w:spacing w:line="360" w:lineRule="auto"/>
        <w:jc w:val="both"/>
        <w:rPr>
          <w:rFonts w:ascii="Myriad Pro" w:hAnsi="Myriad Pro"/>
          <w:color w:val="000000"/>
          <w:sz w:val="26"/>
          <w:szCs w:val="26"/>
          <w:shd w:val="clear" w:color="auto" w:fill="FFFFFF"/>
        </w:rPr>
      </w:pPr>
    </w:p>
    <w:p w14:paraId="1F8F665F" w14:textId="77777777" w:rsidR="005653E0" w:rsidRPr="00477D4C" w:rsidRDefault="005653E0" w:rsidP="005653E0">
      <w:pPr>
        <w:spacing w:line="360" w:lineRule="auto"/>
        <w:jc w:val="both"/>
        <w:rPr>
          <w:rFonts w:ascii="Myriad Pro" w:hAnsi="Myriad Pro"/>
          <w:color w:val="000000"/>
          <w:sz w:val="26"/>
          <w:szCs w:val="26"/>
          <w:shd w:val="clear" w:color="auto" w:fill="FFFFFF"/>
        </w:rPr>
        <w:sectPr w:rsidR="005653E0" w:rsidRPr="00477D4C" w:rsidSect="002515A0">
          <w:pgSz w:w="16838" w:h="11906" w:orient="landscape"/>
          <w:pgMar w:top="1560" w:right="851" w:bottom="851" w:left="851" w:header="709" w:footer="709" w:gutter="0"/>
          <w:cols w:space="708"/>
          <w:docGrid w:linePitch="360"/>
        </w:sectPr>
      </w:pPr>
    </w:p>
    <w:p w14:paraId="5B571D4E" w14:textId="336EAB35" w:rsidR="005653E0" w:rsidRPr="00477D4C" w:rsidRDefault="005653E0" w:rsidP="005653E0">
      <w:pPr>
        <w:pStyle w:val="a4"/>
        <w:spacing w:after="0" w:line="360" w:lineRule="auto"/>
        <w:ind w:left="0" w:firstLine="567"/>
        <w:jc w:val="both"/>
        <w:rPr>
          <w:rFonts w:ascii="Myriad Pro" w:hAnsi="Myriad Pro"/>
          <w:color w:val="000000"/>
          <w:sz w:val="26"/>
          <w:szCs w:val="26"/>
          <w:shd w:val="clear" w:color="auto" w:fill="FFFFFF"/>
        </w:rPr>
      </w:pPr>
      <w:r w:rsidRPr="00477D4C">
        <w:rPr>
          <w:rFonts w:ascii="Myriad Pro" w:hAnsi="Myriad Pro"/>
          <w:color w:val="000000"/>
          <w:sz w:val="26"/>
          <w:szCs w:val="26"/>
          <w:shd w:val="clear" w:color="auto" w:fill="FFFFFF"/>
        </w:rPr>
        <w:lastRenderedPageBreak/>
        <w:t xml:space="preserve">Исполнитель отмечает, что при определении величины исполнения мероприятий инвестиционной программы за 2017 год РСТ РК было произведено сравнение объемов исполнения исходя из плановых объемов по проектам, включенным в инвестиционную программу, утвержденную приказом Минэнерго России от 18.12.2017 </w:t>
      </w:r>
      <w:r w:rsidR="002515A0">
        <w:rPr>
          <w:rFonts w:ascii="Myriad Pro" w:hAnsi="Myriad Pro"/>
          <w:color w:val="000000"/>
          <w:sz w:val="26"/>
          <w:szCs w:val="26"/>
          <w:shd w:val="clear" w:color="auto" w:fill="FFFFFF"/>
        </w:rPr>
        <w:t>№ </w:t>
      </w:r>
      <w:r w:rsidRPr="00477D4C">
        <w:rPr>
          <w:rFonts w:ascii="Myriad Pro" w:hAnsi="Myriad Pro"/>
          <w:color w:val="000000"/>
          <w:sz w:val="26"/>
          <w:szCs w:val="26"/>
          <w:shd w:val="clear" w:color="auto" w:fill="FFFFFF"/>
        </w:rPr>
        <w:t xml:space="preserve">25@. </w:t>
      </w:r>
    </w:p>
    <w:p w14:paraId="380C2E86" w14:textId="57AA64CD" w:rsidR="005653E0" w:rsidRPr="00477D4C" w:rsidRDefault="005653E0" w:rsidP="005653E0">
      <w:pPr>
        <w:pStyle w:val="a4"/>
        <w:spacing w:after="0" w:line="360" w:lineRule="auto"/>
        <w:ind w:left="0" w:firstLine="567"/>
        <w:jc w:val="both"/>
        <w:rPr>
          <w:rFonts w:ascii="Myriad Pro" w:hAnsi="Myriad Pro"/>
          <w:sz w:val="26"/>
          <w:szCs w:val="26"/>
        </w:rPr>
      </w:pPr>
      <w:r w:rsidRPr="00477D4C">
        <w:rPr>
          <w:rFonts w:ascii="Myriad Pro" w:hAnsi="Myriad Pro"/>
          <w:color w:val="000000"/>
          <w:sz w:val="26"/>
          <w:szCs w:val="26"/>
          <w:shd w:val="clear" w:color="auto" w:fill="FFFFFF"/>
        </w:rPr>
        <w:t xml:space="preserve">Согласно пояснениям </w:t>
      </w:r>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указанным в </w:t>
      </w:r>
      <w:bookmarkEnd w:id="31"/>
      <w:r w:rsidRPr="00477D4C">
        <w:rPr>
          <w:rFonts w:ascii="Myriad Pro" w:hAnsi="Myriad Pro"/>
          <w:sz w:val="26"/>
          <w:szCs w:val="26"/>
        </w:rPr>
        <w:t xml:space="preserve">«Отчете об использовании инвестиционных ресурсов, включенных в регулируемые государством цены (тарифы) в сфере электроэнергетики/теплоснабжения за 2017 год» (по форме к приказу ФСТ от 20.02.2014 </w:t>
      </w:r>
      <w:r w:rsidR="002515A0">
        <w:rPr>
          <w:rFonts w:ascii="Myriad Pro" w:hAnsi="Myriad Pro"/>
          <w:sz w:val="26"/>
          <w:szCs w:val="26"/>
        </w:rPr>
        <w:t>№ </w:t>
      </w:r>
      <w:r w:rsidRPr="00477D4C">
        <w:rPr>
          <w:rFonts w:ascii="Myriad Pro" w:hAnsi="Myriad Pro"/>
          <w:sz w:val="26"/>
          <w:szCs w:val="26"/>
        </w:rPr>
        <w:t>202-э), м</w:t>
      </w:r>
      <w:r w:rsidRPr="00477D4C">
        <w:rPr>
          <w:rFonts w:ascii="Myriad Pro" w:hAnsi="Myriad Pro"/>
          <w:color w:val="000000"/>
          <w:sz w:val="26"/>
          <w:szCs w:val="26"/>
          <w:shd w:val="clear" w:color="auto" w:fill="FFFFFF"/>
        </w:rPr>
        <w:t xml:space="preserve">ероприятиями, не предусмотренными инвестиционной программой на 2017 год, утвержденной приказом Минэнерго России от 18.12.2017 </w:t>
      </w:r>
      <w:r w:rsidR="002515A0">
        <w:rPr>
          <w:rFonts w:ascii="Myriad Pro" w:hAnsi="Myriad Pro"/>
          <w:color w:val="000000"/>
          <w:sz w:val="26"/>
          <w:szCs w:val="26"/>
          <w:shd w:val="clear" w:color="auto" w:fill="FFFFFF"/>
        </w:rPr>
        <w:t>№ </w:t>
      </w:r>
      <w:r w:rsidRPr="00477D4C">
        <w:rPr>
          <w:rFonts w:ascii="Myriad Pro" w:hAnsi="Myriad Pro"/>
          <w:color w:val="000000"/>
          <w:sz w:val="26"/>
          <w:szCs w:val="26"/>
          <w:shd w:val="clear" w:color="auto" w:fill="FFFFFF"/>
        </w:rPr>
        <w:t xml:space="preserve">25@, на сумму 1 243,3 тыс. руб. являются аварийно-восстановительные работы, приобретение 3 МФУ на сумму 419,6 тыс. руб. было произведено в связи с выполнением </w:t>
      </w: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w:t>
      </w:r>
      <w:r w:rsidRPr="00477D4C">
        <w:rPr>
          <w:rFonts w:ascii="Myriad Pro" w:hAnsi="Myriad Pro"/>
          <w:color w:val="000000"/>
          <w:sz w:val="26"/>
          <w:szCs w:val="26"/>
          <w:shd w:val="clear" w:color="auto" w:fill="FFFFFF"/>
        </w:rPr>
        <w:t>в 2017 году функций гарантирующего поставщика. Пояснения по выполнению мероприятия «НИОКР Геоинформационная система мониторинга электросетевого комплекса» на сумму 1 059 тыс. руб. не указаны.</w:t>
      </w:r>
    </w:p>
    <w:p w14:paraId="4661A7D1" w14:textId="38A642C5" w:rsidR="005653E0" w:rsidRPr="00477D4C" w:rsidRDefault="005653E0" w:rsidP="005653E0">
      <w:pPr>
        <w:spacing w:line="360" w:lineRule="auto"/>
        <w:ind w:firstLine="567"/>
        <w:jc w:val="both"/>
        <w:rPr>
          <w:rFonts w:ascii="Myriad Pro" w:hAnsi="Myriad Pro"/>
          <w:sz w:val="26"/>
          <w:szCs w:val="26"/>
        </w:rPr>
      </w:pPr>
      <w:r w:rsidRPr="00477D4C">
        <w:rPr>
          <w:rFonts w:ascii="Myriad Pro" w:hAnsi="Myriad Pro"/>
          <w:color w:val="000000"/>
          <w:sz w:val="26"/>
          <w:szCs w:val="26"/>
          <w:shd w:val="clear" w:color="auto" w:fill="FFFFFF"/>
        </w:rPr>
        <w:t xml:space="preserve">Согласно пояснениям </w:t>
      </w:r>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«МРСК Юга»-«Калмэнерго», указанным в «Отчете в формате ЕИА</w:t>
      </w:r>
      <w:r w:rsidRPr="00477D4C">
        <w:rPr>
          <w:rFonts w:ascii="Myriad Pro" w:hAnsi="Myriad Pro"/>
          <w:sz w:val="26"/>
          <w:szCs w:val="26"/>
          <w:lang w:val="en-US"/>
        </w:rPr>
        <w:t>C</w:t>
      </w:r>
      <w:r w:rsidRPr="00477D4C">
        <w:rPr>
          <w:rFonts w:ascii="Myriad Pro" w:hAnsi="Myriad Pro"/>
          <w:sz w:val="26"/>
          <w:szCs w:val="26"/>
        </w:rPr>
        <w:t xml:space="preserve"> «Мониторинг принятых инвестиционных программ субъектами РФ по сетевым организациям» за 2017 год, мероприятия по технологическому присоединению потребителей на сумму 11 985,88 тыс. руб. были выполнены за счет платы за технологическое присоединение, мероприятия по технологическому присоединению потребителей на сумму 3 304,33 тыс. руб., в том числе льготная и не льготная категории потребителей до 15 кВт на сумму 3 095,92 тыс. руб. и льготная категория потребителей до 150 кВт на сумму 208,41 тыс. руб. были выполнены за счет собственных средств.</w:t>
      </w:r>
    </w:p>
    <w:p w14:paraId="2B6FCE4D" w14:textId="2FEA4914" w:rsidR="005653E0" w:rsidRPr="00477D4C" w:rsidRDefault="005653E0" w:rsidP="005653E0">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Пунктом 37 Основ ценообразования </w:t>
      </w:r>
      <w:r w:rsidR="002515A0">
        <w:rPr>
          <w:rFonts w:ascii="Myriad Pro" w:eastAsia="Calibri" w:hAnsi="Myriad Pro"/>
          <w:sz w:val="26"/>
          <w:szCs w:val="26"/>
        </w:rPr>
        <w:t>№ </w:t>
      </w:r>
      <w:r w:rsidRPr="00477D4C">
        <w:rPr>
          <w:rFonts w:ascii="Myriad Pro" w:eastAsia="Calibri" w:hAnsi="Myriad Pro"/>
          <w:sz w:val="26"/>
          <w:szCs w:val="26"/>
        </w:rPr>
        <w:t xml:space="preserve">1178 предусмотрено проведение ежегодной корректировки необходимой валовой выручки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w:t>
      </w:r>
      <w:r w:rsidRPr="00477D4C">
        <w:rPr>
          <w:rFonts w:ascii="Myriad Pro" w:eastAsia="Calibri" w:hAnsi="Myriad Pro"/>
          <w:sz w:val="26"/>
          <w:szCs w:val="26"/>
        </w:rPr>
        <w:lastRenderedPageBreak/>
        <w:t>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7B4A1D7C" w14:textId="77777777" w:rsidR="005653E0" w:rsidRPr="00477D4C" w:rsidRDefault="005653E0" w:rsidP="005653E0">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корректировки по результатам исполнения инвестиционной программы за 2017 год исходя из пообъектного анализа данных о реализации инвестиционной программы в редакции, утвержденной до начала периода регулирования. </w:t>
      </w:r>
    </w:p>
    <w:p w14:paraId="655A231E" w14:textId="55ECD9FB" w:rsidR="005653E0" w:rsidRPr="00477D4C" w:rsidRDefault="005653E0" w:rsidP="005653E0">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Вместе с тем Исполнитель отмечает, что Основами ценообразования </w:t>
      </w:r>
      <w:r w:rsidR="002515A0">
        <w:rPr>
          <w:rFonts w:ascii="Myriad Pro" w:eastAsia="Calibri" w:hAnsi="Myriad Pro"/>
          <w:sz w:val="26"/>
          <w:szCs w:val="26"/>
        </w:rPr>
        <w:t>№ </w:t>
      </w:r>
      <w:r w:rsidRPr="00477D4C">
        <w:rPr>
          <w:rFonts w:ascii="Myriad Pro" w:eastAsia="Calibri" w:hAnsi="Myriad Pro"/>
          <w:sz w:val="26"/>
          <w:szCs w:val="26"/>
        </w:rPr>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w:t>
      </w:r>
    </w:p>
    <w:p w14:paraId="4E022684" w14:textId="3A23E4DC" w:rsidR="005653E0" w:rsidRPr="00477D4C" w:rsidRDefault="005653E0" w:rsidP="005653E0">
      <w:pPr>
        <w:autoSpaceDE w:val="0"/>
        <w:autoSpaceDN w:val="0"/>
        <w:adjustRightInd w:val="0"/>
        <w:spacing w:line="360" w:lineRule="auto"/>
        <w:ind w:firstLine="720"/>
        <w:jc w:val="both"/>
        <w:rPr>
          <w:rFonts w:ascii="Myriad Pro" w:hAnsi="Myriad Pro" w:cs="Arial"/>
          <w:sz w:val="26"/>
          <w:szCs w:val="26"/>
        </w:rPr>
      </w:pPr>
      <w:r w:rsidRPr="00477D4C">
        <w:rPr>
          <w:rFonts w:ascii="Myriad Pro" w:hAnsi="Myriad Pro" w:cs="Arial"/>
          <w:sz w:val="26"/>
          <w:szCs w:val="26"/>
        </w:rPr>
        <w:t xml:space="preserve">По результатам анализа мероприятий инвестиционной программы филиала </w:t>
      </w:r>
      <w:r w:rsidR="002515A0">
        <w:rPr>
          <w:rFonts w:ascii="Myriad Pro" w:hAnsi="Myriad Pro" w:cs="Arial"/>
          <w:sz w:val="26"/>
          <w:szCs w:val="26"/>
        </w:rPr>
        <w:t>ПАО </w:t>
      </w:r>
      <w:r w:rsidRPr="00477D4C">
        <w:rPr>
          <w:rFonts w:ascii="Myriad Pro" w:hAnsi="Myriad Pro" w:cs="Arial"/>
          <w:sz w:val="26"/>
          <w:szCs w:val="26"/>
        </w:rPr>
        <w:t>«МРСК Юга» - «Калмэнерго» по итогам 2017 года, фактическое исполнение инвестиционной программы по расчету Исполнителя составляет 41 200,6 тыс. руб.</w:t>
      </w:r>
    </w:p>
    <w:p w14:paraId="070E9877" w14:textId="3A872E06" w:rsidR="00E30839" w:rsidRPr="00477D4C" w:rsidRDefault="00E30839" w:rsidP="001B08FE">
      <w:pPr>
        <w:spacing w:line="360" w:lineRule="auto"/>
        <w:ind w:firstLine="567"/>
        <w:jc w:val="both"/>
        <w:rPr>
          <w:rFonts w:ascii="Myriad Pro" w:hAnsi="Myriad Pro"/>
          <w:sz w:val="26"/>
          <w:szCs w:val="26"/>
        </w:rPr>
      </w:pPr>
      <w:r w:rsidRPr="00477D4C">
        <w:rPr>
          <w:rFonts w:ascii="Myriad Pro" w:hAnsi="Myriad Pro"/>
          <w:sz w:val="26"/>
          <w:szCs w:val="26"/>
        </w:rPr>
        <w:t>Исполнителем была определена величина корректировки</w:t>
      </w:r>
      <w:r w:rsidR="003868BA" w:rsidRPr="003868BA">
        <w:rPr>
          <w:rFonts w:ascii="Myriad Pro" w:hAnsi="Myriad Pro"/>
          <w:sz w:val="26"/>
          <w:szCs w:val="26"/>
        </w:rPr>
        <w:t xml:space="preserve"> </w:t>
      </w:r>
      <w:r w:rsidRPr="00477D4C">
        <w:rPr>
          <w:rFonts w:ascii="Myriad Pro" w:hAnsi="Myriad Pro"/>
          <w:sz w:val="26"/>
          <w:szCs w:val="26"/>
        </w:rPr>
        <w:t xml:space="preserve">НВВ, осуществляемой в связи с изменением (неисполнением) инвестиционной программы в соответствии с формулой, указанной в пункте 42 Методических указаний </w:t>
      </w:r>
      <w:r w:rsidR="002515A0">
        <w:rPr>
          <w:rFonts w:ascii="Myriad Pro" w:hAnsi="Myriad Pro"/>
          <w:sz w:val="26"/>
          <w:szCs w:val="26"/>
        </w:rPr>
        <w:t>№ </w:t>
      </w:r>
      <w:r w:rsidRPr="00737662">
        <w:rPr>
          <w:rFonts w:ascii="Myriad Pro" w:hAnsi="Myriad Pro"/>
          <w:sz w:val="26"/>
          <w:szCs w:val="26"/>
        </w:rPr>
        <w:t>228-э</w:t>
      </w:r>
      <w:r w:rsidR="003868BA" w:rsidRPr="00737662">
        <w:rPr>
          <w:rFonts w:ascii="Myriad Pro" w:hAnsi="Myriad Pro"/>
          <w:sz w:val="26"/>
          <w:szCs w:val="26"/>
        </w:rPr>
        <w:t xml:space="preserve"> (Раздел 5.5. Отчета по этапу </w:t>
      </w:r>
      <w:r w:rsidR="002515A0">
        <w:rPr>
          <w:rFonts w:ascii="Myriad Pro" w:hAnsi="Myriad Pro"/>
          <w:sz w:val="26"/>
          <w:szCs w:val="26"/>
        </w:rPr>
        <w:t>№ </w:t>
      </w:r>
      <w:r w:rsidR="003868BA" w:rsidRPr="00737662">
        <w:rPr>
          <w:rFonts w:ascii="Myriad Pro" w:hAnsi="Myriad Pro"/>
          <w:sz w:val="26"/>
          <w:szCs w:val="26"/>
        </w:rPr>
        <w:t>1.1.2)</w:t>
      </w:r>
      <w:r w:rsidRPr="00737662">
        <w:rPr>
          <w:rFonts w:ascii="Myriad Pro" w:hAnsi="Myriad Pro"/>
          <w:sz w:val="26"/>
          <w:szCs w:val="26"/>
        </w:rPr>
        <w:t>.</w:t>
      </w:r>
      <w:r w:rsidRPr="00477D4C">
        <w:rPr>
          <w:rFonts w:ascii="Myriad Pro" w:hAnsi="Myriad Pro"/>
          <w:sz w:val="26"/>
          <w:szCs w:val="26"/>
        </w:rPr>
        <w:t xml:space="preserve"> Однако, Исполнитель отмечает, что при применении данной формулы, в случае превышения объема </w:t>
      </w:r>
      <w:r w:rsidRPr="00477D4C">
        <w:rPr>
          <w:rFonts w:ascii="Myriad Pro" w:hAnsi="Myriad Pro"/>
          <w:sz w:val="26"/>
          <w:szCs w:val="26"/>
        </w:rPr>
        <w:lastRenderedPageBreak/>
        <w:t xml:space="preserve">фактического выполнения инвестиционной программы над плановым, в случае </w:t>
      </w:r>
      <w:r w:rsidR="00946778" w:rsidRPr="00477D4C">
        <w:rPr>
          <w:rFonts w:ascii="Myriad Pro" w:hAnsi="Myriad Pro"/>
          <w:sz w:val="26"/>
          <w:szCs w:val="26"/>
        </w:rPr>
        <w:t xml:space="preserve">наличия </w:t>
      </w:r>
      <w:r w:rsidRPr="00477D4C">
        <w:rPr>
          <w:rFonts w:ascii="Myriad Pro" w:hAnsi="Myriad Pro"/>
          <w:sz w:val="26"/>
          <w:szCs w:val="26"/>
        </w:rPr>
        <w:t xml:space="preserve">отрицательной величины собственных средств на реализацию инвестиционной программы, предусмотренных в НВВ организации, величина корректировки НВВ также составит отрицательную величину. В случае </w:t>
      </w:r>
      <w:r w:rsidR="00946778" w:rsidRPr="00477D4C">
        <w:rPr>
          <w:rFonts w:ascii="Myriad Pro" w:hAnsi="Myriad Pro"/>
          <w:sz w:val="26"/>
          <w:szCs w:val="26"/>
        </w:rPr>
        <w:t>невыполнения инвестиционной программы при отрицательной величине собственных средств на реализацию инвестиционной программы, предусмотренных в НВВ организации, величина корректировки будет положительной.</w:t>
      </w:r>
    </w:p>
    <w:p w14:paraId="55FBC4E7" w14:textId="099D5269" w:rsidR="00946778" w:rsidRPr="00477D4C" w:rsidRDefault="00946778" w:rsidP="001B08FE">
      <w:pPr>
        <w:spacing w:line="360" w:lineRule="auto"/>
        <w:ind w:firstLine="567"/>
        <w:jc w:val="both"/>
        <w:rPr>
          <w:rFonts w:ascii="Myriad Pro" w:hAnsi="Myriad Pro"/>
          <w:sz w:val="26"/>
          <w:szCs w:val="26"/>
        </w:rPr>
      </w:pPr>
      <w:r w:rsidRPr="00477D4C">
        <w:rPr>
          <w:rFonts w:ascii="Myriad Pro" w:hAnsi="Myriad Pro"/>
          <w:sz w:val="26"/>
          <w:szCs w:val="26"/>
        </w:rPr>
        <w:t>На основании вышеизложенного Исполнитель</w:t>
      </w:r>
      <w:r w:rsidRPr="00477D4C">
        <w:rPr>
          <w:rFonts w:ascii="Myriad Pro" w:hAnsi="Myriad Pro"/>
        </w:rPr>
        <w:t xml:space="preserve"> </w:t>
      </w:r>
      <w:r w:rsidRPr="00477D4C">
        <w:rPr>
          <w:rFonts w:ascii="Myriad Pro" w:hAnsi="Myriad Pro"/>
          <w:sz w:val="26"/>
          <w:szCs w:val="26"/>
        </w:rPr>
        <w:t xml:space="preserve">отмечает, что формулой по расчету корректировки НВВ в связи с изменением (неисполнением) инвестиционной программы, указанной в п. 42 Методических указаний </w:t>
      </w:r>
      <w:r w:rsidR="002515A0">
        <w:rPr>
          <w:rFonts w:ascii="Myriad Pro" w:hAnsi="Myriad Pro"/>
          <w:sz w:val="26"/>
          <w:szCs w:val="26"/>
        </w:rPr>
        <w:t>№ </w:t>
      </w:r>
      <w:r w:rsidRPr="00477D4C">
        <w:rPr>
          <w:rFonts w:ascii="Myriad Pro" w:hAnsi="Myriad Pro"/>
          <w:sz w:val="26"/>
          <w:szCs w:val="26"/>
        </w:rPr>
        <w:t>228-э, не предусмотрено определение величины корректировки при отрицательном значении объема собственных средств регулируемой организации.</w:t>
      </w:r>
    </w:p>
    <w:p w14:paraId="36BDAA2F" w14:textId="77777777" w:rsidR="001B08FE" w:rsidRPr="00477D4C" w:rsidRDefault="001B08FE">
      <w:pPr>
        <w:spacing w:after="160" w:line="259" w:lineRule="auto"/>
        <w:rPr>
          <w:rFonts w:ascii="Myriad Pro" w:hAnsi="Myriad Pro"/>
          <w:sz w:val="26"/>
          <w:szCs w:val="26"/>
        </w:rPr>
      </w:pPr>
      <w:r w:rsidRPr="00477D4C">
        <w:rPr>
          <w:rFonts w:ascii="Myriad Pro" w:hAnsi="Myriad Pro"/>
          <w:sz w:val="26"/>
          <w:szCs w:val="26"/>
        </w:rPr>
        <w:br w:type="page"/>
      </w:r>
    </w:p>
    <w:p w14:paraId="2536A5DE" w14:textId="77777777" w:rsidR="00544566" w:rsidRPr="00477D4C" w:rsidRDefault="00544566" w:rsidP="002515A0">
      <w:pPr>
        <w:pStyle w:val="3"/>
        <w:numPr>
          <w:ilvl w:val="1"/>
          <w:numId w:val="3"/>
        </w:numPr>
        <w:tabs>
          <w:tab w:val="left" w:pos="0"/>
        </w:tabs>
        <w:spacing w:line="360" w:lineRule="auto"/>
        <w:ind w:left="567" w:hanging="567"/>
        <w:jc w:val="both"/>
        <w:rPr>
          <w:rFonts w:ascii="Myriad Pro" w:hAnsi="Myriad Pro"/>
          <w:b/>
          <w:color w:val="4F6228" w:themeColor="accent3" w:themeShade="80"/>
          <w:sz w:val="28"/>
          <w:szCs w:val="28"/>
        </w:rPr>
      </w:pPr>
      <w:bookmarkStart w:id="32" w:name="_Toc62488580"/>
      <w:r w:rsidRPr="00477D4C">
        <w:rPr>
          <w:rFonts w:ascii="Myriad Pro" w:hAnsi="Myriad Pro"/>
          <w:b/>
          <w:color w:val="4F6228" w:themeColor="accent3" w:themeShade="80"/>
          <w:sz w:val="28"/>
          <w:szCs w:val="28"/>
        </w:rPr>
        <w:lastRenderedPageBreak/>
        <w:t>Анализ исполнения инвестиционных программ, учтенных Региональной службой по тарифам Республики Калмыкия</w:t>
      </w:r>
      <w:r w:rsidRPr="00477D4C" w:rsidDel="00C10C94">
        <w:rPr>
          <w:rFonts w:ascii="Myriad Pro" w:hAnsi="Myriad Pro"/>
          <w:b/>
          <w:color w:val="4F6228" w:themeColor="accent3" w:themeShade="80"/>
          <w:sz w:val="28"/>
          <w:szCs w:val="28"/>
        </w:rPr>
        <w:t xml:space="preserve"> </w:t>
      </w:r>
      <w:r w:rsidRPr="00477D4C">
        <w:rPr>
          <w:rFonts w:ascii="Myriad Pro" w:hAnsi="Myriad Pro"/>
          <w:b/>
          <w:color w:val="4F6228" w:themeColor="accent3" w:themeShade="80"/>
          <w:sz w:val="28"/>
          <w:szCs w:val="28"/>
        </w:rPr>
        <w:t>при принятии тарифно-балансовых решений на 2018 год</w:t>
      </w:r>
      <w:bookmarkEnd w:id="32"/>
      <w:r w:rsidRPr="00477D4C">
        <w:rPr>
          <w:rFonts w:ascii="Myriad Pro" w:hAnsi="Myriad Pro"/>
          <w:b/>
          <w:color w:val="4F6228" w:themeColor="accent3" w:themeShade="80"/>
          <w:sz w:val="28"/>
          <w:szCs w:val="28"/>
        </w:rPr>
        <w:t xml:space="preserve"> </w:t>
      </w:r>
    </w:p>
    <w:p w14:paraId="3C85F27E" w14:textId="77777777" w:rsidR="00477D4C" w:rsidRDefault="00477D4C" w:rsidP="00B424D4">
      <w:pPr>
        <w:spacing w:line="360" w:lineRule="auto"/>
        <w:contextualSpacing/>
        <w:jc w:val="both"/>
        <w:rPr>
          <w:rFonts w:ascii="Myriad Pro" w:eastAsia="Calibri" w:hAnsi="Myriad Pro"/>
          <w:b/>
          <w:color w:val="000000"/>
          <w:sz w:val="26"/>
          <w:szCs w:val="26"/>
        </w:rPr>
      </w:pPr>
    </w:p>
    <w:p w14:paraId="79B49221" w14:textId="77777777" w:rsidR="00B424D4" w:rsidRPr="00477D4C" w:rsidRDefault="00B424D4" w:rsidP="00B424D4">
      <w:pPr>
        <w:spacing w:line="360" w:lineRule="auto"/>
        <w:contextualSpacing/>
        <w:jc w:val="both"/>
        <w:rPr>
          <w:rFonts w:ascii="Myriad Pro" w:eastAsia="Calibri" w:hAnsi="Myriad Pro"/>
          <w:b/>
          <w:color w:val="000000"/>
          <w:sz w:val="26"/>
          <w:szCs w:val="26"/>
        </w:rPr>
      </w:pPr>
      <w:r w:rsidRPr="00477D4C">
        <w:rPr>
          <w:rFonts w:ascii="Myriad Pro" w:eastAsia="Calibri" w:hAnsi="Myriad Pro"/>
          <w:b/>
          <w:color w:val="000000"/>
          <w:sz w:val="26"/>
          <w:szCs w:val="26"/>
        </w:rPr>
        <w:t>ПОЗИЦИЯ ТЕРРИТОРИАЛЬНОЙ СЕТЕВОЙ ОРГАНИЗАЦИИ</w:t>
      </w:r>
    </w:p>
    <w:p w14:paraId="1F56EB56" w14:textId="0CF6DAF4" w:rsidR="007D39BC" w:rsidRPr="00477D4C" w:rsidRDefault="007D39BC" w:rsidP="007D39BC">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Расчет корректировки НВВ, осуществляемой в связи с изменением (неисполнением) инвестиционной программы </w:t>
      </w:r>
      <w:r w:rsidR="009922AC">
        <w:rPr>
          <w:rFonts w:ascii="Myriad Pro" w:eastAsia="Calibri" w:hAnsi="Myriad Pro"/>
          <w:color w:val="000000"/>
          <w:sz w:val="26"/>
          <w:szCs w:val="26"/>
        </w:rPr>
        <w:t xml:space="preserve">за </w:t>
      </w:r>
      <w:r w:rsidRPr="00477D4C">
        <w:rPr>
          <w:rFonts w:ascii="Myriad Pro" w:eastAsia="Calibri" w:hAnsi="Myriad Pro"/>
          <w:color w:val="000000"/>
          <w:sz w:val="26"/>
          <w:szCs w:val="26"/>
        </w:rPr>
        <w:t>2018</w:t>
      </w:r>
      <w:r w:rsidR="00391745" w:rsidRPr="00477D4C">
        <w:rPr>
          <w:rFonts w:ascii="Myriad Pro" w:eastAsia="Calibri" w:hAnsi="Myriad Pro"/>
          <w:color w:val="000000"/>
          <w:sz w:val="26"/>
          <w:szCs w:val="26"/>
        </w:rPr>
        <w:t xml:space="preserve"> </w:t>
      </w:r>
      <w:r w:rsidRPr="00477D4C">
        <w:rPr>
          <w:rFonts w:ascii="Myriad Pro" w:eastAsia="Calibri" w:hAnsi="Myriad Pro"/>
          <w:color w:val="000000"/>
          <w:sz w:val="26"/>
          <w:szCs w:val="26"/>
        </w:rPr>
        <w:t>г</w:t>
      </w:r>
      <w:r w:rsidR="00391745" w:rsidRPr="00477D4C">
        <w:rPr>
          <w:rFonts w:ascii="Myriad Pro" w:eastAsia="Calibri" w:hAnsi="Myriad Pro"/>
          <w:color w:val="000000"/>
          <w:sz w:val="26"/>
          <w:szCs w:val="26"/>
        </w:rPr>
        <w:t>од</w:t>
      </w:r>
      <w:r w:rsidRPr="00477D4C">
        <w:rPr>
          <w:rFonts w:ascii="Myriad Pro" w:eastAsia="Calibri" w:hAnsi="Myriad Pro"/>
          <w:color w:val="000000"/>
          <w:sz w:val="26"/>
          <w:szCs w:val="26"/>
        </w:rPr>
        <w:t xml:space="preserve"> произведен по формуле 9 Методи</w:t>
      </w:r>
      <w:r w:rsidR="00391745" w:rsidRPr="00477D4C">
        <w:rPr>
          <w:rFonts w:ascii="Myriad Pro" w:eastAsia="Calibri" w:hAnsi="Myriad Pro"/>
          <w:color w:val="000000"/>
          <w:sz w:val="26"/>
          <w:szCs w:val="26"/>
        </w:rPr>
        <w:t>ческих указаний</w:t>
      </w:r>
      <w:r w:rsidRPr="00477D4C">
        <w:rPr>
          <w:rFonts w:ascii="Myriad Pro" w:eastAsia="Calibri" w:hAnsi="Myriad Pro"/>
          <w:color w:val="000000"/>
          <w:sz w:val="26"/>
          <w:szCs w:val="26"/>
        </w:rPr>
        <w:t xml:space="preserve"> </w:t>
      </w:r>
      <w:r w:rsidR="002515A0">
        <w:rPr>
          <w:rFonts w:ascii="Myriad Pro" w:eastAsia="Calibri" w:hAnsi="Myriad Pro"/>
          <w:color w:val="000000"/>
          <w:sz w:val="26"/>
          <w:szCs w:val="26"/>
        </w:rPr>
        <w:t>№ </w:t>
      </w:r>
      <w:r w:rsidRPr="00477D4C">
        <w:rPr>
          <w:rFonts w:ascii="Myriad Pro" w:eastAsia="Calibri" w:hAnsi="Myriad Pro"/>
          <w:color w:val="000000"/>
          <w:sz w:val="26"/>
          <w:szCs w:val="26"/>
        </w:rPr>
        <w:t>98-э:</w:t>
      </w:r>
    </w:p>
    <w:p w14:paraId="648EF2B8" w14:textId="77777777" w:rsidR="007D39BC" w:rsidRPr="00477D4C" w:rsidRDefault="007D39BC" w:rsidP="007D39BC">
      <w:pPr>
        <w:autoSpaceDE w:val="0"/>
        <w:autoSpaceDN w:val="0"/>
        <w:adjustRightInd w:val="0"/>
        <w:ind w:firstLine="698"/>
        <w:jc w:val="center"/>
        <w:rPr>
          <w:rFonts w:ascii="Myriad Pro" w:eastAsia="Calibri" w:hAnsi="Myriad Pro" w:cs="Arial"/>
        </w:rPr>
      </w:pPr>
      <w:r w:rsidRPr="00477D4C">
        <w:rPr>
          <w:rFonts w:ascii="Myriad Pro" w:eastAsia="Calibri" w:hAnsi="Myriad Pro" w:cs="Arial"/>
          <w:noProof/>
          <w:sz w:val="22"/>
          <w:szCs w:val="22"/>
        </w:rPr>
        <w:drawing>
          <wp:inline distT="0" distB="0" distL="0" distR="0" wp14:anchorId="4C5AB970" wp14:editId="4F88C9F7">
            <wp:extent cx="4656525" cy="820629"/>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0281" cy="826578"/>
                    </a:xfrm>
                    <a:prstGeom prst="rect">
                      <a:avLst/>
                    </a:prstGeom>
                    <a:noFill/>
                    <a:ln>
                      <a:noFill/>
                    </a:ln>
                  </pic:spPr>
                </pic:pic>
              </a:graphicData>
            </a:graphic>
          </wp:inline>
        </w:drawing>
      </w:r>
      <w:r w:rsidRPr="00477D4C">
        <w:rPr>
          <w:rFonts w:ascii="Myriad Pro" w:eastAsia="Calibri" w:hAnsi="Myriad Pro" w:cs="Arial"/>
        </w:rPr>
        <w:t xml:space="preserve"> </w:t>
      </w:r>
    </w:p>
    <w:p w14:paraId="5B026AB0" w14:textId="77777777" w:rsidR="007D39BC" w:rsidRPr="00477D4C" w:rsidRDefault="007D39BC" w:rsidP="007321D9">
      <w:pPr>
        <w:autoSpaceDE w:val="0"/>
        <w:autoSpaceDN w:val="0"/>
        <w:adjustRightInd w:val="0"/>
        <w:ind w:firstLine="720"/>
        <w:jc w:val="both"/>
        <w:rPr>
          <w:rFonts w:ascii="Myriad Pro" w:eastAsia="Calibri" w:hAnsi="Myriad Pro"/>
          <w:bCs/>
          <w:sz w:val="28"/>
          <w:szCs w:val="28"/>
        </w:rPr>
      </w:pPr>
    </w:p>
    <w:p w14:paraId="06C3C6B8" w14:textId="613F12A2" w:rsidR="007321D9" w:rsidRPr="00477D4C" w:rsidRDefault="007321D9" w:rsidP="007321D9">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Расчет корректировки НВВ, осуществляемой в связи с изменением (неисполнением) инвестиционной программы за 2018 год произведен филиалом </w:t>
      </w:r>
      <w:r w:rsidR="002515A0">
        <w:rPr>
          <w:rFonts w:ascii="Myriad Pro" w:eastAsia="Calibri" w:hAnsi="Myriad Pro"/>
          <w:sz w:val="26"/>
          <w:szCs w:val="26"/>
        </w:rPr>
        <w:t>ПАО </w:t>
      </w:r>
      <w:r w:rsidRPr="00477D4C">
        <w:rPr>
          <w:rFonts w:ascii="Myriad Pro" w:eastAsia="Calibri" w:hAnsi="Myriad Pro"/>
          <w:sz w:val="26"/>
          <w:szCs w:val="26"/>
        </w:rPr>
        <w:t xml:space="preserve">«МРСК Юга»-«Калмэнерго» по итогам исполнения скорректированной на 2018 год инвестиционной программы, утвержденной приказом Минэнерго России </w:t>
      </w:r>
      <w:r w:rsidRPr="00477D4C">
        <w:rPr>
          <w:rFonts w:ascii="Myriad Pro" w:eastAsia="Calibri" w:hAnsi="Myriad Pro"/>
          <w:color w:val="000000"/>
          <w:sz w:val="26"/>
          <w:szCs w:val="26"/>
        </w:rPr>
        <w:t xml:space="preserve">от 25.11.2018 </w:t>
      </w:r>
      <w:r w:rsidR="002515A0">
        <w:rPr>
          <w:rFonts w:ascii="Myriad Pro" w:eastAsia="Calibri" w:hAnsi="Myriad Pro"/>
          <w:color w:val="000000"/>
          <w:sz w:val="26"/>
          <w:szCs w:val="26"/>
        </w:rPr>
        <w:t>№ </w:t>
      </w:r>
      <w:r w:rsidRPr="00477D4C">
        <w:rPr>
          <w:rFonts w:ascii="Myriad Pro" w:eastAsia="Calibri" w:hAnsi="Myriad Pro"/>
          <w:color w:val="000000"/>
          <w:sz w:val="26"/>
          <w:szCs w:val="26"/>
        </w:rPr>
        <w:t>11@.</w:t>
      </w:r>
    </w:p>
    <w:tbl>
      <w:tblPr>
        <w:tblW w:w="9320" w:type="dxa"/>
        <w:tblInd w:w="103" w:type="dxa"/>
        <w:tblLayout w:type="fixed"/>
        <w:tblLook w:val="04A0" w:firstRow="1" w:lastRow="0" w:firstColumn="1" w:lastColumn="0" w:noHBand="0" w:noVBand="1"/>
      </w:tblPr>
      <w:tblGrid>
        <w:gridCol w:w="856"/>
        <w:gridCol w:w="6382"/>
        <w:gridCol w:w="2082"/>
      </w:tblGrid>
      <w:tr w:rsidR="007D39BC" w:rsidRPr="00477D4C" w14:paraId="32C8810A" w14:textId="77777777" w:rsidTr="007D39BC">
        <w:trPr>
          <w:trHeight w:val="201"/>
          <w:tblHeader/>
        </w:trPr>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AB4016" w14:textId="57BC65B9" w:rsidR="007D39BC" w:rsidRPr="00477D4C" w:rsidRDefault="002515A0" w:rsidP="007D39BC">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7D39BC" w:rsidRPr="00477D4C">
              <w:rPr>
                <w:rFonts w:ascii="Myriad Pro" w:hAnsi="Myriad Pro"/>
                <w:b/>
                <w:color w:val="FFFFFF" w:themeColor="background1"/>
                <w:sz w:val="20"/>
                <w:szCs w:val="20"/>
              </w:rPr>
              <w:t>п/п</w:t>
            </w:r>
          </w:p>
        </w:tc>
        <w:tc>
          <w:tcPr>
            <w:tcW w:w="6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64B29" w14:textId="77777777" w:rsidR="007D39BC" w:rsidRPr="00477D4C" w:rsidRDefault="007D39BC" w:rsidP="007D39BC">
            <w:pPr>
              <w:jc w:val="center"/>
              <w:rPr>
                <w:rFonts w:ascii="Myriad Pro" w:hAnsi="Myriad Pro"/>
                <w:b/>
                <w:color w:val="FFFFFF" w:themeColor="background1"/>
                <w:sz w:val="20"/>
                <w:szCs w:val="20"/>
              </w:rPr>
            </w:pPr>
            <w:r w:rsidRPr="00477D4C">
              <w:rPr>
                <w:rFonts w:ascii="Myriad Pro" w:hAnsi="Myriad Pro"/>
                <w:b/>
                <w:color w:val="FFFFFF" w:themeColor="background1"/>
                <w:sz w:val="20"/>
                <w:szCs w:val="20"/>
              </w:rPr>
              <w:t xml:space="preserve">Показатели </w:t>
            </w:r>
          </w:p>
        </w:tc>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3E1C17" w14:textId="77777777" w:rsidR="007D39BC" w:rsidRPr="00477D4C" w:rsidRDefault="007D39BC" w:rsidP="007D39BC">
            <w:pPr>
              <w:jc w:val="center"/>
              <w:rPr>
                <w:rFonts w:ascii="Myriad Pro" w:hAnsi="Myriad Pro"/>
                <w:b/>
                <w:color w:val="FFFFFF" w:themeColor="background1"/>
                <w:sz w:val="20"/>
                <w:szCs w:val="20"/>
              </w:rPr>
            </w:pPr>
            <w:r w:rsidRPr="00477D4C">
              <w:rPr>
                <w:rFonts w:ascii="Myriad Pro" w:hAnsi="Myriad Pro"/>
                <w:b/>
                <w:color w:val="FFFFFF" w:themeColor="background1"/>
                <w:sz w:val="20"/>
                <w:szCs w:val="20"/>
              </w:rPr>
              <w:t>тыс. руб.</w:t>
            </w:r>
            <w:r w:rsidR="00391745" w:rsidRPr="00477D4C">
              <w:rPr>
                <w:rFonts w:ascii="Myriad Pro" w:hAnsi="Myriad Pro"/>
                <w:b/>
                <w:color w:val="FFFFFF" w:themeColor="background1"/>
                <w:sz w:val="20"/>
                <w:szCs w:val="20"/>
              </w:rPr>
              <w:t xml:space="preserve"> без НДС</w:t>
            </w:r>
          </w:p>
        </w:tc>
      </w:tr>
      <w:tr w:rsidR="007D39BC" w:rsidRPr="00477D4C" w14:paraId="1BBDD310" w14:textId="77777777" w:rsidTr="007D39BC">
        <w:trPr>
          <w:trHeight w:val="201"/>
        </w:trPr>
        <w:tc>
          <w:tcPr>
            <w:tcW w:w="85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510B1893" w14:textId="77777777" w:rsidR="007D39BC" w:rsidRPr="00112ED0" w:rsidRDefault="007D39BC" w:rsidP="00FB3902">
            <w:pPr>
              <w:autoSpaceDE w:val="0"/>
              <w:autoSpaceDN w:val="0"/>
              <w:adjustRightInd w:val="0"/>
              <w:ind w:firstLine="567"/>
              <w:jc w:val="both"/>
              <w:rPr>
                <w:rFonts w:ascii="Myriad Pro" w:eastAsia="Calibri" w:hAnsi="Myriad Pro"/>
                <w:sz w:val="20"/>
                <w:szCs w:val="20"/>
              </w:rPr>
            </w:pPr>
          </w:p>
        </w:tc>
        <w:tc>
          <w:tcPr>
            <w:tcW w:w="6382" w:type="dxa"/>
            <w:tcBorders>
              <w:top w:val="single" w:sz="4" w:space="0" w:color="FFFFFF" w:themeColor="background1"/>
              <w:left w:val="nil"/>
              <w:bottom w:val="single" w:sz="4" w:space="0" w:color="auto"/>
              <w:right w:val="single" w:sz="4" w:space="0" w:color="auto"/>
            </w:tcBorders>
            <w:shd w:val="clear" w:color="000000" w:fill="FFFFFF"/>
            <w:vAlign w:val="center"/>
          </w:tcPr>
          <w:p w14:paraId="31BAA53B" w14:textId="77777777" w:rsidR="007D39BC" w:rsidRPr="00112ED0" w:rsidRDefault="007D39BC" w:rsidP="00FB3902">
            <w:pPr>
              <w:autoSpaceDE w:val="0"/>
              <w:autoSpaceDN w:val="0"/>
              <w:adjustRightInd w:val="0"/>
              <w:jc w:val="both"/>
              <w:rPr>
                <w:rFonts w:ascii="Myriad Pro" w:eastAsia="Calibri" w:hAnsi="Myriad Pro"/>
                <w:b/>
                <w:bCs/>
                <w:sz w:val="20"/>
                <w:szCs w:val="20"/>
              </w:rPr>
            </w:pPr>
            <w:r w:rsidRPr="00112ED0">
              <w:rPr>
                <w:rFonts w:ascii="Myriad Pro" w:eastAsia="Calibri" w:hAnsi="Myriad Pro"/>
                <w:b/>
                <w:bCs/>
                <w:sz w:val="20"/>
                <w:szCs w:val="20"/>
              </w:rPr>
              <w:t>Исходные данные</w:t>
            </w:r>
          </w:p>
        </w:tc>
        <w:tc>
          <w:tcPr>
            <w:tcW w:w="2082" w:type="dxa"/>
            <w:tcBorders>
              <w:top w:val="single" w:sz="4" w:space="0" w:color="FFFFFF" w:themeColor="background1"/>
              <w:left w:val="nil"/>
              <w:bottom w:val="single" w:sz="4" w:space="0" w:color="auto"/>
              <w:right w:val="single" w:sz="4" w:space="0" w:color="auto"/>
            </w:tcBorders>
            <w:shd w:val="clear" w:color="000000" w:fill="FFFFFF"/>
            <w:vAlign w:val="center"/>
          </w:tcPr>
          <w:p w14:paraId="60619C80" w14:textId="77777777" w:rsidR="007D39BC" w:rsidRPr="00477D4C" w:rsidRDefault="007D39BC" w:rsidP="00FB3902">
            <w:pPr>
              <w:autoSpaceDE w:val="0"/>
              <w:autoSpaceDN w:val="0"/>
              <w:adjustRightInd w:val="0"/>
              <w:spacing w:line="360" w:lineRule="auto"/>
              <w:ind w:firstLine="567"/>
              <w:jc w:val="center"/>
              <w:rPr>
                <w:rFonts w:ascii="Myriad Pro" w:eastAsia="Calibri" w:hAnsi="Myriad Pro"/>
                <w:sz w:val="18"/>
                <w:szCs w:val="18"/>
              </w:rPr>
            </w:pPr>
          </w:p>
        </w:tc>
      </w:tr>
      <w:tr w:rsidR="007D39BC" w:rsidRPr="00477D4C" w14:paraId="15BC7804" w14:textId="77777777" w:rsidTr="007321D9">
        <w:trPr>
          <w:trHeight w:val="409"/>
        </w:trPr>
        <w:tc>
          <w:tcPr>
            <w:tcW w:w="85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56CA41" w14:textId="77777777" w:rsidR="007D39BC" w:rsidRPr="00112ED0" w:rsidRDefault="007D39BC" w:rsidP="00FB3902">
            <w:pPr>
              <w:autoSpaceDE w:val="0"/>
              <w:autoSpaceDN w:val="0"/>
              <w:adjustRightInd w:val="0"/>
              <w:jc w:val="center"/>
              <w:rPr>
                <w:rFonts w:ascii="Myriad Pro" w:eastAsia="Calibri" w:hAnsi="Myriad Pro"/>
                <w:sz w:val="20"/>
                <w:szCs w:val="20"/>
              </w:rPr>
            </w:pPr>
            <w:r w:rsidRPr="00112ED0">
              <w:rPr>
                <w:rFonts w:ascii="Myriad Pro" w:eastAsia="Calibri" w:hAnsi="Myriad Pro"/>
                <w:sz w:val="20"/>
                <w:szCs w:val="20"/>
              </w:rPr>
              <w:t>1</w:t>
            </w:r>
          </w:p>
        </w:tc>
        <w:tc>
          <w:tcPr>
            <w:tcW w:w="6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9F75C" w14:textId="77777777" w:rsidR="007D39BC" w:rsidRPr="00112ED0" w:rsidRDefault="007D39BC" w:rsidP="00F1633D">
            <w:pPr>
              <w:autoSpaceDE w:val="0"/>
              <w:autoSpaceDN w:val="0"/>
              <w:adjustRightInd w:val="0"/>
              <w:rPr>
                <w:rFonts w:ascii="Myriad Pro" w:eastAsia="Calibri" w:hAnsi="Myriad Pro"/>
                <w:sz w:val="20"/>
                <w:szCs w:val="20"/>
              </w:rPr>
            </w:pPr>
            <w:r w:rsidRPr="00112ED0">
              <w:rPr>
                <w:rFonts w:ascii="Myriad Pro" w:eastAsia="Calibri" w:hAnsi="Myriad Pro"/>
                <w:sz w:val="20"/>
                <w:szCs w:val="20"/>
              </w:rPr>
              <w:t>Фактическое выполнение (финансирование) инвестиционной программы за 2018 год</w:t>
            </w:r>
          </w:p>
        </w:tc>
        <w:tc>
          <w:tcPr>
            <w:tcW w:w="20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5B32C70"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r w:rsidRPr="00112ED0">
              <w:rPr>
                <w:rFonts w:ascii="Myriad Pro" w:eastAsia="Calibri" w:hAnsi="Myriad Pro"/>
                <w:sz w:val="20"/>
                <w:szCs w:val="20"/>
              </w:rPr>
              <w:t>52 406,0</w:t>
            </w:r>
          </w:p>
        </w:tc>
      </w:tr>
      <w:tr w:rsidR="007D39BC" w:rsidRPr="00477D4C" w14:paraId="308C801F" w14:textId="77777777" w:rsidTr="007321D9">
        <w:trPr>
          <w:trHeight w:val="438"/>
        </w:trPr>
        <w:tc>
          <w:tcPr>
            <w:tcW w:w="85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54F52F" w14:textId="77777777" w:rsidR="007D39BC" w:rsidRPr="00112ED0" w:rsidRDefault="007D39BC" w:rsidP="00FB3902">
            <w:pPr>
              <w:autoSpaceDE w:val="0"/>
              <w:autoSpaceDN w:val="0"/>
              <w:adjustRightInd w:val="0"/>
              <w:jc w:val="center"/>
              <w:rPr>
                <w:rFonts w:ascii="Myriad Pro" w:eastAsia="Calibri" w:hAnsi="Myriad Pro"/>
                <w:sz w:val="20"/>
                <w:szCs w:val="20"/>
              </w:rPr>
            </w:pPr>
            <w:r w:rsidRPr="00112ED0">
              <w:rPr>
                <w:rFonts w:ascii="Myriad Pro" w:eastAsia="Calibri" w:hAnsi="Myriad Pro"/>
                <w:sz w:val="20"/>
                <w:szCs w:val="20"/>
              </w:rPr>
              <w:t>2</w:t>
            </w:r>
          </w:p>
        </w:tc>
        <w:tc>
          <w:tcPr>
            <w:tcW w:w="6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4F1412" w14:textId="567E6AF9" w:rsidR="007D39BC" w:rsidRPr="00112ED0" w:rsidRDefault="007D39BC" w:rsidP="00E61BEA">
            <w:pPr>
              <w:autoSpaceDE w:val="0"/>
              <w:autoSpaceDN w:val="0"/>
              <w:adjustRightInd w:val="0"/>
              <w:rPr>
                <w:rFonts w:ascii="Myriad Pro" w:eastAsia="Calibri" w:hAnsi="Myriad Pro"/>
                <w:sz w:val="20"/>
                <w:szCs w:val="20"/>
              </w:rPr>
            </w:pPr>
            <w:r w:rsidRPr="00112ED0">
              <w:rPr>
                <w:rFonts w:ascii="Myriad Pro" w:eastAsia="Calibri" w:hAnsi="Myriad Pro"/>
                <w:sz w:val="20"/>
                <w:szCs w:val="20"/>
              </w:rPr>
              <w:t>Инвестиционная программа, утвержденная на 2018 год</w:t>
            </w:r>
            <w:r w:rsidR="008B3A15" w:rsidRPr="00112ED0">
              <w:rPr>
                <w:rFonts w:ascii="Myriad Pro" w:eastAsia="Calibri" w:hAnsi="Myriad Pro"/>
                <w:sz w:val="20"/>
                <w:szCs w:val="20"/>
              </w:rPr>
              <w:t>, от</w:t>
            </w:r>
            <w:r w:rsidR="00E61BEA" w:rsidRPr="00112ED0">
              <w:rPr>
                <w:rFonts w:ascii="Myriad Pro" w:eastAsia="Calibri" w:hAnsi="Myriad Pro"/>
                <w:sz w:val="20"/>
                <w:szCs w:val="20"/>
              </w:rPr>
              <w:t xml:space="preserve"> </w:t>
            </w:r>
            <w:r w:rsidR="00E61BEA" w:rsidRPr="00112ED0">
              <w:rPr>
                <w:rFonts w:ascii="Myriad Pro" w:eastAsia="Calibri" w:hAnsi="Myriad Pro"/>
                <w:color w:val="000000"/>
                <w:sz w:val="20"/>
                <w:szCs w:val="20"/>
              </w:rPr>
              <w:t xml:space="preserve">25.11.2018 </w:t>
            </w:r>
            <w:r w:rsidR="002515A0">
              <w:rPr>
                <w:rFonts w:ascii="Myriad Pro" w:eastAsia="Calibri" w:hAnsi="Myriad Pro"/>
                <w:color w:val="000000"/>
                <w:sz w:val="20"/>
                <w:szCs w:val="20"/>
              </w:rPr>
              <w:t>№ </w:t>
            </w:r>
            <w:r w:rsidR="00E61BEA" w:rsidRPr="00112ED0">
              <w:rPr>
                <w:rFonts w:ascii="Myriad Pro" w:eastAsia="Calibri" w:hAnsi="Myriad Pro"/>
                <w:color w:val="000000"/>
                <w:sz w:val="20"/>
                <w:szCs w:val="20"/>
              </w:rPr>
              <w:t>11@</w:t>
            </w:r>
          </w:p>
        </w:tc>
        <w:tc>
          <w:tcPr>
            <w:tcW w:w="2082" w:type="dxa"/>
            <w:tcBorders>
              <w:top w:val="single" w:sz="4" w:space="0" w:color="auto"/>
              <w:left w:val="nil"/>
              <w:bottom w:val="single" w:sz="4" w:space="0" w:color="auto"/>
              <w:right w:val="single" w:sz="4" w:space="0" w:color="auto"/>
            </w:tcBorders>
            <w:shd w:val="clear" w:color="000000" w:fill="FFFFFF"/>
            <w:noWrap/>
            <w:vAlign w:val="center"/>
            <w:hideMark/>
          </w:tcPr>
          <w:p w14:paraId="7CC1C416"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r w:rsidRPr="00112ED0">
              <w:rPr>
                <w:rFonts w:ascii="Myriad Pro" w:eastAsia="Calibri" w:hAnsi="Myriad Pro"/>
                <w:sz w:val="20"/>
                <w:szCs w:val="20"/>
              </w:rPr>
              <w:t>49 938,4</w:t>
            </w:r>
          </w:p>
        </w:tc>
      </w:tr>
      <w:tr w:rsidR="007D39BC" w:rsidRPr="00477D4C" w14:paraId="19D4DE8F" w14:textId="77777777" w:rsidTr="007321D9">
        <w:trPr>
          <w:trHeight w:val="336"/>
        </w:trPr>
        <w:tc>
          <w:tcPr>
            <w:tcW w:w="856" w:type="dxa"/>
            <w:tcBorders>
              <w:top w:val="single" w:sz="4" w:space="0" w:color="auto"/>
              <w:left w:val="single" w:sz="4" w:space="0" w:color="auto"/>
              <w:bottom w:val="single" w:sz="4" w:space="0" w:color="auto"/>
              <w:right w:val="single" w:sz="4" w:space="0" w:color="auto"/>
            </w:tcBorders>
            <w:shd w:val="clear" w:color="000000" w:fill="FFFFFF"/>
            <w:vAlign w:val="center"/>
          </w:tcPr>
          <w:p w14:paraId="191BF01E" w14:textId="77777777" w:rsidR="007D39BC" w:rsidRPr="00112ED0" w:rsidRDefault="007D39BC" w:rsidP="00FB3902">
            <w:pPr>
              <w:autoSpaceDE w:val="0"/>
              <w:autoSpaceDN w:val="0"/>
              <w:adjustRightInd w:val="0"/>
              <w:jc w:val="center"/>
              <w:rPr>
                <w:rFonts w:ascii="Myriad Pro" w:eastAsia="Calibri" w:hAnsi="Myriad Pro"/>
                <w:b/>
                <w:bCs/>
                <w:sz w:val="20"/>
                <w:szCs w:val="20"/>
              </w:rPr>
            </w:pPr>
          </w:p>
        </w:tc>
        <w:tc>
          <w:tcPr>
            <w:tcW w:w="6382" w:type="dxa"/>
            <w:tcBorders>
              <w:top w:val="single" w:sz="4" w:space="0" w:color="auto"/>
              <w:left w:val="nil"/>
              <w:bottom w:val="single" w:sz="4" w:space="0" w:color="auto"/>
              <w:right w:val="single" w:sz="4" w:space="0" w:color="auto"/>
            </w:tcBorders>
            <w:shd w:val="clear" w:color="000000" w:fill="FFFFFF"/>
            <w:vAlign w:val="center"/>
          </w:tcPr>
          <w:p w14:paraId="5FD773FB" w14:textId="77777777" w:rsidR="007D39BC" w:rsidRPr="00112ED0" w:rsidRDefault="007D39BC" w:rsidP="00FB3902">
            <w:pPr>
              <w:autoSpaceDE w:val="0"/>
              <w:autoSpaceDN w:val="0"/>
              <w:adjustRightInd w:val="0"/>
              <w:jc w:val="both"/>
              <w:rPr>
                <w:rFonts w:ascii="Myriad Pro" w:eastAsia="Calibri" w:hAnsi="Myriad Pro"/>
                <w:b/>
                <w:bCs/>
                <w:sz w:val="20"/>
                <w:szCs w:val="20"/>
              </w:rPr>
            </w:pPr>
            <w:r w:rsidRPr="00112ED0">
              <w:rPr>
                <w:rFonts w:ascii="Myriad Pro" w:eastAsia="Calibri" w:hAnsi="Myriad Pro"/>
                <w:b/>
                <w:bCs/>
                <w:sz w:val="20"/>
                <w:szCs w:val="20"/>
              </w:rPr>
              <w:t>Расчетные данные</w:t>
            </w:r>
          </w:p>
        </w:tc>
        <w:tc>
          <w:tcPr>
            <w:tcW w:w="2082" w:type="dxa"/>
            <w:tcBorders>
              <w:top w:val="single" w:sz="4" w:space="0" w:color="auto"/>
              <w:left w:val="nil"/>
              <w:bottom w:val="single" w:sz="4" w:space="0" w:color="auto"/>
              <w:right w:val="single" w:sz="4" w:space="0" w:color="auto"/>
            </w:tcBorders>
            <w:shd w:val="clear" w:color="000000" w:fill="FFFFFF"/>
            <w:noWrap/>
            <w:vAlign w:val="center"/>
          </w:tcPr>
          <w:p w14:paraId="67895027"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p>
        </w:tc>
      </w:tr>
      <w:tr w:rsidR="007D39BC" w:rsidRPr="00477D4C" w14:paraId="1FB607EC" w14:textId="77777777" w:rsidTr="007321D9">
        <w:trPr>
          <w:trHeight w:val="486"/>
        </w:trPr>
        <w:tc>
          <w:tcPr>
            <w:tcW w:w="856" w:type="dxa"/>
            <w:tcBorders>
              <w:top w:val="nil"/>
              <w:left w:val="single" w:sz="4" w:space="0" w:color="auto"/>
              <w:bottom w:val="single" w:sz="4" w:space="0" w:color="auto"/>
              <w:right w:val="single" w:sz="4" w:space="0" w:color="auto"/>
            </w:tcBorders>
            <w:shd w:val="clear" w:color="000000" w:fill="FFFFFF"/>
            <w:vAlign w:val="center"/>
            <w:hideMark/>
          </w:tcPr>
          <w:p w14:paraId="166AC721" w14:textId="77777777" w:rsidR="007D39BC" w:rsidRPr="00112ED0" w:rsidRDefault="007D39BC" w:rsidP="00FB3902">
            <w:pPr>
              <w:autoSpaceDE w:val="0"/>
              <w:autoSpaceDN w:val="0"/>
              <w:adjustRightInd w:val="0"/>
              <w:jc w:val="center"/>
              <w:rPr>
                <w:rFonts w:ascii="Myriad Pro" w:eastAsia="Calibri" w:hAnsi="Myriad Pro"/>
                <w:sz w:val="20"/>
                <w:szCs w:val="20"/>
              </w:rPr>
            </w:pPr>
            <w:r w:rsidRPr="00112ED0">
              <w:rPr>
                <w:rFonts w:ascii="Myriad Pro" w:eastAsia="Calibri" w:hAnsi="Myriad Pro"/>
                <w:sz w:val="20"/>
                <w:szCs w:val="20"/>
              </w:rPr>
              <w:t>3</w:t>
            </w:r>
          </w:p>
        </w:tc>
        <w:tc>
          <w:tcPr>
            <w:tcW w:w="6382" w:type="dxa"/>
            <w:tcBorders>
              <w:top w:val="nil"/>
              <w:left w:val="nil"/>
              <w:bottom w:val="single" w:sz="4" w:space="0" w:color="auto"/>
              <w:right w:val="single" w:sz="4" w:space="0" w:color="auto"/>
            </w:tcBorders>
            <w:shd w:val="clear" w:color="000000" w:fill="FFFFFF"/>
            <w:vAlign w:val="center"/>
            <w:hideMark/>
          </w:tcPr>
          <w:p w14:paraId="1965F2CA" w14:textId="77777777" w:rsidR="007D39BC" w:rsidRPr="00112ED0" w:rsidRDefault="007D39BC" w:rsidP="00F1633D">
            <w:pPr>
              <w:autoSpaceDE w:val="0"/>
              <w:autoSpaceDN w:val="0"/>
              <w:adjustRightInd w:val="0"/>
              <w:rPr>
                <w:rFonts w:ascii="Myriad Pro" w:eastAsia="Calibri" w:hAnsi="Myriad Pro"/>
                <w:sz w:val="20"/>
                <w:szCs w:val="20"/>
              </w:rPr>
            </w:pPr>
            <w:r w:rsidRPr="00112ED0">
              <w:rPr>
                <w:rFonts w:ascii="Myriad Pro" w:eastAsia="Calibri" w:hAnsi="Myriad Pro"/>
                <w:sz w:val="20"/>
                <w:szCs w:val="20"/>
              </w:rPr>
              <w:t xml:space="preserve">Расчетная величина собственных средств для финансирования ИП, учтенные в тарифе на 2018 год </w:t>
            </w:r>
          </w:p>
        </w:tc>
        <w:tc>
          <w:tcPr>
            <w:tcW w:w="2082" w:type="dxa"/>
            <w:tcBorders>
              <w:top w:val="nil"/>
              <w:left w:val="nil"/>
              <w:bottom w:val="single" w:sz="4" w:space="0" w:color="auto"/>
              <w:right w:val="single" w:sz="4" w:space="0" w:color="auto"/>
            </w:tcBorders>
            <w:shd w:val="clear" w:color="000000" w:fill="FFFFFF"/>
            <w:noWrap/>
            <w:vAlign w:val="center"/>
            <w:hideMark/>
          </w:tcPr>
          <w:p w14:paraId="771FF2E4"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r w:rsidRPr="00112ED0">
              <w:rPr>
                <w:rFonts w:ascii="Myriad Pro" w:eastAsia="Calibri" w:hAnsi="Myriad Pro"/>
                <w:sz w:val="20"/>
                <w:szCs w:val="20"/>
              </w:rPr>
              <w:t>49 938,4</w:t>
            </w:r>
          </w:p>
        </w:tc>
      </w:tr>
      <w:tr w:rsidR="007D39BC" w:rsidRPr="00477D4C" w14:paraId="237E78A8" w14:textId="77777777" w:rsidTr="007321D9">
        <w:trPr>
          <w:trHeight w:val="486"/>
        </w:trPr>
        <w:tc>
          <w:tcPr>
            <w:tcW w:w="856" w:type="dxa"/>
            <w:tcBorders>
              <w:top w:val="nil"/>
              <w:left w:val="single" w:sz="4" w:space="0" w:color="auto"/>
              <w:bottom w:val="single" w:sz="4" w:space="0" w:color="auto"/>
              <w:right w:val="single" w:sz="4" w:space="0" w:color="auto"/>
            </w:tcBorders>
            <w:shd w:val="clear" w:color="000000" w:fill="FFFFFF"/>
            <w:vAlign w:val="center"/>
          </w:tcPr>
          <w:p w14:paraId="255A9C36" w14:textId="77777777" w:rsidR="007D39BC" w:rsidRPr="00112ED0" w:rsidRDefault="007D39BC" w:rsidP="00FB3902">
            <w:pPr>
              <w:autoSpaceDE w:val="0"/>
              <w:autoSpaceDN w:val="0"/>
              <w:adjustRightInd w:val="0"/>
              <w:jc w:val="center"/>
              <w:rPr>
                <w:rFonts w:ascii="Myriad Pro" w:eastAsia="Calibri" w:hAnsi="Myriad Pro"/>
                <w:sz w:val="20"/>
                <w:szCs w:val="20"/>
              </w:rPr>
            </w:pPr>
            <w:r w:rsidRPr="00112ED0">
              <w:rPr>
                <w:rFonts w:ascii="Myriad Pro" w:eastAsia="Calibri" w:hAnsi="Myriad Pro"/>
                <w:sz w:val="20"/>
                <w:szCs w:val="20"/>
              </w:rPr>
              <w:t>4</w:t>
            </w:r>
          </w:p>
        </w:tc>
        <w:tc>
          <w:tcPr>
            <w:tcW w:w="6382" w:type="dxa"/>
            <w:tcBorders>
              <w:top w:val="nil"/>
              <w:left w:val="nil"/>
              <w:bottom w:val="single" w:sz="4" w:space="0" w:color="auto"/>
              <w:right w:val="single" w:sz="4" w:space="0" w:color="auto"/>
            </w:tcBorders>
            <w:shd w:val="clear" w:color="000000" w:fill="FFFFFF"/>
            <w:vAlign w:val="center"/>
          </w:tcPr>
          <w:p w14:paraId="2027954B" w14:textId="77777777" w:rsidR="007D39BC" w:rsidRPr="00112ED0" w:rsidRDefault="007D39BC" w:rsidP="00F1633D">
            <w:pPr>
              <w:autoSpaceDE w:val="0"/>
              <w:autoSpaceDN w:val="0"/>
              <w:adjustRightInd w:val="0"/>
              <w:rPr>
                <w:rFonts w:ascii="Myriad Pro" w:eastAsia="Calibri" w:hAnsi="Myriad Pro"/>
                <w:sz w:val="20"/>
                <w:szCs w:val="20"/>
              </w:rPr>
            </w:pPr>
            <w:r w:rsidRPr="00112ED0">
              <w:rPr>
                <w:rFonts w:ascii="Myriad Pro" w:eastAsia="Calibri" w:hAnsi="Myriad Pro"/>
                <w:sz w:val="20"/>
                <w:szCs w:val="20"/>
              </w:rPr>
              <w:t>Учтенная при расчете тарифов на 2019 год корректировка НВВ, осуществленная в связи с изменением ИП за 9 месяцев 2018 года</w:t>
            </w:r>
          </w:p>
        </w:tc>
        <w:tc>
          <w:tcPr>
            <w:tcW w:w="2082" w:type="dxa"/>
            <w:tcBorders>
              <w:top w:val="nil"/>
              <w:left w:val="nil"/>
              <w:bottom w:val="single" w:sz="4" w:space="0" w:color="auto"/>
              <w:right w:val="single" w:sz="4" w:space="0" w:color="auto"/>
            </w:tcBorders>
            <w:shd w:val="clear" w:color="000000" w:fill="FFFFFF"/>
            <w:noWrap/>
            <w:vAlign w:val="center"/>
          </w:tcPr>
          <w:p w14:paraId="29971146"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r w:rsidRPr="00112ED0">
              <w:rPr>
                <w:rFonts w:ascii="Myriad Pro" w:eastAsia="Calibri" w:hAnsi="Myriad Pro"/>
                <w:sz w:val="20"/>
                <w:szCs w:val="20"/>
              </w:rPr>
              <w:t>0</w:t>
            </w:r>
          </w:p>
        </w:tc>
      </w:tr>
      <w:tr w:rsidR="007D39BC" w:rsidRPr="00477D4C" w14:paraId="2193A7D6" w14:textId="77777777" w:rsidTr="007321D9">
        <w:trPr>
          <w:trHeight w:val="498"/>
        </w:trPr>
        <w:tc>
          <w:tcPr>
            <w:tcW w:w="856" w:type="dxa"/>
            <w:tcBorders>
              <w:top w:val="nil"/>
              <w:left w:val="single" w:sz="4" w:space="0" w:color="auto"/>
              <w:bottom w:val="single" w:sz="4" w:space="0" w:color="auto"/>
              <w:right w:val="single" w:sz="4" w:space="0" w:color="auto"/>
            </w:tcBorders>
            <w:shd w:val="clear" w:color="000000" w:fill="FFFFFF"/>
            <w:vAlign w:val="center"/>
            <w:hideMark/>
          </w:tcPr>
          <w:p w14:paraId="45E790C9" w14:textId="77777777" w:rsidR="007D39BC" w:rsidRPr="00112ED0" w:rsidRDefault="00FB3902" w:rsidP="00FB3902">
            <w:pPr>
              <w:autoSpaceDE w:val="0"/>
              <w:autoSpaceDN w:val="0"/>
              <w:adjustRightInd w:val="0"/>
              <w:jc w:val="center"/>
              <w:rPr>
                <w:rFonts w:ascii="Myriad Pro" w:eastAsia="Calibri" w:hAnsi="Myriad Pro"/>
                <w:sz w:val="20"/>
                <w:szCs w:val="20"/>
                <w:lang w:val="en-US"/>
              </w:rPr>
            </w:pPr>
            <w:r w:rsidRPr="00112ED0">
              <w:rPr>
                <w:rFonts w:ascii="Myriad Pro" w:eastAsia="Calibri" w:hAnsi="Myriad Pro"/>
                <w:sz w:val="20"/>
                <w:szCs w:val="20"/>
                <w:lang w:val="en-US"/>
              </w:rPr>
              <w:t>5</w:t>
            </w:r>
          </w:p>
        </w:tc>
        <w:tc>
          <w:tcPr>
            <w:tcW w:w="6382" w:type="dxa"/>
            <w:tcBorders>
              <w:top w:val="nil"/>
              <w:left w:val="nil"/>
              <w:bottom w:val="single" w:sz="4" w:space="0" w:color="auto"/>
              <w:right w:val="single" w:sz="4" w:space="0" w:color="auto"/>
            </w:tcBorders>
            <w:shd w:val="clear" w:color="000000" w:fill="FFFFFF"/>
            <w:vAlign w:val="center"/>
            <w:hideMark/>
          </w:tcPr>
          <w:p w14:paraId="5FAA3AFF" w14:textId="77777777" w:rsidR="007D39BC" w:rsidRPr="00112ED0" w:rsidRDefault="007D39BC" w:rsidP="00F1633D">
            <w:pPr>
              <w:autoSpaceDE w:val="0"/>
              <w:autoSpaceDN w:val="0"/>
              <w:adjustRightInd w:val="0"/>
              <w:rPr>
                <w:rFonts w:ascii="Myriad Pro" w:eastAsia="Calibri" w:hAnsi="Myriad Pro"/>
                <w:sz w:val="20"/>
                <w:szCs w:val="20"/>
              </w:rPr>
            </w:pPr>
            <w:r w:rsidRPr="00112ED0">
              <w:rPr>
                <w:rFonts w:ascii="Myriad Pro" w:eastAsia="Calibri" w:hAnsi="Myriad Pro"/>
                <w:sz w:val="20"/>
                <w:szCs w:val="20"/>
              </w:rPr>
              <w:t>Величина корректировки НВВ по исполнению ИП (п.3*(п.1/п.2-1)-п.4)</w:t>
            </w:r>
          </w:p>
        </w:tc>
        <w:tc>
          <w:tcPr>
            <w:tcW w:w="2082" w:type="dxa"/>
            <w:tcBorders>
              <w:top w:val="nil"/>
              <w:left w:val="nil"/>
              <w:bottom w:val="single" w:sz="4" w:space="0" w:color="auto"/>
              <w:right w:val="single" w:sz="4" w:space="0" w:color="auto"/>
            </w:tcBorders>
            <w:shd w:val="clear" w:color="000000" w:fill="FFFFFF"/>
            <w:noWrap/>
            <w:vAlign w:val="center"/>
            <w:hideMark/>
          </w:tcPr>
          <w:p w14:paraId="20A62985"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r w:rsidRPr="00112ED0">
              <w:rPr>
                <w:rFonts w:ascii="Myriad Pro" w:eastAsia="Calibri" w:hAnsi="Myriad Pro"/>
                <w:sz w:val="20"/>
                <w:szCs w:val="20"/>
              </w:rPr>
              <w:t>2 467,6</w:t>
            </w:r>
          </w:p>
        </w:tc>
      </w:tr>
    </w:tbl>
    <w:p w14:paraId="389A9263" w14:textId="77777777" w:rsidR="007D39BC" w:rsidRPr="00477D4C" w:rsidRDefault="007D39BC" w:rsidP="00B424D4">
      <w:pPr>
        <w:spacing w:line="360" w:lineRule="auto"/>
        <w:contextualSpacing/>
        <w:jc w:val="both"/>
        <w:rPr>
          <w:rFonts w:ascii="Myriad Pro" w:hAnsi="Myriad Pro"/>
          <w:b/>
          <w:bCs/>
          <w:sz w:val="26"/>
          <w:szCs w:val="26"/>
          <w:lang w:eastAsia="en-US"/>
        </w:rPr>
      </w:pPr>
    </w:p>
    <w:p w14:paraId="1CEEAB0C" w14:textId="77777777" w:rsidR="00B424D4" w:rsidRPr="00477D4C" w:rsidRDefault="00B424D4" w:rsidP="00B424D4">
      <w:pPr>
        <w:spacing w:line="360" w:lineRule="auto"/>
        <w:contextualSpacing/>
        <w:jc w:val="both"/>
        <w:rPr>
          <w:rFonts w:ascii="Myriad Pro" w:hAnsi="Myriad Pro"/>
          <w:b/>
          <w:bCs/>
          <w:sz w:val="26"/>
          <w:szCs w:val="26"/>
          <w:lang w:eastAsia="en-US"/>
        </w:rPr>
      </w:pPr>
      <w:r w:rsidRPr="00477D4C">
        <w:rPr>
          <w:rFonts w:ascii="Myriad Pro" w:hAnsi="Myriad Pro"/>
          <w:b/>
          <w:bCs/>
          <w:sz w:val="26"/>
          <w:szCs w:val="26"/>
          <w:lang w:eastAsia="en-US"/>
        </w:rPr>
        <w:t>ПОЗИЦИЯ ОРГАНА РЕГУЛИРОВАНИЯ</w:t>
      </w:r>
    </w:p>
    <w:p w14:paraId="0B249EFD" w14:textId="77777777" w:rsidR="00B424D4" w:rsidRPr="00477D4C" w:rsidRDefault="007D39BC" w:rsidP="007D39BC">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Объем  финансирования инвестиционной программы (без НДС) за счет собственных средств (выручки от реализации услуг по регулируемым тарифам), учтенный в тарифно-балансовых решениях филиала на услуги по передаче электроэнергии на 2018 год, составил 49 938,4 тыс. руб.</w:t>
      </w:r>
    </w:p>
    <w:tbl>
      <w:tblPr>
        <w:tblW w:w="9320" w:type="dxa"/>
        <w:tblInd w:w="103" w:type="dxa"/>
        <w:tblLayout w:type="fixed"/>
        <w:tblLook w:val="04A0" w:firstRow="1" w:lastRow="0" w:firstColumn="1" w:lastColumn="0" w:noHBand="0" w:noVBand="1"/>
      </w:tblPr>
      <w:tblGrid>
        <w:gridCol w:w="856"/>
        <w:gridCol w:w="6382"/>
        <w:gridCol w:w="2082"/>
      </w:tblGrid>
      <w:tr w:rsidR="007D39BC" w:rsidRPr="00477D4C" w14:paraId="5823C425" w14:textId="77777777" w:rsidTr="007321D9">
        <w:trPr>
          <w:trHeight w:val="201"/>
          <w:tblHeader/>
        </w:trPr>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F40929" w14:textId="45358D12" w:rsidR="007D39BC" w:rsidRPr="00477D4C" w:rsidRDefault="002515A0" w:rsidP="007321D9">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7D39BC" w:rsidRPr="00477D4C">
              <w:rPr>
                <w:rFonts w:ascii="Myriad Pro" w:hAnsi="Myriad Pro"/>
                <w:b/>
                <w:color w:val="FFFFFF" w:themeColor="background1"/>
                <w:sz w:val="20"/>
                <w:szCs w:val="20"/>
              </w:rPr>
              <w:t>п/п</w:t>
            </w:r>
          </w:p>
        </w:tc>
        <w:tc>
          <w:tcPr>
            <w:tcW w:w="6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014AE" w14:textId="77777777" w:rsidR="007D39BC" w:rsidRPr="00477D4C" w:rsidRDefault="007D39BC" w:rsidP="007321D9">
            <w:pPr>
              <w:jc w:val="center"/>
              <w:rPr>
                <w:rFonts w:ascii="Myriad Pro" w:hAnsi="Myriad Pro"/>
                <w:b/>
                <w:color w:val="FFFFFF" w:themeColor="background1"/>
                <w:sz w:val="20"/>
                <w:szCs w:val="20"/>
              </w:rPr>
            </w:pPr>
            <w:r w:rsidRPr="00477D4C">
              <w:rPr>
                <w:rFonts w:ascii="Myriad Pro" w:hAnsi="Myriad Pro"/>
                <w:b/>
                <w:color w:val="FFFFFF" w:themeColor="background1"/>
                <w:sz w:val="20"/>
                <w:szCs w:val="20"/>
              </w:rPr>
              <w:t xml:space="preserve">Показатели </w:t>
            </w:r>
          </w:p>
        </w:tc>
        <w:tc>
          <w:tcPr>
            <w:tcW w:w="2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62630" w14:textId="77777777" w:rsidR="007D39BC" w:rsidRPr="00477D4C" w:rsidRDefault="007D39BC" w:rsidP="007321D9">
            <w:pPr>
              <w:jc w:val="center"/>
              <w:rPr>
                <w:rFonts w:ascii="Myriad Pro" w:hAnsi="Myriad Pro"/>
                <w:b/>
                <w:color w:val="FFFFFF" w:themeColor="background1"/>
                <w:sz w:val="20"/>
                <w:szCs w:val="20"/>
              </w:rPr>
            </w:pPr>
            <w:r w:rsidRPr="00477D4C">
              <w:rPr>
                <w:rFonts w:ascii="Myriad Pro" w:hAnsi="Myriad Pro"/>
                <w:b/>
                <w:color w:val="FFFFFF" w:themeColor="background1"/>
                <w:sz w:val="20"/>
                <w:szCs w:val="20"/>
              </w:rPr>
              <w:t>тыс. руб.</w:t>
            </w:r>
            <w:r w:rsidR="00391745" w:rsidRPr="00477D4C">
              <w:rPr>
                <w:rFonts w:ascii="Myriad Pro" w:hAnsi="Myriad Pro"/>
                <w:b/>
                <w:color w:val="FFFFFF" w:themeColor="background1"/>
                <w:sz w:val="20"/>
                <w:szCs w:val="20"/>
              </w:rPr>
              <w:t xml:space="preserve"> без НДС</w:t>
            </w:r>
          </w:p>
        </w:tc>
      </w:tr>
      <w:tr w:rsidR="007D39BC" w:rsidRPr="00477D4C" w14:paraId="2939E47A" w14:textId="77777777" w:rsidTr="007321D9">
        <w:trPr>
          <w:trHeight w:val="201"/>
        </w:trPr>
        <w:tc>
          <w:tcPr>
            <w:tcW w:w="85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6F28AEEF" w14:textId="77777777" w:rsidR="007D39BC" w:rsidRPr="00112ED0" w:rsidRDefault="007D39BC" w:rsidP="00FB3902">
            <w:pPr>
              <w:autoSpaceDE w:val="0"/>
              <w:autoSpaceDN w:val="0"/>
              <w:adjustRightInd w:val="0"/>
              <w:ind w:firstLine="567"/>
              <w:jc w:val="both"/>
              <w:rPr>
                <w:rFonts w:ascii="Myriad Pro" w:eastAsia="Calibri" w:hAnsi="Myriad Pro"/>
                <w:b/>
                <w:bCs/>
                <w:sz w:val="20"/>
                <w:szCs w:val="20"/>
              </w:rPr>
            </w:pPr>
          </w:p>
        </w:tc>
        <w:tc>
          <w:tcPr>
            <w:tcW w:w="6382" w:type="dxa"/>
            <w:tcBorders>
              <w:top w:val="single" w:sz="4" w:space="0" w:color="FFFFFF" w:themeColor="background1"/>
              <w:left w:val="nil"/>
              <w:bottom w:val="single" w:sz="4" w:space="0" w:color="auto"/>
              <w:right w:val="single" w:sz="4" w:space="0" w:color="auto"/>
            </w:tcBorders>
            <w:shd w:val="clear" w:color="000000" w:fill="FFFFFF"/>
            <w:vAlign w:val="center"/>
          </w:tcPr>
          <w:p w14:paraId="06CBEB75" w14:textId="77777777" w:rsidR="007D39BC" w:rsidRPr="00112ED0" w:rsidRDefault="007D39BC" w:rsidP="00FB3902">
            <w:pPr>
              <w:autoSpaceDE w:val="0"/>
              <w:autoSpaceDN w:val="0"/>
              <w:adjustRightInd w:val="0"/>
              <w:jc w:val="both"/>
              <w:rPr>
                <w:rFonts w:ascii="Myriad Pro" w:eastAsia="Calibri" w:hAnsi="Myriad Pro"/>
                <w:b/>
                <w:bCs/>
                <w:sz w:val="20"/>
                <w:szCs w:val="20"/>
              </w:rPr>
            </w:pPr>
            <w:r w:rsidRPr="00112ED0">
              <w:rPr>
                <w:rFonts w:ascii="Myriad Pro" w:eastAsia="Calibri" w:hAnsi="Myriad Pro"/>
                <w:b/>
                <w:bCs/>
                <w:sz w:val="20"/>
                <w:szCs w:val="20"/>
              </w:rPr>
              <w:t>Исходные данные</w:t>
            </w:r>
          </w:p>
        </w:tc>
        <w:tc>
          <w:tcPr>
            <w:tcW w:w="2082" w:type="dxa"/>
            <w:tcBorders>
              <w:top w:val="single" w:sz="4" w:space="0" w:color="FFFFFF" w:themeColor="background1"/>
              <w:left w:val="nil"/>
              <w:bottom w:val="single" w:sz="4" w:space="0" w:color="auto"/>
              <w:right w:val="single" w:sz="4" w:space="0" w:color="auto"/>
            </w:tcBorders>
            <w:shd w:val="clear" w:color="000000" w:fill="FFFFFF"/>
            <w:vAlign w:val="center"/>
          </w:tcPr>
          <w:p w14:paraId="581498E1"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p>
        </w:tc>
      </w:tr>
      <w:tr w:rsidR="007D39BC" w:rsidRPr="00477D4C" w14:paraId="30AA71FF" w14:textId="77777777" w:rsidTr="007321D9">
        <w:trPr>
          <w:trHeight w:val="409"/>
        </w:trPr>
        <w:tc>
          <w:tcPr>
            <w:tcW w:w="85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FEF603" w14:textId="77777777" w:rsidR="007D39BC" w:rsidRPr="00112ED0" w:rsidRDefault="007D39BC" w:rsidP="00FB3902">
            <w:pPr>
              <w:autoSpaceDE w:val="0"/>
              <w:autoSpaceDN w:val="0"/>
              <w:adjustRightInd w:val="0"/>
              <w:jc w:val="center"/>
              <w:rPr>
                <w:rFonts w:ascii="Myriad Pro" w:eastAsia="Calibri" w:hAnsi="Myriad Pro"/>
                <w:sz w:val="20"/>
                <w:szCs w:val="20"/>
              </w:rPr>
            </w:pPr>
            <w:r w:rsidRPr="00112ED0">
              <w:rPr>
                <w:rFonts w:ascii="Myriad Pro" w:eastAsia="Calibri" w:hAnsi="Myriad Pro"/>
                <w:sz w:val="20"/>
                <w:szCs w:val="20"/>
              </w:rPr>
              <w:t>1</w:t>
            </w:r>
          </w:p>
        </w:tc>
        <w:tc>
          <w:tcPr>
            <w:tcW w:w="6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094D3" w14:textId="77777777" w:rsidR="007D39BC" w:rsidRPr="00112ED0" w:rsidRDefault="007D39BC" w:rsidP="00F1633D">
            <w:pPr>
              <w:autoSpaceDE w:val="0"/>
              <w:autoSpaceDN w:val="0"/>
              <w:adjustRightInd w:val="0"/>
              <w:rPr>
                <w:rFonts w:ascii="Myriad Pro" w:eastAsia="Calibri" w:hAnsi="Myriad Pro"/>
                <w:sz w:val="20"/>
                <w:szCs w:val="20"/>
              </w:rPr>
            </w:pPr>
            <w:r w:rsidRPr="00112ED0">
              <w:rPr>
                <w:rFonts w:ascii="Myriad Pro" w:eastAsia="Calibri" w:hAnsi="Myriad Pro"/>
                <w:sz w:val="20"/>
                <w:szCs w:val="20"/>
              </w:rPr>
              <w:t>Фактическое выполнение (финансирование) инвестиционной программы за 2018 год</w:t>
            </w:r>
          </w:p>
        </w:tc>
        <w:tc>
          <w:tcPr>
            <w:tcW w:w="20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CA4448"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r w:rsidRPr="00112ED0">
              <w:rPr>
                <w:rFonts w:ascii="Myriad Pro" w:eastAsia="Calibri" w:hAnsi="Myriad Pro"/>
                <w:sz w:val="20"/>
                <w:szCs w:val="20"/>
              </w:rPr>
              <w:t>50 599,0</w:t>
            </w:r>
          </w:p>
        </w:tc>
      </w:tr>
      <w:tr w:rsidR="007D39BC" w:rsidRPr="00477D4C" w14:paraId="4ECA4C54" w14:textId="77777777" w:rsidTr="007321D9">
        <w:trPr>
          <w:trHeight w:val="438"/>
        </w:trPr>
        <w:tc>
          <w:tcPr>
            <w:tcW w:w="85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E41696" w14:textId="77777777" w:rsidR="007D39BC" w:rsidRPr="00112ED0" w:rsidRDefault="007D39BC" w:rsidP="00FB3902">
            <w:pPr>
              <w:autoSpaceDE w:val="0"/>
              <w:autoSpaceDN w:val="0"/>
              <w:adjustRightInd w:val="0"/>
              <w:jc w:val="center"/>
              <w:rPr>
                <w:rFonts w:ascii="Myriad Pro" w:eastAsia="Calibri" w:hAnsi="Myriad Pro"/>
                <w:sz w:val="20"/>
                <w:szCs w:val="20"/>
              </w:rPr>
            </w:pPr>
            <w:r w:rsidRPr="00112ED0">
              <w:rPr>
                <w:rFonts w:ascii="Myriad Pro" w:eastAsia="Calibri" w:hAnsi="Myriad Pro"/>
                <w:sz w:val="20"/>
                <w:szCs w:val="20"/>
              </w:rPr>
              <w:t>2</w:t>
            </w:r>
          </w:p>
        </w:tc>
        <w:tc>
          <w:tcPr>
            <w:tcW w:w="6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432EE3" w14:textId="68184737" w:rsidR="007D39BC" w:rsidRPr="00112ED0" w:rsidRDefault="007D39BC" w:rsidP="00E61BEA">
            <w:pPr>
              <w:autoSpaceDE w:val="0"/>
              <w:autoSpaceDN w:val="0"/>
              <w:adjustRightInd w:val="0"/>
              <w:rPr>
                <w:rFonts w:ascii="Myriad Pro" w:eastAsia="Calibri" w:hAnsi="Myriad Pro"/>
                <w:sz w:val="20"/>
                <w:szCs w:val="20"/>
              </w:rPr>
            </w:pPr>
            <w:r w:rsidRPr="00112ED0">
              <w:rPr>
                <w:rFonts w:ascii="Myriad Pro" w:eastAsia="Calibri" w:hAnsi="Myriad Pro"/>
                <w:sz w:val="20"/>
                <w:szCs w:val="20"/>
              </w:rPr>
              <w:t>Инвестиционная программа, утвержденная на 2018 год</w:t>
            </w:r>
          </w:p>
        </w:tc>
        <w:tc>
          <w:tcPr>
            <w:tcW w:w="2082" w:type="dxa"/>
            <w:tcBorders>
              <w:top w:val="single" w:sz="4" w:space="0" w:color="auto"/>
              <w:left w:val="nil"/>
              <w:bottom w:val="single" w:sz="4" w:space="0" w:color="auto"/>
              <w:right w:val="single" w:sz="4" w:space="0" w:color="auto"/>
            </w:tcBorders>
            <w:shd w:val="clear" w:color="000000" w:fill="FFFFFF"/>
            <w:noWrap/>
            <w:vAlign w:val="center"/>
            <w:hideMark/>
          </w:tcPr>
          <w:p w14:paraId="2E6AB5B9"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r w:rsidRPr="00112ED0">
              <w:rPr>
                <w:rFonts w:ascii="Myriad Pro" w:eastAsia="Calibri" w:hAnsi="Myriad Pro"/>
                <w:sz w:val="20"/>
                <w:szCs w:val="20"/>
              </w:rPr>
              <w:t>49 938,4</w:t>
            </w:r>
          </w:p>
        </w:tc>
      </w:tr>
      <w:tr w:rsidR="007D39BC" w:rsidRPr="00477D4C" w14:paraId="581D197D" w14:textId="77777777" w:rsidTr="007321D9">
        <w:trPr>
          <w:trHeight w:val="336"/>
        </w:trPr>
        <w:tc>
          <w:tcPr>
            <w:tcW w:w="856" w:type="dxa"/>
            <w:tcBorders>
              <w:top w:val="single" w:sz="4" w:space="0" w:color="auto"/>
              <w:left w:val="single" w:sz="4" w:space="0" w:color="auto"/>
              <w:bottom w:val="single" w:sz="4" w:space="0" w:color="auto"/>
              <w:right w:val="single" w:sz="4" w:space="0" w:color="auto"/>
            </w:tcBorders>
            <w:shd w:val="clear" w:color="000000" w:fill="FFFFFF"/>
            <w:vAlign w:val="center"/>
          </w:tcPr>
          <w:p w14:paraId="41DF0F5A" w14:textId="77777777" w:rsidR="007D39BC" w:rsidRPr="00112ED0" w:rsidRDefault="007D39BC" w:rsidP="00FB3902">
            <w:pPr>
              <w:autoSpaceDE w:val="0"/>
              <w:autoSpaceDN w:val="0"/>
              <w:adjustRightInd w:val="0"/>
              <w:jc w:val="center"/>
              <w:rPr>
                <w:rFonts w:ascii="Myriad Pro" w:eastAsia="Calibri" w:hAnsi="Myriad Pro"/>
                <w:sz w:val="20"/>
                <w:szCs w:val="20"/>
              </w:rPr>
            </w:pPr>
          </w:p>
        </w:tc>
        <w:tc>
          <w:tcPr>
            <w:tcW w:w="6382" w:type="dxa"/>
            <w:tcBorders>
              <w:top w:val="single" w:sz="4" w:space="0" w:color="auto"/>
              <w:left w:val="nil"/>
              <w:bottom w:val="single" w:sz="4" w:space="0" w:color="auto"/>
              <w:right w:val="single" w:sz="4" w:space="0" w:color="auto"/>
            </w:tcBorders>
            <w:shd w:val="clear" w:color="000000" w:fill="FFFFFF"/>
            <w:vAlign w:val="center"/>
          </w:tcPr>
          <w:p w14:paraId="255CCB8F" w14:textId="77777777" w:rsidR="007D39BC" w:rsidRPr="00112ED0" w:rsidRDefault="007D39BC" w:rsidP="00FB3902">
            <w:pPr>
              <w:autoSpaceDE w:val="0"/>
              <w:autoSpaceDN w:val="0"/>
              <w:adjustRightInd w:val="0"/>
              <w:jc w:val="both"/>
              <w:rPr>
                <w:rFonts w:ascii="Myriad Pro" w:eastAsia="Calibri" w:hAnsi="Myriad Pro"/>
                <w:b/>
                <w:bCs/>
                <w:sz w:val="20"/>
                <w:szCs w:val="20"/>
              </w:rPr>
            </w:pPr>
            <w:r w:rsidRPr="00112ED0">
              <w:rPr>
                <w:rFonts w:ascii="Myriad Pro" w:eastAsia="Calibri" w:hAnsi="Myriad Pro"/>
                <w:b/>
                <w:bCs/>
                <w:sz w:val="20"/>
                <w:szCs w:val="20"/>
              </w:rPr>
              <w:t>Расчетные данные</w:t>
            </w:r>
          </w:p>
        </w:tc>
        <w:tc>
          <w:tcPr>
            <w:tcW w:w="2082" w:type="dxa"/>
            <w:tcBorders>
              <w:top w:val="single" w:sz="4" w:space="0" w:color="auto"/>
              <w:left w:val="nil"/>
              <w:bottom w:val="single" w:sz="4" w:space="0" w:color="auto"/>
              <w:right w:val="single" w:sz="4" w:space="0" w:color="auto"/>
            </w:tcBorders>
            <w:shd w:val="clear" w:color="000000" w:fill="FFFFFF"/>
            <w:noWrap/>
            <w:vAlign w:val="center"/>
          </w:tcPr>
          <w:p w14:paraId="73F9FAF2"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p>
        </w:tc>
      </w:tr>
      <w:tr w:rsidR="007D39BC" w:rsidRPr="00477D4C" w14:paraId="11050A9D" w14:textId="77777777" w:rsidTr="007321D9">
        <w:trPr>
          <w:trHeight w:val="486"/>
        </w:trPr>
        <w:tc>
          <w:tcPr>
            <w:tcW w:w="856" w:type="dxa"/>
            <w:tcBorders>
              <w:top w:val="nil"/>
              <w:left w:val="single" w:sz="4" w:space="0" w:color="auto"/>
              <w:bottom w:val="single" w:sz="4" w:space="0" w:color="auto"/>
              <w:right w:val="single" w:sz="4" w:space="0" w:color="auto"/>
            </w:tcBorders>
            <w:shd w:val="clear" w:color="000000" w:fill="FFFFFF"/>
            <w:vAlign w:val="center"/>
            <w:hideMark/>
          </w:tcPr>
          <w:p w14:paraId="6F67A8BF" w14:textId="77777777" w:rsidR="007D39BC" w:rsidRPr="00112ED0" w:rsidRDefault="007D39BC" w:rsidP="00FB3902">
            <w:pPr>
              <w:autoSpaceDE w:val="0"/>
              <w:autoSpaceDN w:val="0"/>
              <w:adjustRightInd w:val="0"/>
              <w:jc w:val="center"/>
              <w:rPr>
                <w:rFonts w:ascii="Myriad Pro" w:eastAsia="Calibri" w:hAnsi="Myriad Pro"/>
                <w:sz w:val="20"/>
                <w:szCs w:val="20"/>
              </w:rPr>
            </w:pPr>
            <w:r w:rsidRPr="00112ED0">
              <w:rPr>
                <w:rFonts w:ascii="Myriad Pro" w:eastAsia="Calibri" w:hAnsi="Myriad Pro"/>
                <w:sz w:val="20"/>
                <w:szCs w:val="20"/>
              </w:rPr>
              <w:t>3</w:t>
            </w:r>
          </w:p>
        </w:tc>
        <w:tc>
          <w:tcPr>
            <w:tcW w:w="6382" w:type="dxa"/>
            <w:tcBorders>
              <w:top w:val="nil"/>
              <w:left w:val="nil"/>
              <w:bottom w:val="single" w:sz="4" w:space="0" w:color="auto"/>
              <w:right w:val="single" w:sz="4" w:space="0" w:color="auto"/>
            </w:tcBorders>
            <w:shd w:val="clear" w:color="000000" w:fill="FFFFFF"/>
            <w:vAlign w:val="center"/>
            <w:hideMark/>
          </w:tcPr>
          <w:p w14:paraId="76C1AD81" w14:textId="77777777" w:rsidR="007D39BC" w:rsidRPr="00112ED0" w:rsidRDefault="007D39BC" w:rsidP="00FB3902">
            <w:pPr>
              <w:autoSpaceDE w:val="0"/>
              <w:autoSpaceDN w:val="0"/>
              <w:adjustRightInd w:val="0"/>
              <w:jc w:val="both"/>
              <w:rPr>
                <w:rFonts w:ascii="Myriad Pro" w:eastAsia="Calibri" w:hAnsi="Myriad Pro"/>
                <w:sz w:val="20"/>
                <w:szCs w:val="20"/>
              </w:rPr>
            </w:pPr>
            <w:r w:rsidRPr="00112ED0">
              <w:rPr>
                <w:rFonts w:ascii="Myriad Pro" w:eastAsia="Calibri" w:hAnsi="Myriad Pro"/>
                <w:sz w:val="20"/>
                <w:szCs w:val="20"/>
              </w:rPr>
              <w:t xml:space="preserve">Расчетная величина собственных средств для финансирования ИП, учтенные в тарифе на 2018 год </w:t>
            </w:r>
          </w:p>
        </w:tc>
        <w:tc>
          <w:tcPr>
            <w:tcW w:w="2082" w:type="dxa"/>
            <w:tcBorders>
              <w:top w:val="nil"/>
              <w:left w:val="nil"/>
              <w:bottom w:val="single" w:sz="4" w:space="0" w:color="auto"/>
              <w:right w:val="single" w:sz="4" w:space="0" w:color="auto"/>
            </w:tcBorders>
            <w:shd w:val="clear" w:color="000000" w:fill="FFFFFF"/>
            <w:noWrap/>
            <w:vAlign w:val="center"/>
            <w:hideMark/>
          </w:tcPr>
          <w:p w14:paraId="7F2A3375"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r w:rsidRPr="00112ED0">
              <w:rPr>
                <w:rFonts w:ascii="Myriad Pro" w:eastAsia="Calibri" w:hAnsi="Myriad Pro"/>
                <w:sz w:val="20"/>
                <w:szCs w:val="20"/>
              </w:rPr>
              <w:t>49 938,4</w:t>
            </w:r>
          </w:p>
        </w:tc>
      </w:tr>
      <w:tr w:rsidR="007D39BC" w:rsidRPr="00477D4C" w14:paraId="187B0F95" w14:textId="77777777" w:rsidTr="007321D9">
        <w:trPr>
          <w:trHeight w:val="486"/>
        </w:trPr>
        <w:tc>
          <w:tcPr>
            <w:tcW w:w="856" w:type="dxa"/>
            <w:tcBorders>
              <w:top w:val="nil"/>
              <w:left w:val="single" w:sz="4" w:space="0" w:color="auto"/>
              <w:bottom w:val="single" w:sz="4" w:space="0" w:color="auto"/>
              <w:right w:val="single" w:sz="4" w:space="0" w:color="auto"/>
            </w:tcBorders>
            <w:shd w:val="clear" w:color="000000" w:fill="FFFFFF"/>
            <w:vAlign w:val="center"/>
          </w:tcPr>
          <w:p w14:paraId="0974ED4C" w14:textId="77777777" w:rsidR="007D39BC" w:rsidRPr="00112ED0" w:rsidRDefault="007D39BC" w:rsidP="00FB3902">
            <w:pPr>
              <w:autoSpaceDE w:val="0"/>
              <w:autoSpaceDN w:val="0"/>
              <w:adjustRightInd w:val="0"/>
              <w:jc w:val="center"/>
              <w:rPr>
                <w:rFonts w:ascii="Myriad Pro" w:eastAsia="Calibri" w:hAnsi="Myriad Pro"/>
                <w:sz w:val="20"/>
                <w:szCs w:val="20"/>
              </w:rPr>
            </w:pPr>
            <w:r w:rsidRPr="00112ED0">
              <w:rPr>
                <w:rFonts w:ascii="Myriad Pro" w:eastAsia="Calibri" w:hAnsi="Myriad Pro"/>
                <w:sz w:val="20"/>
                <w:szCs w:val="20"/>
              </w:rPr>
              <w:t>4</w:t>
            </w:r>
          </w:p>
        </w:tc>
        <w:tc>
          <w:tcPr>
            <w:tcW w:w="6382" w:type="dxa"/>
            <w:tcBorders>
              <w:top w:val="nil"/>
              <w:left w:val="nil"/>
              <w:bottom w:val="single" w:sz="4" w:space="0" w:color="auto"/>
              <w:right w:val="single" w:sz="4" w:space="0" w:color="auto"/>
            </w:tcBorders>
            <w:shd w:val="clear" w:color="000000" w:fill="FFFFFF"/>
            <w:vAlign w:val="center"/>
          </w:tcPr>
          <w:p w14:paraId="65C0424A" w14:textId="77777777" w:rsidR="007D39BC" w:rsidRPr="00112ED0" w:rsidRDefault="007D39BC" w:rsidP="00F1633D">
            <w:pPr>
              <w:autoSpaceDE w:val="0"/>
              <w:autoSpaceDN w:val="0"/>
              <w:adjustRightInd w:val="0"/>
              <w:rPr>
                <w:rFonts w:ascii="Myriad Pro" w:eastAsia="Calibri" w:hAnsi="Myriad Pro"/>
                <w:sz w:val="20"/>
                <w:szCs w:val="20"/>
              </w:rPr>
            </w:pPr>
            <w:r w:rsidRPr="00112ED0">
              <w:rPr>
                <w:rFonts w:ascii="Myriad Pro" w:eastAsia="Calibri" w:hAnsi="Myriad Pro"/>
                <w:sz w:val="20"/>
                <w:szCs w:val="20"/>
              </w:rPr>
              <w:t>Учтенная при расчете тарифов на 2019 год корректировка НВВ, осуществленная в связи с изменением ИП за 9 месяцев 2018 года</w:t>
            </w:r>
          </w:p>
        </w:tc>
        <w:tc>
          <w:tcPr>
            <w:tcW w:w="2082" w:type="dxa"/>
            <w:tcBorders>
              <w:top w:val="nil"/>
              <w:left w:val="nil"/>
              <w:bottom w:val="single" w:sz="4" w:space="0" w:color="auto"/>
              <w:right w:val="single" w:sz="4" w:space="0" w:color="auto"/>
            </w:tcBorders>
            <w:shd w:val="clear" w:color="000000" w:fill="FFFFFF"/>
            <w:noWrap/>
            <w:vAlign w:val="center"/>
          </w:tcPr>
          <w:p w14:paraId="1BBC0E3E"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r w:rsidRPr="00112ED0">
              <w:rPr>
                <w:rFonts w:ascii="Myriad Pro" w:eastAsia="Calibri" w:hAnsi="Myriad Pro"/>
                <w:sz w:val="20"/>
                <w:szCs w:val="20"/>
              </w:rPr>
              <w:t>0</w:t>
            </w:r>
          </w:p>
        </w:tc>
      </w:tr>
      <w:tr w:rsidR="007D39BC" w:rsidRPr="00477D4C" w14:paraId="1ACA0001" w14:textId="77777777" w:rsidTr="007321D9">
        <w:trPr>
          <w:trHeight w:val="498"/>
        </w:trPr>
        <w:tc>
          <w:tcPr>
            <w:tcW w:w="856" w:type="dxa"/>
            <w:tcBorders>
              <w:top w:val="nil"/>
              <w:left w:val="single" w:sz="4" w:space="0" w:color="auto"/>
              <w:bottom w:val="single" w:sz="4" w:space="0" w:color="auto"/>
              <w:right w:val="single" w:sz="4" w:space="0" w:color="auto"/>
            </w:tcBorders>
            <w:shd w:val="clear" w:color="000000" w:fill="FFFFFF"/>
            <w:vAlign w:val="center"/>
            <w:hideMark/>
          </w:tcPr>
          <w:p w14:paraId="44117D4D" w14:textId="77777777" w:rsidR="007D39BC" w:rsidRPr="00112ED0" w:rsidRDefault="00FB3902" w:rsidP="00FB3902">
            <w:pPr>
              <w:autoSpaceDE w:val="0"/>
              <w:autoSpaceDN w:val="0"/>
              <w:adjustRightInd w:val="0"/>
              <w:jc w:val="center"/>
              <w:rPr>
                <w:rFonts w:ascii="Myriad Pro" w:eastAsia="Calibri" w:hAnsi="Myriad Pro"/>
                <w:sz w:val="20"/>
                <w:szCs w:val="20"/>
                <w:lang w:val="en-US"/>
              </w:rPr>
            </w:pPr>
            <w:r w:rsidRPr="00112ED0">
              <w:rPr>
                <w:rFonts w:ascii="Myriad Pro" w:eastAsia="Calibri" w:hAnsi="Myriad Pro"/>
                <w:sz w:val="20"/>
                <w:szCs w:val="20"/>
                <w:lang w:val="en-US"/>
              </w:rPr>
              <w:t>5</w:t>
            </w:r>
          </w:p>
        </w:tc>
        <w:tc>
          <w:tcPr>
            <w:tcW w:w="6382" w:type="dxa"/>
            <w:tcBorders>
              <w:top w:val="nil"/>
              <w:left w:val="nil"/>
              <w:bottom w:val="single" w:sz="4" w:space="0" w:color="auto"/>
              <w:right w:val="single" w:sz="4" w:space="0" w:color="auto"/>
            </w:tcBorders>
            <w:shd w:val="clear" w:color="000000" w:fill="FFFFFF"/>
            <w:vAlign w:val="center"/>
            <w:hideMark/>
          </w:tcPr>
          <w:p w14:paraId="6E00D952" w14:textId="77777777" w:rsidR="007D39BC" w:rsidRPr="00112ED0" w:rsidRDefault="007D39BC" w:rsidP="00F1633D">
            <w:pPr>
              <w:autoSpaceDE w:val="0"/>
              <w:autoSpaceDN w:val="0"/>
              <w:adjustRightInd w:val="0"/>
              <w:rPr>
                <w:rFonts w:ascii="Myriad Pro" w:eastAsia="Calibri" w:hAnsi="Myriad Pro"/>
                <w:sz w:val="20"/>
                <w:szCs w:val="20"/>
              </w:rPr>
            </w:pPr>
            <w:r w:rsidRPr="00112ED0">
              <w:rPr>
                <w:rFonts w:ascii="Myriad Pro" w:eastAsia="Calibri" w:hAnsi="Myriad Pro"/>
                <w:sz w:val="20"/>
                <w:szCs w:val="20"/>
              </w:rPr>
              <w:t>Величина корректировки НВВ по исполнению ИП (п.3*(п.1/п.2-1)-п.4)</w:t>
            </w:r>
          </w:p>
        </w:tc>
        <w:tc>
          <w:tcPr>
            <w:tcW w:w="2082" w:type="dxa"/>
            <w:tcBorders>
              <w:top w:val="nil"/>
              <w:left w:val="nil"/>
              <w:bottom w:val="single" w:sz="4" w:space="0" w:color="auto"/>
              <w:right w:val="single" w:sz="4" w:space="0" w:color="auto"/>
            </w:tcBorders>
            <w:shd w:val="clear" w:color="000000" w:fill="FFFFFF"/>
            <w:noWrap/>
            <w:vAlign w:val="center"/>
            <w:hideMark/>
          </w:tcPr>
          <w:p w14:paraId="319E23A3" w14:textId="77777777" w:rsidR="007D39BC" w:rsidRPr="00112ED0" w:rsidRDefault="007D39BC" w:rsidP="00FB3902">
            <w:pPr>
              <w:autoSpaceDE w:val="0"/>
              <w:autoSpaceDN w:val="0"/>
              <w:adjustRightInd w:val="0"/>
              <w:spacing w:line="360" w:lineRule="auto"/>
              <w:ind w:firstLine="567"/>
              <w:jc w:val="center"/>
              <w:rPr>
                <w:rFonts w:ascii="Myriad Pro" w:eastAsia="Calibri" w:hAnsi="Myriad Pro"/>
                <w:sz w:val="20"/>
                <w:szCs w:val="20"/>
              </w:rPr>
            </w:pPr>
            <w:r w:rsidRPr="00112ED0">
              <w:rPr>
                <w:rFonts w:ascii="Myriad Pro" w:eastAsia="Calibri" w:hAnsi="Myriad Pro"/>
                <w:sz w:val="20"/>
                <w:szCs w:val="20"/>
              </w:rPr>
              <w:t>0</w:t>
            </w:r>
          </w:p>
        </w:tc>
      </w:tr>
    </w:tbl>
    <w:p w14:paraId="526EED65" w14:textId="57D6752B" w:rsidR="007D39BC" w:rsidRPr="00477D4C" w:rsidRDefault="00F1633D" w:rsidP="00F1633D">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В Экспертном заключении </w:t>
      </w:r>
      <w:r w:rsidR="002515A0">
        <w:rPr>
          <w:rFonts w:ascii="Myriad Pro" w:eastAsia="Calibri" w:hAnsi="Myriad Pro"/>
          <w:sz w:val="26"/>
          <w:szCs w:val="26"/>
        </w:rPr>
        <w:t>№ </w:t>
      </w:r>
      <w:r w:rsidRPr="00477D4C">
        <w:rPr>
          <w:rFonts w:ascii="Myriad Pro" w:eastAsia="Calibri" w:hAnsi="Myriad Pro"/>
          <w:sz w:val="26"/>
          <w:szCs w:val="26"/>
        </w:rPr>
        <w:t xml:space="preserve">5-ТСО по корректировке необходимой валовой выручки филиала </w:t>
      </w:r>
      <w:r w:rsidR="002515A0">
        <w:rPr>
          <w:rFonts w:ascii="Myriad Pro" w:eastAsia="Calibri" w:hAnsi="Myriad Pro"/>
          <w:sz w:val="26"/>
          <w:szCs w:val="26"/>
        </w:rPr>
        <w:t>ПАО </w:t>
      </w:r>
      <w:r w:rsidRPr="00477D4C">
        <w:rPr>
          <w:rFonts w:ascii="Myriad Pro" w:eastAsia="Calibri" w:hAnsi="Myriad Pro"/>
          <w:sz w:val="26"/>
          <w:szCs w:val="26"/>
        </w:rPr>
        <w:t xml:space="preserve">«МРСК Юга» - «Калмэнерго», рассчитанной методом долгосрочной индексации на 2020 год по делу </w:t>
      </w:r>
      <w:r w:rsidR="002515A0">
        <w:rPr>
          <w:rFonts w:ascii="Myriad Pro" w:eastAsia="Calibri" w:hAnsi="Myriad Pro"/>
          <w:sz w:val="26"/>
          <w:szCs w:val="26"/>
        </w:rPr>
        <w:t>№ </w:t>
      </w:r>
      <w:r w:rsidRPr="00477D4C">
        <w:rPr>
          <w:rFonts w:ascii="Myriad Pro" w:eastAsia="Calibri" w:hAnsi="Myriad Pro"/>
          <w:sz w:val="26"/>
          <w:szCs w:val="26"/>
        </w:rPr>
        <w:t xml:space="preserve">1/2020 от 25.12.2019 г. не приведен пообъектный расчет объема фактического финансирования инвестиционной программы, принятого РСТ РК в расчет корректировки по итогам за 2018 год, не указаны причины уменьшения объема фактического финансирования, заявленного филиалом </w:t>
      </w:r>
      <w:r w:rsidR="002515A0">
        <w:rPr>
          <w:rFonts w:ascii="Myriad Pro" w:eastAsia="Calibri" w:hAnsi="Myriad Pro"/>
          <w:sz w:val="26"/>
          <w:szCs w:val="26"/>
        </w:rPr>
        <w:t>ПАО </w:t>
      </w:r>
      <w:r w:rsidRPr="00477D4C">
        <w:rPr>
          <w:rFonts w:ascii="Myriad Pro" w:eastAsia="Calibri" w:hAnsi="Myriad Pro"/>
          <w:sz w:val="26"/>
          <w:szCs w:val="26"/>
        </w:rPr>
        <w:t>«МРСК Юга» - «Калмэнерго».</w:t>
      </w:r>
    </w:p>
    <w:p w14:paraId="04961D07" w14:textId="77777777" w:rsidR="00F1633D" w:rsidRPr="00477D4C" w:rsidRDefault="00F1633D" w:rsidP="007D39BC">
      <w:pPr>
        <w:spacing w:line="360" w:lineRule="auto"/>
        <w:contextualSpacing/>
        <w:jc w:val="both"/>
        <w:rPr>
          <w:rFonts w:ascii="Myriad Pro" w:eastAsia="Calibri" w:hAnsi="Myriad Pro"/>
          <w:b/>
          <w:color w:val="000000"/>
          <w:sz w:val="26"/>
          <w:szCs w:val="26"/>
        </w:rPr>
      </w:pPr>
    </w:p>
    <w:p w14:paraId="0DE44726" w14:textId="77777777" w:rsidR="007D39BC" w:rsidRPr="00477D4C" w:rsidRDefault="007D39BC" w:rsidP="007D39BC">
      <w:pPr>
        <w:spacing w:line="360" w:lineRule="auto"/>
        <w:contextualSpacing/>
        <w:jc w:val="both"/>
        <w:rPr>
          <w:rFonts w:ascii="Myriad Pro" w:eastAsia="Calibri" w:hAnsi="Myriad Pro"/>
          <w:b/>
          <w:color w:val="000000"/>
          <w:sz w:val="26"/>
          <w:szCs w:val="26"/>
        </w:rPr>
      </w:pPr>
      <w:r w:rsidRPr="00477D4C">
        <w:rPr>
          <w:rFonts w:ascii="Myriad Pro" w:eastAsia="Calibri" w:hAnsi="Myriad Pro"/>
          <w:b/>
          <w:color w:val="000000"/>
          <w:sz w:val="26"/>
          <w:szCs w:val="26"/>
        </w:rPr>
        <w:t>ПОЗИЦИЯ ИСПОЛНИТЕЛЯ</w:t>
      </w:r>
    </w:p>
    <w:p w14:paraId="098A39BA" w14:textId="615A1468" w:rsidR="00F318C1" w:rsidRPr="00477D4C" w:rsidRDefault="00F318C1" w:rsidP="00F318C1">
      <w:pPr>
        <w:autoSpaceDE w:val="0"/>
        <w:autoSpaceDN w:val="0"/>
        <w:adjustRightInd w:val="0"/>
        <w:spacing w:line="360" w:lineRule="auto"/>
        <w:jc w:val="both"/>
        <w:rPr>
          <w:rFonts w:ascii="Myriad Pro" w:eastAsia="Calibri" w:hAnsi="Myriad Pro"/>
          <w:b/>
          <w:bCs/>
          <w:i/>
          <w:iCs/>
          <w:sz w:val="26"/>
          <w:szCs w:val="26"/>
        </w:rPr>
      </w:pPr>
      <w:r w:rsidRPr="00477D4C">
        <w:rPr>
          <w:rFonts w:ascii="Myriad Pro" w:eastAsia="Calibri" w:hAnsi="Myriad Pro"/>
          <w:b/>
          <w:bCs/>
          <w:i/>
          <w:iCs/>
          <w:sz w:val="26"/>
          <w:szCs w:val="26"/>
        </w:rPr>
        <w:t xml:space="preserve">Параметры утвержденной инвестиционной программы </w:t>
      </w:r>
      <w:r w:rsidR="002515A0">
        <w:rPr>
          <w:rFonts w:ascii="Myriad Pro" w:eastAsia="Calibri" w:hAnsi="Myriad Pro"/>
          <w:b/>
          <w:bCs/>
          <w:i/>
          <w:iCs/>
          <w:sz w:val="26"/>
          <w:szCs w:val="26"/>
        </w:rPr>
        <w:t>ПАО </w:t>
      </w:r>
      <w:r w:rsidRPr="00477D4C">
        <w:rPr>
          <w:rFonts w:ascii="Myriad Pro" w:eastAsia="Calibri" w:hAnsi="Myriad Pro"/>
          <w:b/>
          <w:bCs/>
          <w:i/>
          <w:iCs/>
          <w:sz w:val="26"/>
          <w:szCs w:val="26"/>
        </w:rPr>
        <w:t xml:space="preserve">«МРСК Юга» в части филиала </w:t>
      </w:r>
      <w:r w:rsidR="002515A0">
        <w:rPr>
          <w:rFonts w:ascii="Myriad Pro" w:eastAsia="Calibri" w:hAnsi="Myriad Pro"/>
          <w:b/>
          <w:bCs/>
          <w:i/>
          <w:iCs/>
          <w:sz w:val="26"/>
          <w:szCs w:val="26"/>
        </w:rPr>
        <w:t>ПАО </w:t>
      </w:r>
      <w:r w:rsidRPr="00477D4C">
        <w:rPr>
          <w:rFonts w:ascii="Myriad Pro" w:eastAsia="Calibri" w:hAnsi="Myriad Pro"/>
          <w:b/>
          <w:bCs/>
          <w:i/>
          <w:iCs/>
          <w:sz w:val="26"/>
          <w:szCs w:val="26"/>
        </w:rPr>
        <w:t>«МРСК Юга» - «Калмэнерго» и их корректировка</w:t>
      </w:r>
    </w:p>
    <w:p w14:paraId="16D53B89" w14:textId="55DD3AE6" w:rsidR="00ED537F" w:rsidRPr="00477D4C" w:rsidRDefault="00ED537F" w:rsidP="00F318C1">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инвестиционной программе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«МРСК Юга»</w:t>
      </w:r>
      <w:r w:rsidR="005102B5" w:rsidRPr="00477D4C">
        <w:rPr>
          <w:rFonts w:ascii="Myriad Pro" w:eastAsia="Calibri" w:hAnsi="Myriad Pro"/>
          <w:iCs/>
          <w:color w:val="000000"/>
          <w:sz w:val="26"/>
          <w:szCs w:val="26"/>
        </w:rPr>
        <w:t xml:space="preserve"> в части филиала </w:t>
      </w:r>
      <w:r w:rsidR="002515A0">
        <w:rPr>
          <w:rFonts w:ascii="Myriad Pro" w:eastAsia="Calibri" w:hAnsi="Myriad Pro"/>
          <w:iCs/>
          <w:color w:val="000000"/>
          <w:sz w:val="26"/>
          <w:szCs w:val="26"/>
        </w:rPr>
        <w:t>ПАО </w:t>
      </w:r>
      <w:r w:rsidR="005102B5" w:rsidRPr="00477D4C">
        <w:rPr>
          <w:rFonts w:ascii="Myriad Pro" w:eastAsia="Calibri" w:hAnsi="Myriad Pro"/>
          <w:iCs/>
          <w:color w:val="000000"/>
          <w:sz w:val="26"/>
          <w:szCs w:val="26"/>
        </w:rPr>
        <w:t xml:space="preserve">«МРСК Юга» - </w:t>
      </w:r>
      <w:r w:rsidRPr="00477D4C">
        <w:rPr>
          <w:rFonts w:ascii="Myriad Pro" w:eastAsia="Calibri" w:hAnsi="Myriad Pro"/>
          <w:iCs/>
          <w:color w:val="000000"/>
          <w:sz w:val="26"/>
          <w:szCs w:val="26"/>
        </w:rPr>
        <w:t>«Калмэнерго», утвержденной приказом</w:t>
      </w:r>
      <w:r w:rsidRPr="00477D4C">
        <w:rPr>
          <w:rFonts w:ascii="Myriad Pro" w:eastAsia="Calibri" w:hAnsi="Myriad Pro"/>
          <w:color w:val="000000"/>
          <w:sz w:val="26"/>
          <w:szCs w:val="26"/>
        </w:rPr>
        <w:t xml:space="preserve"> Минэнерго России </w:t>
      </w:r>
      <w:r w:rsidRPr="00477D4C">
        <w:rPr>
          <w:rFonts w:ascii="Myriad Pro" w:eastAsia="Calibri" w:hAnsi="Myriad Pro"/>
          <w:iCs/>
          <w:color w:val="000000"/>
          <w:sz w:val="26"/>
          <w:szCs w:val="26"/>
        </w:rPr>
        <w:t xml:space="preserve">от 30.11.2015 </w:t>
      </w:r>
      <w:r w:rsidR="00F30408" w:rsidRPr="00477D4C">
        <w:rPr>
          <w:rFonts w:ascii="Myriad Pro" w:eastAsia="Calibri" w:hAnsi="Myriad Pro"/>
          <w:iCs/>
          <w:color w:val="000000"/>
          <w:sz w:val="26"/>
          <w:szCs w:val="26"/>
        </w:rPr>
        <w:br/>
      </w:r>
      <w:r w:rsidR="002515A0">
        <w:rPr>
          <w:rFonts w:ascii="Myriad Pro" w:eastAsia="Calibri" w:hAnsi="Myriad Pro"/>
          <w:iCs/>
          <w:color w:val="000000"/>
          <w:sz w:val="26"/>
          <w:szCs w:val="26"/>
        </w:rPr>
        <w:t>№ </w:t>
      </w:r>
      <w:r w:rsidRPr="00477D4C">
        <w:rPr>
          <w:rFonts w:ascii="Myriad Pro" w:eastAsia="Calibri" w:hAnsi="Myriad Pro"/>
          <w:iCs/>
          <w:color w:val="000000"/>
          <w:sz w:val="26"/>
          <w:szCs w:val="26"/>
        </w:rPr>
        <w:t>898</w:t>
      </w:r>
      <w:r w:rsidRPr="00477D4C">
        <w:rPr>
          <w:rFonts w:ascii="Myriad Pro" w:eastAsia="Calibri" w:hAnsi="Myriad Pro"/>
          <w:color w:val="000000"/>
          <w:sz w:val="26"/>
          <w:szCs w:val="26"/>
        </w:rPr>
        <w:t xml:space="preserve">, с изменениями, утвержденными приказом Минэнерго России </w:t>
      </w:r>
      <w:r w:rsidRPr="00477D4C">
        <w:rPr>
          <w:rFonts w:ascii="Myriad Pro" w:eastAsia="Calibri" w:hAnsi="Myriad Pro"/>
          <w:iCs/>
          <w:color w:val="000000"/>
          <w:sz w:val="26"/>
          <w:szCs w:val="26"/>
        </w:rPr>
        <w:t>от 1</w:t>
      </w:r>
      <w:r w:rsidR="004136DD" w:rsidRPr="00477D4C">
        <w:rPr>
          <w:rFonts w:ascii="Myriad Pro" w:eastAsia="Calibri" w:hAnsi="Myriad Pro"/>
          <w:iCs/>
          <w:color w:val="000000"/>
          <w:sz w:val="26"/>
          <w:szCs w:val="26"/>
        </w:rPr>
        <w:t>8</w:t>
      </w:r>
      <w:r w:rsidRPr="00477D4C">
        <w:rPr>
          <w:rFonts w:ascii="Myriad Pro" w:eastAsia="Calibri" w:hAnsi="Myriad Pro"/>
          <w:iCs/>
          <w:color w:val="000000"/>
          <w:sz w:val="26"/>
          <w:szCs w:val="26"/>
        </w:rPr>
        <w:t>.1</w:t>
      </w:r>
      <w:r w:rsidR="004136DD" w:rsidRPr="00477D4C">
        <w:rPr>
          <w:rFonts w:ascii="Myriad Pro" w:eastAsia="Calibri" w:hAnsi="Myriad Pro"/>
          <w:iCs/>
          <w:color w:val="000000"/>
          <w:sz w:val="26"/>
          <w:szCs w:val="26"/>
        </w:rPr>
        <w:t>2</w:t>
      </w:r>
      <w:r w:rsidRPr="00477D4C">
        <w:rPr>
          <w:rFonts w:ascii="Myriad Pro" w:eastAsia="Calibri" w:hAnsi="Myriad Pro"/>
          <w:iCs/>
          <w:color w:val="000000"/>
          <w:sz w:val="26"/>
          <w:szCs w:val="26"/>
        </w:rPr>
        <w:t>.201</w:t>
      </w:r>
      <w:r w:rsidR="004136DD" w:rsidRPr="00477D4C">
        <w:rPr>
          <w:rFonts w:ascii="Myriad Pro" w:eastAsia="Calibri" w:hAnsi="Myriad Pro"/>
          <w:iCs/>
          <w:color w:val="000000"/>
          <w:sz w:val="26"/>
          <w:szCs w:val="26"/>
        </w:rPr>
        <w:t>7</w:t>
      </w:r>
      <w:r w:rsidRPr="00477D4C">
        <w:rPr>
          <w:rFonts w:ascii="Myriad Pro" w:eastAsia="Calibri" w:hAnsi="Myriad Pro"/>
          <w:iCs/>
          <w:color w:val="000000"/>
          <w:sz w:val="26"/>
          <w:szCs w:val="26"/>
        </w:rPr>
        <w:t xml:space="preserve"> </w:t>
      </w:r>
      <w:r w:rsidR="002515A0">
        <w:rPr>
          <w:rFonts w:ascii="Myriad Pro" w:eastAsia="Calibri" w:hAnsi="Myriad Pro"/>
          <w:iCs/>
          <w:color w:val="000000"/>
          <w:sz w:val="26"/>
          <w:szCs w:val="26"/>
        </w:rPr>
        <w:t>№ </w:t>
      </w:r>
      <w:r w:rsidR="004136DD" w:rsidRPr="00477D4C">
        <w:rPr>
          <w:rFonts w:ascii="Myriad Pro" w:eastAsia="Calibri" w:hAnsi="Myriad Pro"/>
          <w:iCs/>
          <w:color w:val="000000"/>
          <w:sz w:val="26"/>
          <w:szCs w:val="26"/>
        </w:rPr>
        <w:t>25</w:t>
      </w:r>
      <w:r w:rsidRPr="00477D4C">
        <w:rPr>
          <w:rFonts w:ascii="Myriad Pro" w:eastAsia="Calibri" w:hAnsi="Myriad Pro"/>
          <w:iCs/>
          <w:color w:val="000000"/>
          <w:sz w:val="26"/>
          <w:szCs w:val="26"/>
        </w:rPr>
        <w:t xml:space="preserve">@, </w:t>
      </w:r>
      <w:r w:rsidRPr="00477D4C">
        <w:rPr>
          <w:rFonts w:ascii="Myriad Pro" w:eastAsia="Calibri" w:hAnsi="Myriad Pro"/>
          <w:color w:val="000000"/>
          <w:sz w:val="26"/>
          <w:szCs w:val="26"/>
        </w:rPr>
        <w:t xml:space="preserve">предусмотрены источники финансирования </w:t>
      </w:r>
      <w:r w:rsidR="00905FE7" w:rsidRPr="00477D4C">
        <w:rPr>
          <w:rFonts w:ascii="Myriad Pro" w:eastAsia="Calibri" w:hAnsi="Myriad Pro"/>
          <w:color w:val="000000"/>
          <w:sz w:val="26"/>
          <w:szCs w:val="26"/>
        </w:rPr>
        <w:t>на 201</w:t>
      </w:r>
      <w:r w:rsidR="004136DD" w:rsidRPr="00477D4C">
        <w:rPr>
          <w:rFonts w:ascii="Myriad Pro" w:eastAsia="Calibri" w:hAnsi="Myriad Pro"/>
          <w:color w:val="000000"/>
          <w:sz w:val="26"/>
          <w:szCs w:val="26"/>
        </w:rPr>
        <w:t>8</w:t>
      </w:r>
      <w:r w:rsidR="00905FE7" w:rsidRPr="00477D4C">
        <w:rPr>
          <w:rFonts w:ascii="Myriad Pro" w:eastAsia="Calibri" w:hAnsi="Myriad Pro"/>
          <w:color w:val="000000"/>
          <w:sz w:val="26"/>
          <w:szCs w:val="26"/>
        </w:rPr>
        <w:t xml:space="preserve"> год </w:t>
      </w:r>
      <w:r w:rsidRPr="00477D4C">
        <w:rPr>
          <w:rFonts w:ascii="Myriad Pro" w:eastAsia="Calibri" w:hAnsi="Myriad Pro"/>
          <w:color w:val="000000"/>
          <w:sz w:val="26"/>
          <w:szCs w:val="26"/>
        </w:rPr>
        <w:t xml:space="preserve">в размере </w:t>
      </w:r>
      <w:r w:rsidR="00605753" w:rsidRPr="00477D4C">
        <w:rPr>
          <w:rFonts w:ascii="Myriad Pro" w:eastAsia="Calibri" w:hAnsi="Myriad Pro"/>
          <w:color w:val="000000"/>
          <w:sz w:val="26"/>
          <w:szCs w:val="26"/>
        </w:rPr>
        <w:t>69,02</w:t>
      </w:r>
      <w:r w:rsidRPr="00477D4C">
        <w:rPr>
          <w:rFonts w:ascii="Myriad Pro" w:eastAsia="Calibri" w:hAnsi="Myriad Pro"/>
          <w:color w:val="000000"/>
          <w:sz w:val="26"/>
          <w:szCs w:val="26"/>
        </w:rPr>
        <w:t xml:space="preserve"> млн. руб. с НДС.</w:t>
      </w:r>
    </w:p>
    <w:p w14:paraId="0D59BBA2"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В составе источников финансирования для реализации инвестиционных проектов, включенных в утвержденную инвестиционную программу на 201</w:t>
      </w:r>
      <w:r w:rsidR="004136DD"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год</w:t>
      </w:r>
      <w:r w:rsidR="00ED537F" w:rsidRPr="00477D4C">
        <w:rPr>
          <w:rFonts w:ascii="Myriad Pro" w:eastAsia="Calibri" w:hAnsi="Myriad Pro"/>
          <w:color w:val="000000"/>
          <w:sz w:val="26"/>
          <w:szCs w:val="26"/>
        </w:rPr>
        <w:t>,</w:t>
      </w:r>
      <w:r w:rsidRPr="00477D4C">
        <w:rPr>
          <w:rFonts w:ascii="Myriad Pro" w:eastAsia="Calibri" w:hAnsi="Myriad Pro"/>
          <w:color w:val="000000"/>
          <w:sz w:val="26"/>
          <w:szCs w:val="26"/>
        </w:rPr>
        <w:t xml:space="preserve"> предусмотрены: </w:t>
      </w:r>
    </w:p>
    <w:p w14:paraId="467FE68E" w14:textId="77777777" w:rsidR="00F318C1" w:rsidRPr="00477D4C" w:rsidRDefault="00F318C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прибыль от технологического присоединения</w:t>
      </w:r>
      <w:r w:rsidR="00890080" w:rsidRPr="00477D4C">
        <w:rPr>
          <w:rFonts w:ascii="Myriad Pro" w:eastAsia="Calibri" w:hAnsi="Myriad Pro"/>
          <w:color w:val="000000"/>
          <w:sz w:val="26"/>
          <w:szCs w:val="26"/>
        </w:rPr>
        <w:t xml:space="preserve"> потребителей</w:t>
      </w:r>
      <w:r w:rsidRPr="00477D4C">
        <w:rPr>
          <w:rFonts w:ascii="Myriad Pro" w:eastAsia="Calibri" w:hAnsi="Myriad Pro"/>
          <w:color w:val="000000"/>
          <w:sz w:val="26"/>
          <w:szCs w:val="26"/>
        </w:rPr>
        <w:t xml:space="preserve">, направляемая на инвестиции – </w:t>
      </w:r>
      <w:r w:rsidR="008A2C7C" w:rsidRPr="00477D4C">
        <w:rPr>
          <w:rFonts w:ascii="Myriad Pro" w:eastAsia="Calibri" w:hAnsi="Myriad Pro"/>
          <w:color w:val="000000"/>
          <w:sz w:val="26"/>
          <w:szCs w:val="26"/>
        </w:rPr>
        <w:t>1,34</w:t>
      </w:r>
      <w:r w:rsidRPr="00477D4C">
        <w:rPr>
          <w:rFonts w:ascii="Myriad Pro" w:eastAsia="Calibri" w:hAnsi="Myriad Pro"/>
          <w:color w:val="000000"/>
          <w:sz w:val="26"/>
          <w:szCs w:val="26"/>
        </w:rPr>
        <w:t xml:space="preserve"> млн. руб.;</w:t>
      </w:r>
    </w:p>
    <w:p w14:paraId="33BCB1F9" w14:textId="77777777" w:rsidR="00F318C1" w:rsidRPr="00477D4C" w:rsidRDefault="00F318C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w:t>
      </w:r>
      <w:r w:rsidR="00605753" w:rsidRPr="00477D4C">
        <w:rPr>
          <w:rFonts w:ascii="Myriad Pro" w:eastAsia="Calibri" w:hAnsi="Myriad Pro"/>
          <w:color w:val="000000"/>
          <w:sz w:val="26"/>
          <w:szCs w:val="26"/>
        </w:rPr>
        <w:t>11,48</w:t>
      </w:r>
      <w:r w:rsidRPr="00477D4C">
        <w:rPr>
          <w:rFonts w:ascii="Myriad Pro" w:eastAsia="Calibri" w:hAnsi="Myriad Pro"/>
          <w:color w:val="000000"/>
          <w:sz w:val="26"/>
          <w:szCs w:val="26"/>
        </w:rPr>
        <w:t xml:space="preserve"> млн. руб.</w:t>
      </w:r>
      <w:r w:rsidR="008A2C7C" w:rsidRPr="00477D4C">
        <w:rPr>
          <w:rFonts w:ascii="Myriad Pro" w:eastAsia="Calibri" w:hAnsi="Myriad Pro"/>
          <w:color w:val="000000"/>
          <w:sz w:val="26"/>
          <w:szCs w:val="26"/>
        </w:rPr>
        <w:t>;</w:t>
      </w:r>
    </w:p>
    <w:p w14:paraId="690475DF" w14:textId="77777777" w:rsidR="008A2C7C" w:rsidRPr="00477D4C" w:rsidRDefault="004337D0"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lastRenderedPageBreak/>
        <w:t>привлеченные средства (</w:t>
      </w:r>
      <w:r w:rsidR="008A2C7C" w:rsidRPr="00477D4C">
        <w:rPr>
          <w:rFonts w:ascii="Myriad Pro" w:eastAsia="Calibri" w:hAnsi="Myriad Pro"/>
          <w:color w:val="000000"/>
          <w:sz w:val="26"/>
          <w:szCs w:val="26"/>
        </w:rPr>
        <w:t>кредиты</w:t>
      </w:r>
      <w:r w:rsidRPr="00477D4C">
        <w:rPr>
          <w:rFonts w:ascii="Myriad Pro" w:eastAsia="Calibri" w:hAnsi="Myriad Pro"/>
          <w:color w:val="000000"/>
          <w:sz w:val="26"/>
          <w:szCs w:val="26"/>
        </w:rPr>
        <w:t>)</w:t>
      </w:r>
      <w:r w:rsidR="008A2C7C" w:rsidRPr="00477D4C">
        <w:rPr>
          <w:rFonts w:ascii="Myriad Pro" w:eastAsia="Calibri" w:hAnsi="Myriad Pro"/>
          <w:color w:val="000000"/>
          <w:sz w:val="26"/>
          <w:szCs w:val="26"/>
        </w:rPr>
        <w:t xml:space="preserve"> – </w:t>
      </w:r>
      <w:r w:rsidR="00605753" w:rsidRPr="00477D4C">
        <w:rPr>
          <w:rFonts w:ascii="Myriad Pro" w:eastAsia="Calibri" w:hAnsi="Myriad Pro"/>
          <w:color w:val="000000"/>
          <w:sz w:val="26"/>
          <w:szCs w:val="26"/>
        </w:rPr>
        <w:t>56,21</w:t>
      </w:r>
      <w:r w:rsidR="008A2C7C" w:rsidRPr="00477D4C">
        <w:rPr>
          <w:rFonts w:ascii="Myriad Pro" w:eastAsia="Calibri" w:hAnsi="Myriad Pro"/>
          <w:color w:val="000000"/>
          <w:sz w:val="26"/>
          <w:szCs w:val="26"/>
        </w:rPr>
        <w:t xml:space="preserve"> тыс. руб.</w:t>
      </w:r>
    </w:p>
    <w:p w14:paraId="6B2AD2BC" w14:textId="52DE60C6" w:rsidR="00F318C1" w:rsidRPr="00477D4C" w:rsidRDefault="00F318C1" w:rsidP="00F318C1">
      <w:pPr>
        <w:spacing w:line="360" w:lineRule="auto"/>
        <w:ind w:firstLine="567"/>
        <w:jc w:val="both"/>
        <w:rPr>
          <w:rFonts w:ascii="Myriad Pro" w:eastAsia="Calibri" w:hAnsi="Myriad Pro"/>
          <w:color w:val="000000"/>
          <w:sz w:val="26"/>
          <w:szCs w:val="26"/>
          <w:highlight w:val="yellow"/>
        </w:rPr>
      </w:pPr>
      <w:r w:rsidRPr="00477D4C">
        <w:rPr>
          <w:rFonts w:ascii="Myriad Pro" w:eastAsia="Calibri" w:hAnsi="Myriad Pro"/>
          <w:color w:val="000000"/>
          <w:sz w:val="26"/>
          <w:szCs w:val="26"/>
        </w:rPr>
        <w:t xml:space="preserve">Приказом Минэнерго России от </w:t>
      </w:r>
      <w:r w:rsidR="00605753" w:rsidRPr="00477D4C">
        <w:rPr>
          <w:rFonts w:ascii="Myriad Pro" w:eastAsia="Calibri" w:hAnsi="Myriad Pro"/>
          <w:color w:val="000000"/>
          <w:sz w:val="26"/>
          <w:szCs w:val="26"/>
        </w:rPr>
        <w:t>25</w:t>
      </w:r>
      <w:r w:rsidRPr="00477D4C">
        <w:rPr>
          <w:rFonts w:ascii="Myriad Pro" w:eastAsia="Calibri" w:hAnsi="Myriad Pro"/>
          <w:color w:val="000000"/>
          <w:sz w:val="26"/>
          <w:szCs w:val="26"/>
        </w:rPr>
        <w:t>.1</w:t>
      </w:r>
      <w:r w:rsidR="00605753" w:rsidRPr="00477D4C">
        <w:rPr>
          <w:rFonts w:ascii="Myriad Pro" w:eastAsia="Calibri" w:hAnsi="Myriad Pro"/>
          <w:color w:val="000000"/>
          <w:sz w:val="26"/>
          <w:szCs w:val="26"/>
        </w:rPr>
        <w:t>1</w:t>
      </w:r>
      <w:r w:rsidRPr="00477D4C">
        <w:rPr>
          <w:rFonts w:ascii="Myriad Pro" w:eastAsia="Calibri" w:hAnsi="Myriad Pro"/>
          <w:color w:val="000000"/>
          <w:sz w:val="26"/>
          <w:szCs w:val="26"/>
        </w:rPr>
        <w:t>.201</w:t>
      </w:r>
      <w:r w:rsidR="00605753"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w:t>
      </w:r>
      <w:r w:rsidR="002515A0">
        <w:rPr>
          <w:rFonts w:ascii="Myriad Pro" w:eastAsia="Calibri" w:hAnsi="Myriad Pro"/>
          <w:color w:val="000000"/>
          <w:sz w:val="26"/>
          <w:szCs w:val="26"/>
        </w:rPr>
        <w:t>№ </w:t>
      </w:r>
      <w:r w:rsidRPr="00477D4C">
        <w:rPr>
          <w:rFonts w:ascii="Myriad Pro" w:eastAsia="Calibri" w:hAnsi="Myriad Pro"/>
          <w:color w:val="000000"/>
          <w:sz w:val="26"/>
          <w:szCs w:val="26"/>
        </w:rPr>
        <w:t>1</w:t>
      </w:r>
      <w:r w:rsidR="00605753" w:rsidRPr="00477D4C">
        <w:rPr>
          <w:rFonts w:ascii="Myriad Pro" w:eastAsia="Calibri" w:hAnsi="Myriad Pro"/>
          <w:color w:val="000000"/>
          <w:sz w:val="26"/>
          <w:szCs w:val="26"/>
        </w:rPr>
        <w:t>1</w:t>
      </w:r>
      <w:r w:rsidRPr="00477D4C">
        <w:rPr>
          <w:rFonts w:ascii="Myriad Pro" w:eastAsia="Calibri" w:hAnsi="Myriad Pro"/>
          <w:color w:val="000000"/>
          <w:sz w:val="26"/>
          <w:szCs w:val="26"/>
        </w:rPr>
        <w:t xml:space="preserve">@ «Об утверждении </w:t>
      </w:r>
      <w:r w:rsidR="00605753" w:rsidRPr="00477D4C">
        <w:rPr>
          <w:rFonts w:ascii="Myriad Pro" w:eastAsia="Calibri" w:hAnsi="Myriad Pro"/>
          <w:color w:val="000000"/>
          <w:sz w:val="26"/>
          <w:szCs w:val="26"/>
        </w:rPr>
        <w:t xml:space="preserve">инвестиционной программы </w:t>
      </w:r>
      <w:r w:rsidR="002515A0">
        <w:rPr>
          <w:rFonts w:ascii="Myriad Pro" w:eastAsia="Calibri" w:hAnsi="Myriad Pro"/>
          <w:color w:val="000000"/>
          <w:sz w:val="26"/>
          <w:szCs w:val="26"/>
        </w:rPr>
        <w:t>ПАО </w:t>
      </w:r>
      <w:r w:rsidR="00605753" w:rsidRPr="00477D4C">
        <w:rPr>
          <w:rFonts w:ascii="Myriad Pro" w:eastAsia="Calibri" w:hAnsi="Myriad Pro"/>
          <w:color w:val="000000"/>
          <w:sz w:val="26"/>
          <w:szCs w:val="26"/>
        </w:rPr>
        <w:t xml:space="preserve">«МРСК Юга» на 2019-2023 годы и </w:t>
      </w:r>
      <w:r w:rsidRPr="00477D4C">
        <w:rPr>
          <w:rFonts w:ascii="Myriad Pro" w:eastAsia="Calibri" w:hAnsi="Myriad Pro"/>
          <w:color w:val="000000"/>
          <w:sz w:val="26"/>
          <w:szCs w:val="26"/>
        </w:rPr>
        <w:t xml:space="preserve">изменений, вносимых в инвестиционную программу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утвержденную приказом Минэнерго России от </w:t>
      </w:r>
      <w:r w:rsidR="00605753" w:rsidRPr="00477D4C">
        <w:rPr>
          <w:rFonts w:ascii="Myriad Pro" w:eastAsia="Calibri" w:hAnsi="Myriad Pro"/>
          <w:color w:val="000000"/>
          <w:sz w:val="26"/>
          <w:szCs w:val="26"/>
        </w:rPr>
        <w:t xml:space="preserve">22 декабря </w:t>
      </w:r>
      <w:r w:rsidRPr="00477D4C">
        <w:rPr>
          <w:rFonts w:ascii="Myriad Pro" w:eastAsia="Calibri" w:hAnsi="Myriad Pro"/>
          <w:color w:val="000000"/>
          <w:sz w:val="26"/>
          <w:szCs w:val="26"/>
        </w:rPr>
        <w:t>201</w:t>
      </w:r>
      <w:r w:rsidR="00605753" w:rsidRPr="00477D4C">
        <w:rPr>
          <w:rFonts w:ascii="Myriad Pro" w:eastAsia="Calibri" w:hAnsi="Myriad Pro"/>
          <w:color w:val="000000"/>
          <w:sz w:val="26"/>
          <w:szCs w:val="26"/>
        </w:rPr>
        <w:t>6 г.</w:t>
      </w:r>
      <w:r w:rsidRPr="00477D4C">
        <w:rPr>
          <w:rFonts w:ascii="Myriad Pro" w:eastAsia="Calibri" w:hAnsi="Myriad Pro"/>
          <w:color w:val="000000"/>
          <w:sz w:val="26"/>
          <w:szCs w:val="26"/>
        </w:rPr>
        <w:t xml:space="preserve"> </w:t>
      </w:r>
      <w:r w:rsidR="002515A0">
        <w:rPr>
          <w:rFonts w:ascii="Myriad Pro" w:eastAsia="Calibri" w:hAnsi="Myriad Pro"/>
          <w:color w:val="000000"/>
          <w:sz w:val="26"/>
          <w:szCs w:val="26"/>
        </w:rPr>
        <w:t>№ </w:t>
      </w:r>
      <w:r w:rsidR="00605753" w:rsidRPr="00477D4C">
        <w:rPr>
          <w:rFonts w:ascii="Myriad Pro" w:eastAsia="Calibri" w:hAnsi="Myriad Pro"/>
          <w:color w:val="000000"/>
          <w:sz w:val="26"/>
          <w:szCs w:val="26"/>
        </w:rPr>
        <w:t>1387»</w:t>
      </w:r>
      <w:r w:rsidRPr="00477D4C">
        <w:rPr>
          <w:rFonts w:ascii="Myriad Pro" w:eastAsia="Calibri" w:hAnsi="Myriad Pro"/>
          <w:color w:val="000000"/>
          <w:sz w:val="26"/>
          <w:szCs w:val="26"/>
        </w:rPr>
        <w:t xml:space="preserve"> утверждена корректировка инвестиционной программы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В рамках корректировки показателей инвестиционной программы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в части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w:t>
      </w:r>
      <w:r w:rsidR="00A36B6E" w:rsidRPr="00477D4C">
        <w:rPr>
          <w:rFonts w:ascii="Myriad Pro" w:eastAsia="Calibri" w:hAnsi="Myriad Pro"/>
          <w:color w:val="000000"/>
          <w:sz w:val="26"/>
          <w:szCs w:val="26"/>
        </w:rPr>
        <w:t>Калм</w:t>
      </w:r>
      <w:r w:rsidRPr="00477D4C">
        <w:rPr>
          <w:rFonts w:ascii="Myriad Pro" w:eastAsia="Calibri" w:hAnsi="Myriad Pro"/>
          <w:color w:val="000000"/>
          <w:sz w:val="26"/>
          <w:szCs w:val="26"/>
        </w:rPr>
        <w:t>энерго» на 201</w:t>
      </w:r>
      <w:r w:rsidR="00605753"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год источни</w:t>
      </w:r>
      <w:r w:rsidR="0057131F" w:rsidRPr="00477D4C">
        <w:rPr>
          <w:rFonts w:ascii="Myriad Pro" w:eastAsia="Calibri" w:hAnsi="Myriad Pro"/>
          <w:color w:val="000000"/>
          <w:sz w:val="26"/>
          <w:szCs w:val="26"/>
        </w:rPr>
        <w:t>ки</w:t>
      </w:r>
      <w:r w:rsidRPr="00477D4C">
        <w:rPr>
          <w:rFonts w:ascii="Myriad Pro" w:eastAsia="Calibri" w:hAnsi="Myriad Pro"/>
          <w:color w:val="000000"/>
          <w:sz w:val="26"/>
          <w:szCs w:val="26"/>
        </w:rPr>
        <w:t xml:space="preserve"> финансирования инвестиционной программы</w:t>
      </w:r>
      <w:r w:rsidR="0057131F" w:rsidRPr="00477D4C">
        <w:rPr>
          <w:rFonts w:ascii="Myriad Pro" w:eastAsia="Calibri" w:hAnsi="Myriad Pro"/>
          <w:color w:val="000000"/>
          <w:sz w:val="26"/>
          <w:szCs w:val="26"/>
        </w:rPr>
        <w:t xml:space="preserve"> изменены не были.</w:t>
      </w:r>
    </w:p>
    <w:p w14:paraId="64E3779F" w14:textId="77777777" w:rsidR="00391745" w:rsidRPr="00477D4C" w:rsidRDefault="00391745" w:rsidP="004337D0">
      <w:pPr>
        <w:autoSpaceDE w:val="0"/>
        <w:autoSpaceDN w:val="0"/>
        <w:adjustRightInd w:val="0"/>
        <w:spacing w:line="360" w:lineRule="auto"/>
        <w:jc w:val="both"/>
        <w:rPr>
          <w:rFonts w:ascii="Myriad Pro" w:eastAsia="Calibri" w:hAnsi="Myriad Pro"/>
          <w:b/>
          <w:bCs/>
          <w:i/>
          <w:iCs/>
          <w:sz w:val="26"/>
          <w:szCs w:val="26"/>
        </w:rPr>
      </w:pPr>
      <w:bookmarkStart w:id="33" w:name="_Hlk51584647"/>
    </w:p>
    <w:p w14:paraId="0570FC63" w14:textId="77777777" w:rsidR="00F318C1" w:rsidRPr="00477D4C" w:rsidRDefault="00F318C1" w:rsidP="004337D0">
      <w:pPr>
        <w:autoSpaceDE w:val="0"/>
        <w:autoSpaceDN w:val="0"/>
        <w:adjustRightInd w:val="0"/>
        <w:spacing w:line="360" w:lineRule="auto"/>
        <w:jc w:val="both"/>
        <w:rPr>
          <w:rFonts w:ascii="Myriad Pro" w:eastAsia="Calibri" w:hAnsi="Myriad Pro"/>
          <w:b/>
          <w:bCs/>
          <w:i/>
          <w:iCs/>
          <w:sz w:val="26"/>
          <w:szCs w:val="26"/>
        </w:rPr>
      </w:pPr>
      <w:r w:rsidRPr="00477D4C">
        <w:rPr>
          <w:rFonts w:ascii="Myriad Pro" w:eastAsia="Calibri" w:hAnsi="Myriad Pro"/>
          <w:b/>
          <w:bCs/>
          <w:i/>
          <w:iCs/>
          <w:sz w:val="26"/>
          <w:szCs w:val="26"/>
        </w:rPr>
        <w:t>Исполнение утвержденной инвестиционной программы</w:t>
      </w:r>
    </w:p>
    <w:p w14:paraId="5A8F0B79" w14:textId="2A661F1D"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соответствии с пунктом 11 Методических указаний </w:t>
      </w:r>
      <w:r w:rsidR="002515A0">
        <w:rPr>
          <w:rFonts w:ascii="Myriad Pro" w:eastAsia="Calibri" w:hAnsi="Myriad Pro"/>
          <w:color w:val="000000"/>
          <w:sz w:val="26"/>
          <w:szCs w:val="26"/>
        </w:rPr>
        <w:t>№ </w:t>
      </w:r>
      <w:r w:rsidRPr="00477D4C">
        <w:rPr>
          <w:rFonts w:ascii="Myriad Pro" w:eastAsia="Calibri" w:hAnsi="Myriad Pro"/>
          <w:color w:val="000000"/>
          <w:sz w:val="26"/>
          <w:szCs w:val="26"/>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477D4C">
        <w:rPr>
          <w:rFonts w:ascii="Myriad Pro" w:eastAsia="Calibri" w:hAnsi="Myriad Pro"/>
          <w:color w:val="000000"/>
          <w:sz w:val="26"/>
          <w:szCs w:val="26"/>
          <w:lang w:val="en-US"/>
        </w:rPr>
        <w:t>i</w:t>
      </w:r>
      <w:r w:rsidRPr="00477D4C">
        <w:rPr>
          <w:rFonts w:ascii="Myriad Pro" w:eastAsia="Calibri" w:hAnsi="Myriad Pro"/>
          <w:color w:val="000000"/>
          <w:sz w:val="26"/>
          <w:szCs w:val="26"/>
        </w:rPr>
        <w:t>-2) до его начала.</w:t>
      </w:r>
    </w:p>
    <w:p w14:paraId="3CB812EC" w14:textId="4CDAC0ED"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highlight w:val="yellow"/>
        </w:rPr>
      </w:pPr>
      <w:r w:rsidRPr="00477D4C">
        <w:rPr>
          <w:rFonts w:ascii="Myriad Pro" w:eastAsia="Calibri" w:hAnsi="Myriad Pro"/>
          <w:color w:val="000000"/>
          <w:sz w:val="26"/>
          <w:szCs w:val="26"/>
        </w:rPr>
        <w:t xml:space="preserve">В связи с этим оценка исполнения инвестиционной программы проводилась Исполнителем исходя из опубликованной </w:t>
      </w:r>
      <w:r w:rsidR="004337D0" w:rsidRPr="00477D4C">
        <w:rPr>
          <w:rFonts w:ascii="Myriad Pro" w:eastAsia="Calibri" w:hAnsi="Myriad Pro"/>
          <w:color w:val="000000"/>
          <w:sz w:val="26"/>
          <w:szCs w:val="26"/>
        </w:rPr>
        <w:t xml:space="preserve">в соответствии с требованиями Стандартов раскрытия информации </w:t>
      </w:r>
      <w:r w:rsidRPr="00477D4C">
        <w:rPr>
          <w:rFonts w:ascii="Myriad Pro" w:eastAsia="Calibri" w:hAnsi="Myriad Pro"/>
          <w:color w:val="000000"/>
          <w:sz w:val="26"/>
          <w:szCs w:val="26"/>
        </w:rPr>
        <w:t xml:space="preserve">Инвестиционной программы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в части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w:t>
      </w:r>
      <w:r w:rsidR="004337D0" w:rsidRPr="00477D4C">
        <w:rPr>
          <w:rFonts w:ascii="Myriad Pro" w:eastAsia="Calibri" w:hAnsi="Myriad Pro"/>
          <w:color w:val="000000"/>
          <w:sz w:val="26"/>
          <w:szCs w:val="26"/>
        </w:rPr>
        <w:t>Калм</w:t>
      </w:r>
      <w:r w:rsidRPr="00477D4C">
        <w:rPr>
          <w:rFonts w:ascii="Myriad Pro" w:eastAsia="Calibri" w:hAnsi="Myriad Pro"/>
          <w:color w:val="000000"/>
          <w:sz w:val="26"/>
          <w:szCs w:val="26"/>
        </w:rPr>
        <w:t>энерго»,</w:t>
      </w:r>
      <w:r w:rsidR="005A1E05" w:rsidRPr="00477D4C">
        <w:rPr>
          <w:rFonts w:ascii="Myriad Pro" w:eastAsia="Calibri" w:hAnsi="Myriad Pro"/>
          <w:color w:val="000000"/>
          <w:sz w:val="26"/>
          <w:szCs w:val="26"/>
        </w:rPr>
        <w:t xml:space="preserve"> </w:t>
      </w:r>
      <w:r w:rsidRPr="00477D4C">
        <w:rPr>
          <w:rFonts w:ascii="Myriad Pro" w:eastAsia="Calibri" w:hAnsi="Myriad Pro"/>
          <w:color w:val="000000"/>
          <w:sz w:val="26"/>
          <w:szCs w:val="26"/>
        </w:rPr>
        <w:t>фактической информации из отчетов о реализации инвестиционной программы за 201</w:t>
      </w:r>
      <w:r w:rsidR="00D37794"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год и плановых значений на 201</w:t>
      </w:r>
      <w:r w:rsidR="00D37794"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год, утвержденных (скорректированных) в установленном порядке за год до начала 201</w:t>
      </w:r>
      <w:r w:rsidR="00D37794"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года. В качестве плановых показателей в рамках анализа исполнения инвестиционной программы за 201</w:t>
      </w:r>
      <w:r w:rsidR="00D37794"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год приняты утвержденные параметры согласно инвестиционной программе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в части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w:t>
      </w:r>
      <w:r w:rsidR="005A1E05" w:rsidRPr="00477D4C">
        <w:rPr>
          <w:rFonts w:ascii="Myriad Pro" w:eastAsia="Calibri" w:hAnsi="Myriad Pro"/>
          <w:color w:val="000000"/>
          <w:sz w:val="26"/>
          <w:szCs w:val="26"/>
        </w:rPr>
        <w:t>Калм</w:t>
      </w:r>
      <w:r w:rsidRPr="00477D4C">
        <w:rPr>
          <w:rFonts w:ascii="Myriad Pro" w:eastAsia="Calibri" w:hAnsi="Myriad Pro"/>
          <w:color w:val="000000"/>
          <w:sz w:val="26"/>
          <w:szCs w:val="26"/>
        </w:rPr>
        <w:t>энерго» на 201</w:t>
      </w:r>
      <w:r w:rsidR="00D37794" w:rsidRPr="00477D4C">
        <w:rPr>
          <w:rFonts w:ascii="Myriad Pro" w:eastAsia="Calibri" w:hAnsi="Myriad Pro"/>
          <w:color w:val="000000"/>
          <w:sz w:val="26"/>
          <w:szCs w:val="26"/>
        </w:rPr>
        <w:t>7</w:t>
      </w:r>
      <w:r w:rsidRPr="00477D4C">
        <w:rPr>
          <w:rFonts w:ascii="Myriad Pro" w:eastAsia="Calibri" w:hAnsi="Myriad Pro"/>
          <w:color w:val="000000"/>
          <w:sz w:val="26"/>
          <w:szCs w:val="26"/>
        </w:rPr>
        <w:t xml:space="preserve"> - 202</w:t>
      </w:r>
      <w:r w:rsidR="00D37794" w:rsidRPr="00477D4C">
        <w:rPr>
          <w:rFonts w:ascii="Myriad Pro" w:eastAsia="Calibri" w:hAnsi="Myriad Pro"/>
          <w:color w:val="000000"/>
          <w:sz w:val="26"/>
          <w:szCs w:val="26"/>
        </w:rPr>
        <w:t>2</w:t>
      </w:r>
      <w:r w:rsidRPr="00477D4C">
        <w:rPr>
          <w:rFonts w:ascii="Myriad Pro" w:eastAsia="Calibri" w:hAnsi="Myriad Pro"/>
          <w:color w:val="000000"/>
          <w:sz w:val="26"/>
          <w:szCs w:val="26"/>
        </w:rPr>
        <w:t xml:space="preserve"> годы с изменениями, утвержденными приказом Минэнерго России от 1</w:t>
      </w:r>
      <w:r w:rsidR="00D37794" w:rsidRPr="00477D4C">
        <w:rPr>
          <w:rFonts w:ascii="Myriad Pro" w:eastAsia="Calibri" w:hAnsi="Myriad Pro"/>
          <w:color w:val="000000"/>
          <w:sz w:val="26"/>
          <w:szCs w:val="26"/>
        </w:rPr>
        <w:t>8</w:t>
      </w:r>
      <w:r w:rsidRPr="00477D4C">
        <w:rPr>
          <w:rFonts w:ascii="Myriad Pro" w:eastAsia="Calibri" w:hAnsi="Myriad Pro"/>
          <w:color w:val="000000"/>
          <w:sz w:val="26"/>
          <w:szCs w:val="26"/>
        </w:rPr>
        <w:t>.1</w:t>
      </w:r>
      <w:r w:rsidR="00D37794" w:rsidRPr="00477D4C">
        <w:rPr>
          <w:rFonts w:ascii="Myriad Pro" w:eastAsia="Calibri" w:hAnsi="Myriad Pro"/>
          <w:color w:val="000000"/>
          <w:sz w:val="26"/>
          <w:szCs w:val="26"/>
        </w:rPr>
        <w:t>2</w:t>
      </w:r>
      <w:r w:rsidRPr="00477D4C">
        <w:rPr>
          <w:rFonts w:ascii="Myriad Pro" w:eastAsia="Calibri" w:hAnsi="Myriad Pro"/>
          <w:color w:val="000000"/>
          <w:sz w:val="26"/>
          <w:szCs w:val="26"/>
        </w:rPr>
        <w:t>.201</w:t>
      </w:r>
      <w:r w:rsidR="00D37794" w:rsidRPr="00477D4C">
        <w:rPr>
          <w:rFonts w:ascii="Myriad Pro" w:eastAsia="Calibri" w:hAnsi="Myriad Pro"/>
          <w:color w:val="000000"/>
          <w:sz w:val="26"/>
          <w:szCs w:val="26"/>
        </w:rPr>
        <w:t>7</w:t>
      </w:r>
      <w:r w:rsidRPr="00477D4C">
        <w:rPr>
          <w:rFonts w:ascii="Myriad Pro" w:eastAsia="Calibri" w:hAnsi="Myriad Pro"/>
          <w:color w:val="000000"/>
          <w:sz w:val="26"/>
          <w:szCs w:val="26"/>
        </w:rPr>
        <w:t xml:space="preserve"> </w:t>
      </w:r>
      <w:r w:rsidR="002515A0">
        <w:rPr>
          <w:rFonts w:ascii="Myriad Pro" w:eastAsia="Calibri" w:hAnsi="Myriad Pro"/>
          <w:color w:val="000000"/>
          <w:sz w:val="26"/>
          <w:szCs w:val="26"/>
        </w:rPr>
        <w:t>№ </w:t>
      </w:r>
      <w:r w:rsidR="00D37794" w:rsidRPr="00477D4C">
        <w:rPr>
          <w:rFonts w:ascii="Myriad Pro" w:eastAsia="Calibri" w:hAnsi="Myriad Pro"/>
          <w:color w:val="000000"/>
          <w:sz w:val="26"/>
          <w:szCs w:val="26"/>
        </w:rPr>
        <w:t>25</w:t>
      </w:r>
      <w:r w:rsidRPr="00477D4C">
        <w:rPr>
          <w:rFonts w:ascii="Myriad Pro" w:eastAsia="Calibri" w:hAnsi="Myriad Pro"/>
          <w:color w:val="000000"/>
          <w:sz w:val="26"/>
          <w:szCs w:val="26"/>
        </w:rPr>
        <w:t>@.</w:t>
      </w:r>
    </w:p>
    <w:p w14:paraId="7CBACC23" w14:textId="07A46D5C"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соответствии с требованиями Стандартов раскрытия информации 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w:t>
      </w:r>
      <w:r w:rsidR="005A1E05" w:rsidRPr="00477D4C">
        <w:rPr>
          <w:rFonts w:ascii="Myriad Pro" w:eastAsia="Calibri" w:hAnsi="Myriad Pro"/>
          <w:color w:val="000000"/>
          <w:sz w:val="26"/>
          <w:szCs w:val="26"/>
        </w:rPr>
        <w:t>Калм</w:t>
      </w:r>
      <w:r w:rsidRPr="00477D4C">
        <w:rPr>
          <w:rFonts w:ascii="Myriad Pro" w:eastAsia="Calibri" w:hAnsi="Myriad Pro"/>
          <w:color w:val="000000"/>
          <w:sz w:val="26"/>
          <w:szCs w:val="26"/>
        </w:rPr>
        <w:t>энерго» сформирован и опубликован отчет о реализации инвестиционной программы за 201</w:t>
      </w:r>
      <w:r w:rsidR="00D37794"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год. В составе данного отчета </w:t>
      </w:r>
      <w:r w:rsidRPr="00477D4C">
        <w:rPr>
          <w:rFonts w:ascii="Myriad Pro" w:eastAsia="Calibri" w:hAnsi="Myriad Pro"/>
          <w:color w:val="000000"/>
          <w:sz w:val="26"/>
          <w:szCs w:val="26"/>
        </w:rPr>
        <w:lastRenderedPageBreak/>
        <w:t xml:space="preserve">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w:t>
      </w:r>
      <w:r w:rsidR="005A1E05" w:rsidRPr="00477D4C">
        <w:rPr>
          <w:rFonts w:ascii="Myriad Pro" w:eastAsia="Calibri" w:hAnsi="Myriad Pro"/>
          <w:color w:val="000000"/>
          <w:sz w:val="26"/>
          <w:szCs w:val="26"/>
        </w:rPr>
        <w:t>Калм</w:t>
      </w:r>
      <w:r w:rsidRPr="00477D4C">
        <w:rPr>
          <w:rFonts w:ascii="Myriad Pro" w:eastAsia="Calibri" w:hAnsi="Myriad Pro"/>
          <w:color w:val="000000"/>
          <w:sz w:val="26"/>
          <w:szCs w:val="26"/>
        </w:rPr>
        <w:t>энерго» представлена фактическая информация о реализации инвестиционной программы за 201</w:t>
      </w:r>
      <w:r w:rsidR="00D37794"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год.</w:t>
      </w:r>
    </w:p>
    <w:p w14:paraId="253643D7" w14:textId="18C635DE"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highlight w:val="yellow"/>
        </w:rPr>
      </w:pPr>
      <w:r w:rsidRPr="00477D4C">
        <w:rPr>
          <w:rFonts w:ascii="Myriad Pro" w:eastAsia="Calibri" w:hAnsi="Myriad Pro"/>
          <w:color w:val="000000"/>
          <w:sz w:val="26"/>
          <w:szCs w:val="26"/>
        </w:rPr>
        <w:t xml:space="preserve">В соответствии с отчетом о реализации инвестиционной программы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w:t>
      </w:r>
      <w:r w:rsidR="005A1E05" w:rsidRPr="00477D4C">
        <w:rPr>
          <w:rFonts w:ascii="Myriad Pro" w:eastAsia="Calibri" w:hAnsi="Myriad Pro"/>
          <w:color w:val="000000"/>
          <w:sz w:val="26"/>
          <w:szCs w:val="26"/>
        </w:rPr>
        <w:t>Калм</w:t>
      </w:r>
      <w:r w:rsidRPr="00477D4C">
        <w:rPr>
          <w:rFonts w:ascii="Myriad Pro" w:eastAsia="Calibri" w:hAnsi="Myriad Pro"/>
          <w:color w:val="000000"/>
          <w:sz w:val="26"/>
          <w:szCs w:val="26"/>
        </w:rPr>
        <w:t>энерго» за 201</w:t>
      </w:r>
      <w:r w:rsidR="00A50D8B"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год фактический объем финансирования инвестиционных проектов составил </w:t>
      </w:r>
      <w:r w:rsidR="00ED537F" w:rsidRPr="00477D4C">
        <w:rPr>
          <w:rFonts w:ascii="Myriad Pro" w:eastAsia="Calibri" w:hAnsi="Myriad Pro"/>
          <w:color w:val="000000"/>
          <w:sz w:val="26"/>
          <w:szCs w:val="26"/>
        </w:rPr>
        <w:t>7</w:t>
      </w:r>
      <w:r w:rsidR="00A50D8B" w:rsidRPr="00477D4C">
        <w:rPr>
          <w:rFonts w:ascii="Myriad Pro" w:eastAsia="Calibri" w:hAnsi="Myriad Pro"/>
          <w:color w:val="000000"/>
          <w:sz w:val="26"/>
          <w:szCs w:val="26"/>
        </w:rPr>
        <w:t>5,87</w:t>
      </w:r>
      <w:r w:rsidRPr="00477D4C">
        <w:rPr>
          <w:rFonts w:ascii="Myriad Pro" w:eastAsia="Calibri" w:hAnsi="Myriad Pro"/>
          <w:color w:val="000000"/>
          <w:sz w:val="26"/>
          <w:szCs w:val="26"/>
        </w:rPr>
        <w:t xml:space="preserve"> млн. руб. с НДС</w:t>
      </w:r>
      <w:r w:rsidR="00FA3435" w:rsidRPr="00477D4C">
        <w:rPr>
          <w:rFonts w:ascii="Myriad Pro" w:eastAsia="Calibri" w:hAnsi="Myriad Pro"/>
          <w:color w:val="000000"/>
          <w:sz w:val="26"/>
          <w:szCs w:val="26"/>
        </w:rPr>
        <w:t xml:space="preserve"> (в том числе проекты технологического присоединения </w:t>
      </w:r>
      <w:r w:rsidR="00A50D8B" w:rsidRPr="00477D4C">
        <w:rPr>
          <w:rFonts w:ascii="Myriad Pro" w:eastAsia="Calibri" w:hAnsi="Myriad Pro"/>
          <w:color w:val="000000"/>
          <w:sz w:val="26"/>
          <w:szCs w:val="26"/>
        </w:rPr>
        <w:t>13,88</w:t>
      </w:r>
      <w:r w:rsidR="00FA3435" w:rsidRPr="00477D4C">
        <w:rPr>
          <w:rFonts w:ascii="Myriad Pro" w:eastAsia="Calibri" w:hAnsi="Myriad Pro"/>
          <w:color w:val="000000"/>
          <w:sz w:val="26"/>
          <w:szCs w:val="26"/>
        </w:rPr>
        <w:t xml:space="preserve"> млн.</w:t>
      </w:r>
      <w:r w:rsidR="004521B8" w:rsidRPr="00477D4C">
        <w:rPr>
          <w:rFonts w:ascii="Myriad Pro" w:eastAsia="Calibri" w:hAnsi="Myriad Pro"/>
          <w:color w:val="000000"/>
          <w:sz w:val="26"/>
          <w:szCs w:val="26"/>
        </w:rPr>
        <w:t xml:space="preserve"> </w:t>
      </w:r>
      <w:r w:rsidR="00FA3435" w:rsidRPr="00477D4C">
        <w:rPr>
          <w:rFonts w:ascii="Myriad Pro" w:eastAsia="Calibri" w:hAnsi="Myriad Pro"/>
          <w:color w:val="000000"/>
          <w:sz w:val="26"/>
          <w:szCs w:val="26"/>
        </w:rPr>
        <w:t>руб.</w:t>
      </w:r>
      <w:r w:rsidR="00BF0091" w:rsidRPr="00477D4C">
        <w:rPr>
          <w:rFonts w:ascii="Myriad Pro" w:eastAsia="Calibri" w:hAnsi="Myriad Pro"/>
          <w:color w:val="000000"/>
          <w:sz w:val="26"/>
          <w:szCs w:val="26"/>
        </w:rPr>
        <w:t>)</w:t>
      </w:r>
      <w:r w:rsidRPr="00477D4C">
        <w:rPr>
          <w:rFonts w:ascii="Myriad Pro" w:eastAsia="Calibri" w:hAnsi="Myriad Pro"/>
          <w:color w:val="000000"/>
          <w:sz w:val="26"/>
          <w:szCs w:val="26"/>
        </w:rPr>
        <w:t>,</w:t>
      </w:r>
      <w:r w:rsidR="00FA3435" w:rsidRPr="00477D4C">
        <w:rPr>
          <w:rFonts w:ascii="Myriad Pro" w:hAnsi="Myriad Pro"/>
        </w:rPr>
        <w:t xml:space="preserve"> </w:t>
      </w:r>
      <w:r w:rsidRPr="00477D4C">
        <w:rPr>
          <w:rFonts w:ascii="Myriad Pro" w:eastAsia="Calibri" w:hAnsi="Myriad Pro"/>
          <w:color w:val="000000"/>
          <w:sz w:val="26"/>
          <w:szCs w:val="26"/>
        </w:rPr>
        <w:t xml:space="preserve"> что </w:t>
      </w:r>
      <w:r w:rsidR="00154708" w:rsidRPr="00477D4C">
        <w:rPr>
          <w:rFonts w:ascii="Myriad Pro" w:eastAsia="Calibri" w:hAnsi="Myriad Pro"/>
          <w:color w:val="000000"/>
          <w:sz w:val="26"/>
          <w:szCs w:val="26"/>
        </w:rPr>
        <w:t>выш</w:t>
      </w:r>
      <w:r w:rsidRPr="00477D4C">
        <w:rPr>
          <w:rFonts w:ascii="Myriad Pro" w:eastAsia="Calibri" w:hAnsi="Myriad Pro"/>
          <w:color w:val="000000"/>
          <w:sz w:val="26"/>
          <w:szCs w:val="26"/>
        </w:rPr>
        <w:t xml:space="preserve">е объема планового финансирования на </w:t>
      </w:r>
      <w:r w:rsidR="00154708" w:rsidRPr="00477D4C">
        <w:rPr>
          <w:rFonts w:ascii="Myriad Pro" w:eastAsia="Calibri" w:hAnsi="Myriad Pro"/>
          <w:color w:val="000000"/>
          <w:sz w:val="26"/>
          <w:szCs w:val="26"/>
        </w:rPr>
        <w:t>6,85</w:t>
      </w:r>
      <w:r w:rsidRPr="00477D4C">
        <w:rPr>
          <w:rFonts w:ascii="Myriad Pro" w:eastAsia="Calibri" w:hAnsi="Myriad Pro"/>
          <w:color w:val="000000"/>
          <w:sz w:val="26"/>
          <w:szCs w:val="26"/>
        </w:rPr>
        <w:t xml:space="preserve"> млн. руб. с НДС. Объем </w:t>
      </w:r>
      <w:r w:rsidR="006C3B1F" w:rsidRPr="00477D4C">
        <w:rPr>
          <w:rFonts w:ascii="Myriad Pro" w:eastAsia="Calibri" w:hAnsi="Myriad Pro"/>
          <w:color w:val="000000"/>
          <w:sz w:val="26"/>
          <w:szCs w:val="26"/>
        </w:rPr>
        <w:t>средств, полученных от оказания услуг по регулируемым ценам (тарифам),</w:t>
      </w:r>
      <w:r w:rsidRPr="00477D4C">
        <w:rPr>
          <w:rFonts w:ascii="Myriad Pro" w:eastAsia="Calibri" w:hAnsi="Myriad Pro"/>
          <w:color w:val="000000"/>
          <w:sz w:val="26"/>
          <w:szCs w:val="26"/>
        </w:rPr>
        <w:t xml:space="preserve"> </w:t>
      </w:r>
      <w:r w:rsidR="006C3B1F" w:rsidRPr="00477D4C">
        <w:rPr>
          <w:rFonts w:ascii="Myriad Pro" w:eastAsia="Calibri" w:hAnsi="Myriad Pro"/>
          <w:color w:val="000000"/>
          <w:sz w:val="26"/>
          <w:szCs w:val="26"/>
        </w:rPr>
        <w:t>направленны</w:t>
      </w:r>
      <w:r w:rsidR="00084F28" w:rsidRPr="00477D4C">
        <w:rPr>
          <w:rFonts w:ascii="Myriad Pro" w:eastAsia="Calibri" w:hAnsi="Myriad Pro"/>
          <w:color w:val="000000"/>
          <w:sz w:val="26"/>
          <w:szCs w:val="26"/>
        </w:rPr>
        <w:t>х</w:t>
      </w:r>
      <w:r w:rsidR="006C3B1F" w:rsidRPr="00477D4C">
        <w:rPr>
          <w:rFonts w:ascii="Myriad Pro" w:eastAsia="Calibri" w:hAnsi="Myriad Pro"/>
          <w:color w:val="000000"/>
          <w:sz w:val="26"/>
          <w:szCs w:val="26"/>
        </w:rPr>
        <w:t xml:space="preserve"> </w:t>
      </w:r>
      <w:r w:rsidRPr="00477D4C">
        <w:rPr>
          <w:rFonts w:ascii="Myriad Pro" w:eastAsia="Calibri" w:hAnsi="Myriad Pro"/>
          <w:color w:val="000000"/>
          <w:sz w:val="26"/>
          <w:szCs w:val="26"/>
        </w:rPr>
        <w:t>на финансирование капитальных вложений в 201</w:t>
      </w:r>
      <w:r w:rsidR="00A50D8B" w:rsidRPr="00477D4C">
        <w:rPr>
          <w:rFonts w:ascii="Myriad Pro" w:eastAsia="Calibri" w:hAnsi="Myriad Pro"/>
          <w:color w:val="000000"/>
          <w:sz w:val="26"/>
          <w:szCs w:val="26"/>
        </w:rPr>
        <w:t>8</w:t>
      </w:r>
      <w:r w:rsidRPr="00477D4C">
        <w:rPr>
          <w:rFonts w:ascii="Myriad Pro" w:eastAsia="Calibri" w:hAnsi="Myriad Pro"/>
          <w:color w:val="000000"/>
          <w:sz w:val="26"/>
          <w:szCs w:val="26"/>
        </w:rPr>
        <w:t xml:space="preserve"> году</w:t>
      </w:r>
      <w:r w:rsidR="006C3B1F" w:rsidRPr="00477D4C">
        <w:rPr>
          <w:rFonts w:ascii="Myriad Pro" w:eastAsia="Calibri" w:hAnsi="Myriad Pro"/>
          <w:color w:val="000000"/>
          <w:sz w:val="26"/>
          <w:szCs w:val="26"/>
        </w:rPr>
        <w:t>,</w:t>
      </w:r>
      <w:r w:rsidRPr="00477D4C">
        <w:rPr>
          <w:rFonts w:ascii="Myriad Pro" w:eastAsia="Calibri" w:hAnsi="Myriad Pro"/>
          <w:color w:val="000000"/>
          <w:sz w:val="26"/>
          <w:szCs w:val="26"/>
        </w:rPr>
        <w:t xml:space="preserve"> составил </w:t>
      </w:r>
      <w:r w:rsidR="00A50D8B" w:rsidRPr="00477D4C">
        <w:rPr>
          <w:rFonts w:ascii="Myriad Pro" w:eastAsia="Calibri" w:hAnsi="Myriad Pro"/>
          <w:color w:val="000000"/>
          <w:sz w:val="26"/>
          <w:szCs w:val="26"/>
        </w:rPr>
        <w:t>73,9</w:t>
      </w:r>
      <w:r w:rsidRPr="00477D4C">
        <w:rPr>
          <w:rFonts w:ascii="Myriad Pro" w:eastAsia="Calibri" w:hAnsi="Myriad Pro"/>
          <w:color w:val="000000"/>
          <w:sz w:val="26"/>
          <w:szCs w:val="26"/>
        </w:rPr>
        <w:t xml:space="preserve"> млн. руб. с НДС</w:t>
      </w:r>
      <w:r w:rsidR="00FA3C9F" w:rsidRPr="00477D4C">
        <w:rPr>
          <w:rFonts w:ascii="Myriad Pro" w:eastAsia="Calibri" w:hAnsi="Myriad Pro"/>
          <w:color w:val="000000"/>
          <w:sz w:val="26"/>
          <w:szCs w:val="26"/>
        </w:rPr>
        <w:t xml:space="preserve"> </w:t>
      </w:r>
      <w:r w:rsidR="00BF0091" w:rsidRPr="00477D4C">
        <w:rPr>
          <w:rFonts w:ascii="Myriad Pro" w:eastAsia="Calibri" w:hAnsi="Myriad Pro"/>
          <w:color w:val="000000"/>
          <w:sz w:val="26"/>
          <w:szCs w:val="26"/>
        </w:rPr>
        <w:t>(</w:t>
      </w:r>
      <w:r w:rsidR="00BC452A" w:rsidRPr="00477D4C">
        <w:rPr>
          <w:rFonts w:ascii="Myriad Pro" w:eastAsia="Calibri" w:hAnsi="Myriad Pro"/>
          <w:color w:val="000000"/>
          <w:sz w:val="26"/>
          <w:szCs w:val="26"/>
        </w:rPr>
        <w:t xml:space="preserve">в том числе проекты технологического присоединения </w:t>
      </w:r>
      <w:r w:rsidR="00A50D8B" w:rsidRPr="00477D4C">
        <w:rPr>
          <w:rFonts w:ascii="Myriad Pro" w:eastAsia="Calibri" w:hAnsi="Myriad Pro"/>
          <w:color w:val="000000"/>
          <w:sz w:val="26"/>
          <w:szCs w:val="26"/>
        </w:rPr>
        <w:t>12,81</w:t>
      </w:r>
      <w:r w:rsidR="00BC452A" w:rsidRPr="00477D4C">
        <w:rPr>
          <w:rFonts w:ascii="Myriad Pro" w:eastAsia="Calibri" w:hAnsi="Myriad Pro"/>
          <w:color w:val="000000"/>
          <w:sz w:val="26"/>
          <w:szCs w:val="26"/>
        </w:rPr>
        <w:t xml:space="preserve"> млн.</w:t>
      </w:r>
      <w:r w:rsidR="004521B8" w:rsidRPr="00477D4C">
        <w:rPr>
          <w:rFonts w:ascii="Myriad Pro" w:eastAsia="Calibri" w:hAnsi="Myriad Pro"/>
          <w:color w:val="000000"/>
          <w:sz w:val="26"/>
          <w:szCs w:val="26"/>
        </w:rPr>
        <w:t xml:space="preserve"> </w:t>
      </w:r>
      <w:r w:rsidR="00BC452A" w:rsidRPr="00477D4C">
        <w:rPr>
          <w:rFonts w:ascii="Myriad Pro" w:eastAsia="Calibri" w:hAnsi="Myriad Pro"/>
          <w:color w:val="000000"/>
          <w:sz w:val="26"/>
          <w:szCs w:val="26"/>
        </w:rPr>
        <w:t>руб</w:t>
      </w:r>
      <w:r w:rsidR="00D048F6" w:rsidRPr="00477D4C">
        <w:rPr>
          <w:rFonts w:ascii="Myriad Pro" w:eastAsia="Calibri" w:hAnsi="Myriad Pro"/>
          <w:color w:val="000000"/>
          <w:sz w:val="26"/>
          <w:szCs w:val="26"/>
        </w:rPr>
        <w:t>.</w:t>
      </w:r>
      <w:r w:rsidR="00BF0091" w:rsidRPr="00477D4C">
        <w:rPr>
          <w:rFonts w:ascii="Myriad Pro" w:eastAsia="Calibri" w:hAnsi="Myriad Pro"/>
          <w:color w:val="000000"/>
          <w:sz w:val="26"/>
          <w:szCs w:val="26"/>
        </w:rPr>
        <w:t>)</w:t>
      </w:r>
      <w:r w:rsidR="00656ED4" w:rsidRPr="00477D4C">
        <w:rPr>
          <w:rFonts w:ascii="Myriad Pro" w:eastAsia="Calibri" w:hAnsi="Myriad Pro"/>
          <w:color w:val="000000"/>
          <w:sz w:val="26"/>
          <w:szCs w:val="26"/>
        </w:rPr>
        <w:t>.</w:t>
      </w:r>
      <w:r w:rsidRPr="00477D4C">
        <w:rPr>
          <w:rFonts w:ascii="Myriad Pro" w:eastAsia="Calibri" w:hAnsi="Myriad Pro"/>
          <w:color w:val="000000"/>
          <w:sz w:val="26"/>
          <w:szCs w:val="26"/>
        </w:rPr>
        <w:t xml:space="preserve"> </w:t>
      </w:r>
    </w:p>
    <w:p w14:paraId="2DD562F4" w14:textId="251B26D8" w:rsidR="00F318C1" w:rsidRPr="00477D4C" w:rsidRDefault="00F318C1" w:rsidP="00657C61">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Информация о фактическом объеме финансирования инвестиционной</w:t>
      </w:r>
      <w:r w:rsidR="00657C61" w:rsidRPr="00477D4C">
        <w:rPr>
          <w:rFonts w:ascii="Myriad Pro" w:eastAsia="Calibri" w:hAnsi="Myriad Pro"/>
          <w:sz w:val="26"/>
          <w:szCs w:val="26"/>
        </w:rPr>
        <w:t xml:space="preserve"> </w:t>
      </w:r>
      <w:r w:rsidRPr="00477D4C">
        <w:rPr>
          <w:rFonts w:ascii="Myriad Pro" w:eastAsia="Calibri" w:hAnsi="Myriad Pro"/>
          <w:sz w:val="26"/>
          <w:szCs w:val="26"/>
        </w:rPr>
        <w:t xml:space="preserve">программы </w:t>
      </w:r>
      <w:r w:rsidR="007F7EE2" w:rsidRPr="00477D4C">
        <w:rPr>
          <w:rFonts w:ascii="Myriad Pro" w:eastAsia="Calibri" w:hAnsi="Myriad Pro"/>
          <w:sz w:val="26"/>
          <w:szCs w:val="26"/>
        </w:rPr>
        <w:t xml:space="preserve">филиала </w:t>
      </w:r>
      <w:r w:rsidR="002515A0">
        <w:rPr>
          <w:rFonts w:ascii="Myriad Pro" w:eastAsia="Calibri" w:hAnsi="Myriad Pro"/>
          <w:sz w:val="26"/>
          <w:szCs w:val="26"/>
        </w:rPr>
        <w:t>ПАО </w:t>
      </w:r>
      <w:r w:rsidRPr="00477D4C">
        <w:rPr>
          <w:rFonts w:ascii="Myriad Pro" w:eastAsia="Calibri" w:hAnsi="Myriad Pro"/>
          <w:sz w:val="26"/>
          <w:szCs w:val="26"/>
        </w:rPr>
        <w:t>«МРСК Юга» - «</w:t>
      </w:r>
      <w:r w:rsidR="00657C61" w:rsidRPr="00477D4C">
        <w:rPr>
          <w:rFonts w:ascii="Myriad Pro" w:eastAsia="Calibri" w:hAnsi="Myriad Pro"/>
          <w:sz w:val="26"/>
          <w:szCs w:val="26"/>
        </w:rPr>
        <w:t>Калм</w:t>
      </w:r>
      <w:r w:rsidRPr="00477D4C">
        <w:rPr>
          <w:rFonts w:ascii="Myriad Pro" w:eastAsia="Calibri" w:hAnsi="Myriad Pro"/>
          <w:sz w:val="26"/>
          <w:szCs w:val="26"/>
        </w:rPr>
        <w:t>энерго» в 201</w:t>
      </w:r>
      <w:r w:rsidR="00A50D8B" w:rsidRPr="00477D4C">
        <w:rPr>
          <w:rFonts w:ascii="Myriad Pro" w:eastAsia="Calibri" w:hAnsi="Myriad Pro"/>
          <w:sz w:val="26"/>
          <w:szCs w:val="26"/>
        </w:rPr>
        <w:t>8</w:t>
      </w:r>
      <w:r w:rsidRPr="00477D4C">
        <w:rPr>
          <w:rFonts w:ascii="Myriad Pro" w:eastAsia="Calibri" w:hAnsi="Myriad Pro"/>
          <w:sz w:val="26"/>
          <w:szCs w:val="26"/>
        </w:rPr>
        <w:t xml:space="preserve"> году по источникам финансирования</w:t>
      </w:r>
      <w:r w:rsidR="00657C61" w:rsidRPr="00477D4C">
        <w:rPr>
          <w:rFonts w:ascii="Myriad Pro" w:eastAsia="Calibri" w:hAnsi="Myriad Pro"/>
          <w:sz w:val="26"/>
          <w:szCs w:val="26"/>
        </w:rPr>
        <w:t xml:space="preserve"> представлена с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633"/>
        <w:gridCol w:w="2024"/>
        <w:gridCol w:w="1766"/>
        <w:gridCol w:w="1175"/>
      </w:tblGrid>
      <w:tr w:rsidR="00F318C1" w:rsidRPr="00477D4C" w14:paraId="63BF959D" w14:textId="77777777" w:rsidTr="00F30408">
        <w:trPr>
          <w:trHeight w:val="20"/>
          <w:tblHeader/>
        </w:trPr>
        <w:tc>
          <w:tcPr>
            <w:tcW w:w="3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1E7EE" w14:textId="439AF4A2" w:rsidR="00F318C1" w:rsidRPr="00477D4C" w:rsidRDefault="002515A0" w:rsidP="00F318C1">
            <w:pPr>
              <w:contextualSpacing/>
              <w:jc w:val="center"/>
              <w:rPr>
                <w:rFonts w:ascii="Myriad Pro" w:eastAsia="Calibri" w:hAnsi="Myriad Pro"/>
                <w:b/>
                <w:bCs/>
                <w:color w:val="FFFFFF"/>
                <w:sz w:val="20"/>
                <w:szCs w:val="20"/>
              </w:rPr>
            </w:pPr>
            <w:r>
              <w:rPr>
                <w:rFonts w:ascii="Myriad Pro" w:eastAsia="Calibri" w:hAnsi="Myriad Pro"/>
                <w:b/>
                <w:bCs/>
                <w:color w:val="FFFFFF"/>
                <w:sz w:val="20"/>
                <w:szCs w:val="20"/>
              </w:rPr>
              <w:t>№ </w:t>
            </w:r>
            <w:r w:rsidR="00F318C1" w:rsidRPr="00477D4C">
              <w:rPr>
                <w:rFonts w:ascii="Myriad Pro" w:eastAsia="Calibri" w:hAnsi="Myriad Pro"/>
                <w:b/>
                <w:bCs/>
                <w:color w:val="FFFFFF"/>
                <w:sz w:val="20"/>
                <w:szCs w:val="20"/>
              </w:rPr>
              <w:t>п/п</w:t>
            </w:r>
          </w:p>
        </w:tc>
        <w:tc>
          <w:tcPr>
            <w:tcW w:w="19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B85A0" w14:textId="77777777" w:rsidR="00F318C1" w:rsidRPr="00477D4C" w:rsidRDefault="00F318C1" w:rsidP="00F318C1">
            <w:pPr>
              <w:contextualSpacing/>
              <w:jc w:val="center"/>
              <w:rPr>
                <w:rFonts w:ascii="Myriad Pro" w:eastAsia="Calibri" w:hAnsi="Myriad Pro"/>
                <w:b/>
                <w:bCs/>
                <w:color w:val="FFFFFF"/>
                <w:sz w:val="20"/>
                <w:szCs w:val="20"/>
              </w:rPr>
            </w:pPr>
            <w:r w:rsidRPr="00477D4C">
              <w:rPr>
                <w:rFonts w:ascii="Myriad Pro" w:eastAsia="Calibri" w:hAnsi="Myriad Pro"/>
                <w:b/>
                <w:bCs/>
                <w:color w:val="FFFFFF"/>
                <w:sz w:val="20"/>
                <w:szCs w:val="20"/>
              </w:rPr>
              <w:t>Источники финансирования</w:t>
            </w:r>
          </w:p>
        </w:tc>
        <w:tc>
          <w:tcPr>
            <w:tcW w:w="1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2482E" w14:textId="77777777" w:rsidR="00F318C1" w:rsidRPr="00477D4C" w:rsidRDefault="00F318C1" w:rsidP="00F318C1">
            <w:pPr>
              <w:contextualSpacing/>
              <w:jc w:val="center"/>
              <w:rPr>
                <w:rFonts w:ascii="Myriad Pro" w:eastAsia="Calibri" w:hAnsi="Myriad Pro"/>
                <w:b/>
                <w:bCs/>
                <w:color w:val="FFFFFF"/>
                <w:sz w:val="20"/>
                <w:szCs w:val="20"/>
              </w:rPr>
            </w:pPr>
            <w:r w:rsidRPr="00477D4C">
              <w:rPr>
                <w:rFonts w:ascii="Myriad Pro" w:eastAsia="Calibri" w:hAnsi="Myriad Pro"/>
                <w:b/>
                <w:bCs/>
                <w:color w:val="FFFFFF"/>
                <w:sz w:val="20"/>
                <w:szCs w:val="20"/>
              </w:rPr>
              <w:t>Плановый объем финансирования ИПР на 201</w:t>
            </w:r>
            <w:r w:rsidR="00E738AF" w:rsidRPr="00477D4C">
              <w:rPr>
                <w:rFonts w:ascii="Myriad Pro" w:eastAsia="Calibri" w:hAnsi="Myriad Pro"/>
                <w:b/>
                <w:bCs/>
                <w:color w:val="FFFFFF"/>
                <w:sz w:val="20"/>
                <w:szCs w:val="20"/>
              </w:rPr>
              <w:t>8</w:t>
            </w:r>
            <w:r w:rsidRPr="00477D4C">
              <w:rPr>
                <w:rFonts w:ascii="Myriad Pro" w:eastAsia="Calibri" w:hAnsi="Myriad Pro"/>
                <w:b/>
                <w:bCs/>
                <w:color w:val="FFFFFF"/>
                <w:sz w:val="20"/>
                <w:szCs w:val="20"/>
              </w:rPr>
              <w:t xml:space="preserve"> год, млн. руб.</w:t>
            </w:r>
          </w:p>
        </w:tc>
        <w:tc>
          <w:tcPr>
            <w:tcW w:w="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7ECB2" w14:textId="77777777" w:rsidR="00F318C1" w:rsidRPr="00477D4C" w:rsidRDefault="00F318C1" w:rsidP="00F318C1">
            <w:pPr>
              <w:contextualSpacing/>
              <w:jc w:val="center"/>
              <w:rPr>
                <w:rFonts w:ascii="Myriad Pro" w:eastAsia="Calibri" w:hAnsi="Myriad Pro"/>
                <w:b/>
                <w:bCs/>
                <w:color w:val="FFFFFF"/>
                <w:sz w:val="20"/>
                <w:szCs w:val="20"/>
              </w:rPr>
            </w:pPr>
            <w:r w:rsidRPr="00477D4C">
              <w:rPr>
                <w:rFonts w:ascii="Myriad Pro" w:eastAsia="Calibri" w:hAnsi="Myriad Pro"/>
                <w:b/>
                <w:bCs/>
                <w:color w:val="FFFFFF"/>
                <w:sz w:val="20"/>
                <w:szCs w:val="20"/>
              </w:rPr>
              <w:t>Фактический объем финансирования ИПР в 201</w:t>
            </w:r>
            <w:r w:rsidR="00E738AF" w:rsidRPr="00477D4C">
              <w:rPr>
                <w:rFonts w:ascii="Myriad Pro" w:eastAsia="Calibri" w:hAnsi="Myriad Pro"/>
                <w:b/>
                <w:bCs/>
                <w:color w:val="FFFFFF"/>
                <w:sz w:val="20"/>
                <w:szCs w:val="20"/>
              </w:rPr>
              <w:t>8</w:t>
            </w:r>
            <w:r w:rsidRPr="00477D4C">
              <w:rPr>
                <w:rFonts w:ascii="Myriad Pro" w:eastAsia="Calibri" w:hAnsi="Myriad Pro"/>
                <w:b/>
                <w:bCs/>
                <w:color w:val="FFFFFF"/>
                <w:sz w:val="20"/>
                <w:szCs w:val="20"/>
              </w:rPr>
              <w:t xml:space="preserve"> году, млн. руб.</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0364B" w14:textId="77777777" w:rsidR="00F318C1" w:rsidRPr="00477D4C" w:rsidRDefault="00F318C1" w:rsidP="00F318C1">
            <w:pPr>
              <w:contextualSpacing/>
              <w:jc w:val="center"/>
              <w:rPr>
                <w:rFonts w:ascii="Myriad Pro" w:eastAsia="Calibri" w:hAnsi="Myriad Pro"/>
                <w:b/>
                <w:color w:val="FFFFFF"/>
                <w:sz w:val="20"/>
                <w:szCs w:val="20"/>
              </w:rPr>
            </w:pPr>
            <w:r w:rsidRPr="00477D4C">
              <w:rPr>
                <w:rFonts w:ascii="Myriad Pro" w:eastAsia="Calibri" w:hAnsi="Myriad Pro"/>
                <w:b/>
                <w:color w:val="FFFFFF"/>
                <w:sz w:val="20"/>
                <w:szCs w:val="20"/>
              </w:rPr>
              <w:t>Факт/План</w:t>
            </w:r>
          </w:p>
        </w:tc>
      </w:tr>
      <w:tr w:rsidR="00F318C1" w:rsidRPr="00477D4C" w14:paraId="5B133664" w14:textId="77777777" w:rsidTr="00F30408">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B94FB" w14:textId="77777777" w:rsidR="00F318C1" w:rsidRPr="00477D4C" w:rsidRDefault="00F318C1" w:rsidP="00F318C1">
            <w:pPr>
              <w:contextualSpacing/>
              <w:rPr>
                <w:rFonts w:ascii="Myriad Pro" w:hAnsi="Myriad Pro"/>
                <w:b/>
                <w:bCs/>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EF3F11" w14:textId="77777777" w:rsidR="00F318C1" w:rsidRPr="00477D4C" w:rsidRDefault="00F318C1" w:rsidP="00F318C1">
            <w:pPr>
              <w:contextualSpacing/>
              <w:rPr>
                <w:rFonts w:ascii="Myriad Pro" w:hAnsi="Myriad Pro"/>
                <w:b/>
                <w:bCs/>
                <w:color w:val="FFFFFF"/>
                <w:sz w:val="20"/>
                <w:szCs w:val="20"/>
              </w:rPr>
            </w:pPr>
          </w:p>
        </w:tc>
        <w:tc>
          <w:tcPr>
            <w:tcW w:w="1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35FDE" w14:textId="57006306" w:rsidR="00F318C1" w:rsidRPr="00477D4C" w:rsidRDefault="00F318C1" w:rsidP="00F318C1">
            <w:pPr>
              <w:contextualSpacing/>
              <w:jc w:val="center"/>
              <w:rPr>
                <w:rFonts w:ascii="Myriad Pro" w:eastAsia="Calibri" w:hAnsi="Myriad Pro"/>
                <w:b/>
                <w:bCs/>
                <w:color w:val="FFFFFF"/>
                <w:sz w:val="20"/>
                <w:szCs w:val="20"/>
              </w:rPr>
            </w:pPr>
            <w:r w:rsidRPr="00477D4C">
              <w:rPr>
                <w:rFonts w:ascii="Myriad Pro" w:eastAsia="Calibri" w:hAnsi="Myriad Pro"/>
                <w:b/>
                <w:bCs/>
                <w:color w:val="FFFFFF"/>
                <w:sz w:val="20"/>
                <w:szCs w:val="20"/>
              </w:rPr>
              <w:t>Утв. приказом МЭ РФ от 1</w:t>
            </w:r>
            <w:r w:rsidR="00E738AF" w:rsidRPr="00477D4C">
              <w:rPr>
                <w:rFonts w:ascii="Myriad Pro" w:eastAsia="Calibri" w:hAnsi="Myriad Pro"/>
                <w:b/>
                <w:bCs/>
                <w:color w:val="FFFFFF"/>
                <w:sz w:val="20"/>
                <w:szCs w:val="20"/>
              </w:rPr>
              <w:t>8</w:t>
            </w:r>
            <w:r w:rsidRPr="00477D4C">
              <w:rPr>
                <w:rFonts w:ascii="Myriad Pro" w:eastAsia="Calibri" w:hAnsi="Myriad Pro"/>
                <w:b/>
                <w:bCs/>
                <w:color w:val="FFFFFF"/>
                <w:sz w:val="20"/>
                <w:szCs w:val="20"/>
              </w:rPr>
              <w:t>.1</w:t>
            </w:r>
            <w:r w:rsidR="00E738AF" w:rsidRPr="00477D4C">
              <w:rPr>
                <w:rFonts w:ascii="Myriad Pro" w:eastAsia="Calibri" w:hAnsi="Myriad Pro"/>
                <w:b/>
                <w:bCs/>
                <w:color w:val="FFFFFF"/>
                <w:sz w:val="20"/>
                <w:szCs w:val="20"/>
              </w:rPr>
              <w:t>2</w:t>
            </w:r>
            <w:r w:rsidRPr="00477D4C">
              <w:rPr>
                <w:rFonts w:ascii="Myriad Pro" w:eastAsia="Calibri" w:hAnsi="Myriad Pro"/>
                <w:b/>
                <w:bCs/>
                <w:color w:val="FFFFFF"/>
                <w:sz w:val="20"/>
                <w:szCs w:val="20"/>
              </w:rPr>
              <w:t>.201</w:t>
            </w:r>
            <w:r w:rsidR="00E738AF" w:rsidRPr="00477D4C">
              <w:rPr>
                <w:rFonts w:ascii="Myriad Pro" w:eastAsia="Calibri" w:hAnsi="Myriad Pro"/>
                <w:b/>
                <w:bCs/>
                <w:color w:val="FFFFFF"/>
                <w:sz w:val="20"/>
                <w:szCs w:val="20"/>
              </w:rPr>
              <w:t>7</w:t>
            </w:r>
            <w:r w:rsidRPr="00477D4C">
              <w:rPr>
                <w:rFonts w:ascii="Myriad Pro" w:eastAsia="Calibri" w:hAnsi="Myriad Pro"/>
                <w:b/>
                <w:bCs/>
                <w:color w:val="FFFFFF"/>
                <w:sz w:val="20"/>
                <w:szCs w:val="20"/>
              </w:rPr>
              <w:t xml:space="preserve"> №</w:t>
            </w:r>
            <w:r w:rsidR="00E738AF" w:rsidRPr="00477D4C">
              <w:rPr>
                <w:rFonts w:ascii="Myriad Pro" w:eastAsia="Calibri" w:hAnsi="Myriad Pro"/>
                <w:b/>
                <w:bCs/>
                <w:color w:val="FFFFFF"/>
                <w:sz w:val="20"/>
                <w:szCs w:val="20"/>
              </w:rPr>
              <w:t>25</w:t>
            </w:r>
            <w:r w:rsidRPr="00477D4C">
              <w:rPr>
                <w:rFonts w:ascii="Myriad Pro" w:eastAsia="Calibri" w:hAnsi="Myriad Pro"/>
                <w:b/>
                <w:bCs/>
                <w:color w:val="FFFFFF"/>
                <w:sz w:val="20"/>
                <w:szCs w:val="20"/>
              </w:rPr>
              <w:t>@</w:t>
            </w:r>
          </w:p>
        </w:tc>
        <w:tc>
          <w:tcPr>
            <w:tcW w:w="9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1A8AF" w14:textId="77777777" w:rsidR="00F318C1" w:rsidRPr="00477D4C" w:rsidRDefault="00F318C1" w:rsidP="00F318C1">
            <w:pPr>
              <w:contextualSpacing/>
              <w:jc w:val="center"/>
              <w:rPr>
                <w:rFonts w:ascii="Myriad Pro" w:eastAsia="Calibri" w:hAnsi="Myriad Pro"/>
                <w:b/>
                <w:bCs/>
                <w:color w:val="FFFFFF"/>
                <w:sz w:val="20"/>
                <w:szCs w:val="20"/>
              </w:rPr>
            </w:pPr>
            <w:r w:rsidRPr="00477D4C">
              <w:rPr>
                <w:rFonts w:ascii="Myriad Pro" w:eastAsia="Calibri" w:hAnsi="Myriad Pro"/>
                <w:b/>
                <w:bCs/>
                <w:color w:val="FFFFFF"/>
                <w:sz w:val="20"/>
                <w:szCs w:val="20"/>
              </w:rPr>
              <w:t>Отчет за 4 кв. 201</w:t>
            </w:r>
            <w:r w:rsidR="00E738AF" w:rsidRPr="00477D4C">
              <w:rPr>
                <w:rFonts w:ascii="Myriad Pro" w:eastAsia="Calibri" w:hAnsi="Myriad Pro"/>
                <w:b/>
                <w:bCs/>
                <w:color w:val="FFFFFF"/>
                <w:sz w:val="20"/>
                <w:szCs w:val="20"/>
              </w:rPr>
              <w:t>8</w:t>
            </w:r>
            <w:r w:rsidRPr="00477D4C">
              <w:rPr>
                <w:rFonts w:ascii="Myriad Pro" w:eastAsia="Calibri" w:hAnsi="Myriad Pro"/>
                <w:b/>
                <w:bCs/>
                <w:color w:val="FFFFFF"/>
                <w:sz w:val="20"/>
                <w:szCs w:val="20"/>
              </w:rPr>
              <w:t xml:space="preserve"> года</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0FDBD" w14:textId="77777777" w:rsidR="00F318C1" w:rsidRPr="00477D4C" w:rsidRDefault="00F318C1" w:rsidP="00F318C1">
            <w:pPr>
              <w:contextualSpacing/>
              <w:jc w:val="center"/>
              <w:rPr>
                <w:rFonts w:ascii="Myriad Pro" w:eastAsia="Calibri" w:hAnsi="Myriad Pro"/>
                <w:b/>
                <w:color w:val="FFFFFF"/>
                <w:sz w:val="20"/>
                <w:szCs w:val="20"/>
              </w:rPr>
            </w:pPr>
            <w:r w:rsidRPr="00477D4C">
              <w:rPr>
                <w:rFonts w:ascii="Myriad Pro" w:eastAsia="Calibri" w:hAnsi="Myriad Pro"/>
                <w:b/>
                <w:color w:val="FFFFFF"/>
                <w:sz w:val="20"/>
                <w:szCs w:val="20"/>
              </w:rPr>
              <w:t>%</w:t>
            </w:r>
          </w:p>
        </w:tc>
      </w:tr>
      <w:tr w:rsidR="00F318C1" w:rsidRPr="00477D4C" w14:paraId="762D986E" w14:textId="77777777" w:rsidTr="00F30408">
        <w:trPr>
          <w:trHeight w:val="20"/>
        </w:trPr>
        <w:tc>
          <w:tcPr>
            <w:tcW w:w="2309" w:type="pct"/>
            <w:gridSpan w:val="2"/>
            <w:tcBorders>
              <w:top w:val="single" w:sz="4" w:space="0" w:color="FFFFFF" w:themeColor="background1"/>
            </w:tcBorders>
            <w:shd w:val="clear" w:color="auto" w:fill="auto"/>
            <w:vAlign w:val="center"/>
            <w:hideMark/>
          </w:tcPr>
          <w:p w14:paraId="0B1A8867" w14:textId="77777777" w:rsidR="00F318C1" w:rsidRPr="00477D4C" w:rsidRDefault="00F318C1" w:rsidP="00F318C1">
            <w:pPr>
              <w:contextualSpacing/>
              <w:jc w:val="center"/>
              <w:rPr>
                <w:rFonts w:ascii="Myriad Pro" w:eastAsia="Calibri" w:hAnsi="Myriad Pro"/>
                <w:b/>
                <w:bCs/>
                <w:color w:val="000000"/>
                <w:sz w:val="20"/>
                <w:szCs w:val="20"/>
              </w:rPr>
            </w:pPr>
            <w:r w:rsidRPr="00477D4C">
              <w:rPr>
                <w:rFonts w:ascii="Myriad Pro" w:eastAsia="Calibri" w:hAnsi="Myriad Pro"/>
                <w:b/>
                <w:bCs/>
                <w:color w:val="000000"/>
                <w:sz w:val="20"/>
                <w:szCs w:val="20"/>
              </w:rPr>
              <w:t>Всего по инвестиционной программе</w:t>
            </w:r>
          </w:p>
        </w:tc>
        <w:tc>
          <w:tcPr>
            <w:tcW w:w="1101" w:type="pct"/>
            <w:tcBorders>
              <w:top w:val="single" w:sz="4" w:space="0" w:color="FFFFFF" w:themeColor="background1"/>
            </w:tcBorders>
            <w:shd w:val="clear" w:color="auto" w:fill="auto"/>
            <w:vAlign w:val="center"/>
          </w:tcPr>
          <w:p w14:paraId="13EF8461" w14:textId="77777777" w:rsidR="00F318C1" w:rsidRPr="00477D4C" w:rsidRDefault="005C4B42" w:rsidP="00F318C1">
            <w:pPr>
              <w:contextualSpacing/>
              <w:jc w:val="center"/>
              <w:rPr>
                <w:rFonts w:ascii="Myriad Pro" w:eastAsia="Calibri" w:hAnsi="Myriad Pro"/>
                <w:b/>
                <w:bCs/>
                <w:color w:val="000000"/>
                <w:sz w:val="20"/>
                <w:szCs w:val="20"/>
              </w:rPr>
            </w:pPr>
            <w:r w:rsidRPr="00477D4C">
              <w:rPr>
                <w:rFonts w:ascii="Myriad Pro" w:eastAsia="Calibri" w:hAnsi="Myriad Pro"/>
                <w:b/>
                <w:bCs/>
                <w:color w:val="000000"/>
                <w:sz w:val="20"/>
                <w:szCs w:val="20"/>
              </w:rPr>
              <w:t>69,0</w:t>
            </w:r>
            <w:r w:rsidR="00154708" w:rsidRPr="00477D4C">
              <w:rPr>
                <w:rFonts w:ascii="Myriad Pro" w:eastAsia="Calibri" w:hAnsi="Myriad Pro"/>
                <w:b/>
                <w:bCs/>
                <w:color w:val="000000"/>
                <w:sz w:val="20"/>
                <w:szCs w:val="20"/>
              </w:rPr>
              <w:t>2</w:t>
            </w:r>
          </w:p>
        </w:tc>
        <w:tc>
          <w:tcPr>
            <w:tcW w:w="961" w:type="pct"/>
            <w:tcBorders>
              <w:top w:val="single" w:sz="4" w:space="0" w:color="FFFFFF" w:themeColor="background1"/>
            </w:tcBorders>
            <w:shd w:val="clear" w:color="auto" w:fill="auto"/>
            <w:vAlign w:val="center"/>
          </w:tcPr>
          <w:p w14:paraId="66B6301D" w14:textId="77777777" w:rsidR="00F318C1" w:rsidRPr="00477D4C" w:rsidRDefault="005C4B42" w:rsidP="00F318C1">
            <w:pPr>
              <w:contextualSpacing/>
              <w:jc w:val="center"/>
              <w:rPr>
                <w:rFonts w:ascii="Myriad Pro" w:eastAsia="Calibri" w:hAnsi="Myriad Pro"/>
                <w:b/>
                <w:bCs/>
                <w:color w:val="000000"/>
                <w:sz w:val="20"/>
                <w:szCs w:val="20"/>
              </w:rPr>
            </w:pPr>
            <w:r w:rsidRPr="00477D4C">
              <w:rPr>
                <w:rFonts w:ascii="Myriad Pro" w:eastAsia="Calibri" w:hAnsi="Myriad Pro"/>
                <w:b/>
                <w:bCs/>
                <w:color w:val="000000"/>
                <w:sz w:val="20"/>
                <w:szCs w:val="20"/>
              </w:rPr>
              <w:t>75,87</w:t>
            </w:r>
          </w:p>
        </w:tc>
        <w:tc>
          <w:tcPr>
            <w:tcW w:w="629" w:type="pct"/>
            <w:tcBorders>
              <w:top w:val="single" w:sz="4" w:space="0" w:color="FFFFFF" w:themeColor="background1"/>
            </w:tcBorders>
            <w:shd w:val="clear" w:color="auto" w:fill="auto"/>
            <w:vAlign w:val="center"/>
          </w:tcPr>
          <w:p w14:paraId="7660AF2F" w14:textId="77777777" w:rsidR="00F318C1" w:rsidRPr="00477D4C" w:rsidRDefault="005C4B42" w:rsidP="00F318C1">
            <w:pPr>
              <w:contextualSpacing/>
              <w:jc w:val="center"/>
              <w:rPr>
                <w:rFonts w:ascii="Myriad Pro" w:eastAsia="Calibri" w:hAnsi="Myriad Pro"/>
                <w:b/>
                <w:bCs/>
                <w:color w:val="000000"/>
                <w:sz w:val="20"/>
                <w:szCs w:val="20"/>
              </w:rPr>
            </w:pPr>
            <w:r w:rsidRPr="00477D4C">
              <w:rPr>
                <w:rFonts w:ascii="Myriad Pro" w:eastAsia="Calibri" w:hAnsi="Myriad Pro"/>
                <w:b/>
                <w:bCs/>
                <w:color w:val="000000"/>
                <w:sz w:val="20"/>
                <w:szCs w:val="20"/>
              </w:rPr>
              <w:t>110%</w:t>
            </w:r>
          </w:p>
        </w:tc>
      </w:tr>
      <w:tr w:rsidR="00F318C1" w:rsidRPr="00477D4C" w14:paraId="647B9B5A" w14:textId="77777777" w:rsidTr="00ED40F0">
        <w:trPr>
          <w:trHeight w:val="20"/>
        </w:trPr>
        <w:tc>
          <w:tcPr>
            <w:tcW w:w="347" w:type="pct"/>
            <w:shd w:val="clear" w:color="auto" w:fill="C2D69B"/>
            <w:vAlign w:val="center"/>
            <w:hideMark/>
          </w:tcPr>
          <w:p w14:paraId="4E3DA5A0" w14:textId="77777777" w:rsidR="00F318C1" w:rsidRPr="00477D4C" w:rsidRDefault="00F318C1"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w:t>
            </w:r>
          </w:p>
        </w:tc>
        <w:tc>
          <w:tcPr>
            <w:tcW w:w="1963" w:type="pct"/>
            <w:shd w:val="clear" w:color="auto" w:fill="C2D69B"/>
            <w:vAlign w:val="center"/>
            <w:hideMark/>
          </w:tcPr>
          <w:p w14:paraId="2E07DA18" w14:textId="77777777" w:rsidR="00F318C1" w:rsidRPr="00477D4C" w:rsidRDefault="00F318C1" w:rsidP="00F318C1">
            <w:pPr>
              <w:contextualSpacing/>
              <w:rPr>
                <w:rFonts w:ascii="Myriad Pro" w:eastAsia="Calibri" w:hAnsi="Myriad Pro"/>
                <w:color w:val="000000"/>
                <w:sz w:val="20"/>
                <w:szCs w:val="20"/>
              </w:rPr>
            </w:pPr>
            <w:r w:rsidRPr="00477D4C">
              <w:rPr>
                <w:rFonts w:ascii="Myriad Pro" w:eastAsia="Calibri" w:hAnsi="Myriad Pro"/>
                <w:color w:val="000000"/>
                <w:sz w:val="20"/>
                <w:szCs w:val="20"/>
              </w:rPr>
              <w:t>Собственные средства всего, в том числе:</w:t>
            </w:r>
          </w:p>
        </w:tc>
        <w:tc>
          <w:tcPr>
            <w:tcW w:w="1101" w:type="pct"/>
            <w:shd w:val="clear" w:color="auto" w:fill="C2D69B"/>
            <w:vAlign w:val="center"/>
          </w:tcPr>
          <w:p w14:paraId="7E46A4EE"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12,82</w:t>
            </w:r>
          </w:p>
        </w:tc>
        <w:tc>
          <w:tcPr>
            <w:tcW w:w="961" w:type="pct"/>
            <w:shd w:val="clear" w:color="auto" w:fill="C2D69B"/>
            <w:vAlign w:val="center"/>
          </w:tcPr>
          <w:p w14:paraId="773232F9"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64,96</w:t>
            </w:r>
          </w:p>
        </w:tc>
        <w:tc>
          <w:tcPr>
            <w:tcW w:w="629" w:type="pct"/>
            <w:shd w:val="clear" w:color="auto" w:fill="C2D69B"/>
            <w:vAlign w:val="center"/>
          </w:tcPr>
          <w:p w14:paraId="5BDA65AE"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507%</w:t>
            </w:r>
          </w:p>
        </w:tc>
      </w:tr>
      <w:tr w:rsidR="00F318C1" w:rsidRPr="00477D4C" w14:paraId="1972523C" w14:textId="77777777" w:rsidTr="00ED40F0">
        <w:trPr>
          <w:trHeight w:val="20"/>
        </w:trPr>
        <w:tc>
          <w:tcPr>
            <w:tcW w:w="347" w:type="pct"/>
            <w:vAlign w:val="center"/>
            <w:hideMark/>
          </w:tcPr>
          <w:p w14:paraId="7503AF0C" w14:textId="77777777" w:rsidR="00F318C1" w:rsidRPr="00477D4C" w:rsidRDefault="00F318C1"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1.1.</w:t>
            </w:r>
          </w:p>
        </w:tc>
        <w:tc>
          <w:tcPr>
            <w:tcW w:w="1963" w:type="pct"/>
            <w:vAlign w:val="center"/>
            <w:hideMark/>
          </w:tcPr>
          <w:p w14:paraId="295F5A05" w14:textId="77777777" w:rsidR="00F318C1" w:rsidRPr="00477D4C" w:rsidRDefault="00F318C1" w:rsidP="00F318C1">
            <w:pPr>
              <w:contextualSpacing/>
              <w:rPr>
                <w:rFonts w:ascii="Myriad Pro" w:eastAsia="Calibri" w:hAnsi="Myriad Pro"/>
                <w:color w:val="000000"/>
                <w:sz w:val="20"/>
                <w:szCs w:val="20"/>
              </w:rPr>
            </w:pPr>
            <w:r w:rsidRPr="00477D4C">
              <w:rPr>
                <w:rFonts w:ascii="Myriad Pro" w:eastAsia="Calibri" w:hAnsi="Myriad Pro"/>
                <w:sz w:val="20"/>
                <w:szCs w:val="20"/>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101" w:type="pct"/>
            <w:vAlign w:val="center"/>
          </w:tcPr>
          <w:p w14:paraId="4A0D32A1"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1,34</w:t>
            </w:r>
          </w:p>
        </w:tc>
        <w:tc>
          <w:tcPr>
            <w:tcW w:w="961" w:type="pct"/>
            <w:vAlign w:val="center"/>
          </w:tcPr>
          <w:p w14:paraId="775C28E5"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1,97</w:t>
            </w:r>
          </w:p>
        </w:tc>
        <w:tc>
          <w:tcPr>
            <w:tcW w:w="629" w:type="pct"/>
            <w:vAlign w:val="center"/>
          </w:tcPr>
          <w:p w14:paraId="2599D44D"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147%</w:t>
            </w:r>
          </w:p>
        </w:tc>
      </w:tr>
      <w:tr w:rsidR="00F318C1" w:rsidRPr="00477D4C" w14:paraId="540FFF13" w14:textId="77777777" w:rsidTr="00ED40F0">
        <w:trPr>
          <w:trHeight w:val="20"/>
        </w:trPr>
        <w:tc>
          <w:tcPr>
            <w:tcW w:w="347" w:type="pct"/>
            <w:vAlign w:val="center"/>
            <w:hideMark/>
          </w:tcPr>
          <w:p w14:paraId="51C98D7B" w14:textId="77777777" w:rsidR="00F318C1" w:rsidRPr="00477D4C" w:rsidRDefault="00F318C1"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1.1.1.</w:t>
            </w:r>
          </w:p>
        </w:tc>
        <w:tc>
          <w:tcPr>
            <w:tcW w:w="1963" w:type="pct"/>
            <w:vAlign w:val="center"/>
            <w:hideMark/>
          </w:tcPr>
          <w:p w14:paraId="3C457EAD" w14:textId="77777777" w:rsidR="00F318C1" w:rsidRPr="00477D4C" w:rsidRDefault="00890080" w:rsidP="00F318C1">
            <w:pPr>
              <w:ind w:left="415"/>
              <w:contextualSpacing/>
              <w:rPr>
                <w:rFonts w:ascii="Myriad Pro" w:eastAsia="Calibri" w:hAnsi="Myriad Pro"/>
                <w:color w:val="000000"/>
                <w:sz w:val="20"/>
                <w:szCs w:val="20"/>
              </w:rPr>
            </w:pPr>
            <w:r w:rsidRPr="00477D4C">
              <w:rPr>
                <w:rFonts w:ascii="Myriad Pro" w:eastAsia="Calibri" w:hAnsi="Myriad Pro"/>
                <w:color w:val="000000"/>
                <w:sz w:val="20"/>
                <w:szCs w:val="20"/>
              </w:rPr>
              <w:t>Технологического присоединения потребителей</w:t>
            </w:r>
          </w:p>
        </w:tc>
        <w:tc>
          <w:tcPr>
            <w:tcW w:w="1101" w:type="pct"/>
            <w:vAlign w:val="center"/>
          </w:tcPr>
          <w:p w14:paraId="51198844"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1,34</w:t>
            </w:r>
          </w:p>
        </w:tc>
        <w:tc>
          <w:tcPr>
            <w:tcW w:w="961" w:type="pct"/>
            <w:vAlign w:val="center"/>
          </w:tcPr>
          <w:p w14:paraId="5B8D753D"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1,97</w:t>
            </w:r>
          </w:p>
        </w:tc>
        <w:tc>
          <w:tcPr>
            <w:tcW w:w="629" w:type="pct"/>
            <w:vAlign w:val="center"/>
          </w:tcPr>
          <w:p w14:paraId="5CD78B83"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147%</w:t>
            </w:r>
          </w:p>
        </w:tc>
      </w:tr>
      <w:tr w:rsidR="00F318C1" w:rsidRPr="00477D4C" w14:paraId="6F086690" w14:textId="77777777" w:rsidTr="00ED40F0">
        <w:trPr>
          <w:trHeight w:val="20"/>
        </w:trPr>
        <w:tc>
          <w:tcPr>
            <w:tcW w:w="347" w:type="pct"/>
            <w:vAlign w:val="center"/>
            <w:hideMark/>
          </w:tcPr>
          <w:p w14:paraId="04B9579E" w14:textId="77777777" w:rsidR="00F318C1" w:rsidRPr="00477D4C" w:rsidRDefault="00F318C1"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1.2.</w:t>
            </w:r>
          </w:p>
        </w:tc>
        <w:tc>
          <w:tcPr>
            <w:tcW w:w="1963" w:type="pct"/>
            <w:vAlign w:val="center"/>
            <w:hideMark/>
          </w:tcPr>
          <w:p w14:paraId="55630876" w14:textId="77777777" w:rsidR="00F318C1" w:rsidRPr="00477D4C" w:rsidRDefault="00F318C1" w:rsidP="00F318C1">
            <w:pPr>
              <w:contextualSpacing/>
              <w:rPr>
                <w:rFonts w:ascii="Myriad Pro" w:eastAsia="Calibri" w:hAnsi="Myriad Pro"/>
                <w:color w:val="000000"/>
                <w:sz w:val="20"/>
                <w:szCs w:val="20"/>
              </w:rPr>
            </w:pPr>
            <w:r w:rsidRPr="00477D4C">
              <w:rPr>
                <w:rFonts w:ascii="Myriad Pro" w:eastAsia="Calibri" w:hAnsi="Myriad Pro"/>
                <w:color w:val="000000"/>
                <w:sz w:val="20"/>
                <w:szCs w:val="20"/>
              </w:rPr>
              <w:t>Амортизация основных средств</w:t>
            </w:r>
          </w:p>
        </w:tc>
        <w:tc>
          <w:tcPr>
            <w:tcW w:w="1101" w:type="pct"/>
            <w:vAlign w:val="center"/>
          </w:tcPr>
          <w:p w14:paraId="53487C52"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11,48</w:t>
            </w:r>
          </w:p>
        </w:tc>
        <w:tc>
          <w:tcPr>
            <w:tcW w:w="961" w:type="pct"/>
            <w:vAlign w:val="center"/>
          </w:tcPr>
          <w:p w14:paraId="1ED62D62"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62,99</w:t>
            </w:r>
          </w:p>
        </w:tc>
        <w:tc>
          <w:tcPr>
            <w:tcW w:w="629" w:type="pct"/>
            <w:vAlign w:val="center"/>
          </w:tcPr>
          <w:p w14:paraId="1997C90B"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549%</w:t>
            </w:r>
          </w:p>
        </w:tc>
      </w:tr>
      <w:tr w:rsidR="00F318C1" w:rsidRPr="00477D4C" w14:paraId="4B49315A" w14:textId="77777777" w:rsidTr="00ED40F0">
        <w:trPr>
          <w:trHeight w:val="20"/>
        </w:trPr>
        <w:tc>
          <w:tcPr>
            <w:tcW w:w="347" w:type="pct"/>
            <w:vAlign w:val="center"/>
            <w:hideMark/>
          </w:tcPr>
          <w:p w14:paraId="30538BAA" w14:textId="77777777" w:rsidR="00F318C1" w:rsidRPr="00477D4C" w:rsidRDefault="00F318C1"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1.2.1.</w:t>
            </w:r>
          </w:p>
        </w:tc>
        <w:tc>
          <w:tcPr>
            <w:tcW w:w="1963" w:type="pct"/>
            <w:vAlign w:val="center"/>
            <w:hideMark/>
          </w:tcPr>
          <w:p w14:paraId="1021BB39" w14:textId="77777777" w:rsidR="00F318C1" w:rsidRPr="00477D4C" w:rsidRDefault="00ED40F0" w:rsidP="00F318C1">
            <w:pPr>
              <w:ind w:left="415"/>
              <w:contextualSpacing/>
              <w:rPr>
                <w:rFonts w:ascii="Myriad Pro" w:eastAsia="Calibri" w:hAnsi="Myriad Pro"/>
                <w:color w:val="000000"/>
                <w:sz w:val="20"/>
                <w:szCs w:val="20"/>
              </w:rPr>
            </w:pPr>
            <w:r w:rsidRPr="00477D4C">
              <w:rPr>
                <w:rFonts w:ascii="Myriad Pro" w:eastAsia="Calibri" w:hAnsi="Myriad Pro"/>
                <w:color w:val="000000"/>
                <w:sz w:val="20"/>
                <w:szCs w:val="20"/>
              </w:rPr>
              <w:t>У</w:t>
            </w:r>
            <w:r w:rsidR="00F318C1" w:rsidRPr="00477D4C">
              <w:rPr>
                <w:rFonts w:ascii="Myriad Pro" w:eastAsia="Calibri" w:hAnsi="Myriad Pro"/>
                <w:color w:val="000000"/>
                <w:sz w:val="20"/>
                <w:szCs w:val="20"/>
              </w:rPr>
              <w:t>чтенная в ценах (тарифах) от оказания услуг по передаче эл. энергии на 201</w:t>
            </w:r>
            <w:r w:rsidR="00F77A44" w:rsidRPr="00477D4C">
              <w:rPr>
                <w:rFonts w:ascii="Myriad Pro" w:eastAsia="Calibri" w:hAnsi="Myriad Pro"/>
                <w:color w:val="000000"/>
                <w:sz w:val="20"/>
                <w:szCs w:val="20"/>
              </w:rPr>
              <w:t>8</w:t>
            </w:r>
            <w:r w:rsidR="00F318C1" w:rsidRPr="00477D4C">
              <w:rPr>
                <w:rFonts w:ascii="Myriad Pro" w:eastAsia="Calibri" w:hAnsi="Myriad Pro"/>
                <w:color w:val="000000"/>
                <w:sz w:val="20"/>
                <w:szCs w:val="20"/>
              </w:rPr>
              <w:t xml:space="preserve"> год</w:t>
            </w:r>
          </w:p>
        </w:tc>
        <w:tc>
          <w:tcPr>
            <w:tcW w:w="1101" w:type="pct"/>
            <w:vAlign w:val="center"/>
          </w:tcPr>
          <w:p w14:paraId="7918319A"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11,48</w:t>
            </w:r>
          </w:p>
        </w:tc>
        <w:tc>
          <w:tcPr>
            <w:tcW w:w="961" w:type="pct"/>
            <w:vAlign w:val="center"/>
          </w:tcPr>
          <w:p w14:paraId="3033CE1E"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62,99</w:t>
            </w:r>
          </w:p>
        </w:tc>
        <w:tc>
          <w:tcPr>
            <w:tcW w:w="629" w:type="pct"/>
            <w:vAlign w:val="center"/>
          </w:tcPr>
          <w:p w14:paraId="4E772166"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549%</w:t>
            </w:r>
          </w:p>
        </w:tc>
      </w:tr>
      <w:tr w:rsidR="008628E7" w:rsidRPr="00477D4C" w14:paraId="03BD19AD" w14:textId="77777777" w:rsidTr="00ED40F0">
        <w:trPr>
          <w:trHeight w:val="20"/>
        </w:trPr>
        <w:tc>
          <w:tcPr>
            <w:tcW w:w="347" w:type="pct"/>
            <w:shd w:val="clear" w:color="auto" w:fill="auto"/>
            <w:vAlign w:val="center"/>
          </w:tcPr>
          <w:p w14:paraId="51F727BB" w14:textId="77777777" w:rsidR="008628E7" w:rsidRPr="00477D4C" w:rsidRDefault="008628E7"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1.3.</w:t>
            </w:r>
          </w:p>
        </w:tc>
        <w:tc>
          <w:tcPr>
            <w:tcW w:w="1963" w:type="pct"/>
            <w:shd w:val="clear" w:color="auto" w:fill="auto"/>
            <w:vAlign w:val="center"/>
          </w:tcPr>
          <w:p w14:paraId="11BC0934" w14:textId="77777777" w:rsidR="008628E7" w:rsidRPr="00477D4C" w:rsidRDefault="008628E7" w:rsidP="00F318C1">
            <w:pPr>
              <w:contextualSpacing/>
              <w:rPr>
                <w:rFonts w:ascii="Myriad Pro" w:eastAsia="Calibri" w:hAnsi="Myriad Pro"/>
                <w:color w:val="000000"/>
                <w:sz w:val="20"/>
                <w:szCs w:val="20"/>
              </w:rPr>
            </w:pPr>
            <w:r w:rsidRPr="00477D4C">
              <w:rPr>
                <w:rFonts w:ascii="Myriad Pro" w:eastAsia="Calibri" w:hAnsi="Myriad Pro"/>
                <w:color w:val="000000"/>
                <w:sz w:val="20"/>
                <w:szCs w:val="20"/>
              </w:rPr>
              <w:t>Прочие собственные средства</w:t>
            </w:r>
          </w:p>
        </w:tc>
        <w:tc>
          <w:tcPr>
            <w:tcW w:w="1101" w:type="pct"/>
            <w:shd w:val="clear" w:color="auto" w:fill="auto"/>
            <w:vAlign w:val="center"/>
          </w:tcPr>
          <w:p w14:paraId="75B9C250" w14:textId="77777777" w:rsidR="008628E7"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0,0</w:t>
            </w:r>
          </w:p>
        </w:tc>
        <w:tc>
          <w:tcPr>
            <w:tcW w:w="961" w:type="pct"/>
            <w:shd w:val="clear" w:color="auto" w:fill="auto"/>
            <w:vAlign w:val="center"/>
          </w:tcPr>
          <w:p w14:paraId="726080A1" w14:textId="77777777" w:rsidR="008628E7"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0,0</w:t>
            </w:r>
          </w:p>
        </w:tc>
        <w:tc>
          <w:tcPr>
            <w:tcW w:w="629" w:type="pct"/>
            <w:shd w:val="clear" w:color="auto" w:fill="auto"/>
            <w:vAlign w:val="center"/>
          </w:tcPr>
          <w:p w14:paraId="7B338D35" w14:textId="77777777" w:rsidR="008628E7" w:rsidRPr="00477D4C" w:rsidRDefault="008628E7" w:rsidP="00F318C1">
            <w:pPr>
              <w:contextualSpacing/>
              <w:jc w:val="center"/>
              <w:rPr>
                <w:rFonts w:ascii="Myriad Pro" w:eastAsia="Calibri" w:hAnsi="Myriad Pro" w:cs="Calibri"/>
                <w:color w:val="000000"/>
                <w:sz w:val="20"/>
                <w:szCs w:val="20"/>
              </w:rPr>
            </w:pPr>
          </w:p>
        </w:tc>
      </w:tr>
      <w:tr w:rsidR="00F318C1" w:rsidRPr="00477D4C" w14:paraId="1CD25DFC" w14:textId="77777777" w:rsidTr="00ED40F0">
        <w:trPr>
          <w:trHeight w:val="20"/>
        </w:trPr>
        <w:tc>
          <w:tcPr>
            <w:tcW w:w="347" w:type="pct"/>
            <w:shd w:val="clear" w:color="auto" w:fill="C2D69B"/>
            <w:vAlign w:val="center"/>
            <w:hideMark/>
          </w:tcPr>
          <w:p w14:paraId="088EB939" w14:textId="77777777" w:rsidR="00F318C1" w:rsidRPr="00477D4C" w:rsidRDefault="00F318C1"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2</w:t>
            </w:r>
          </w:p>
        </w:tc>
        <w:tc>
          <w:tcPr>
            <w:tcW w:w="1963" w:type="pct"/>
            <w:shd w:val="clear" w:color="auto" w:fill="C2D69B"/>
            <w:vAlign w:val="center"/>
            <w:hideMark/>
          </w:tcPr>
          <w:p w14:paraId="66647C19" w14:textId="77777777" w:rsidR="00F318C1" w:rsidRPr="00477D4C" w:rsidRDefault="00F318C1" w:rsidP="00F318C1">
            <w:pPr>
              <w:contextualSpacing/>
              <w:rPr>
                <w:rFonts w:ascii="Myriad Pro" w:eastAsia="Calibri" w:hAnsi="Myriad Pro"/>
                <w:color w:val="000000"/>
                <w:sz w:val="20"/>
                <w:szCs w:val="20"/>
              </w:rPr>
            </w:pPr>
            <w:r w:rsidRPr="00477D4C">
              <w:rPr>
                <w:rFonts w:ascii="Myriad Pro" w:eastAsia="Calibri" w:hAnsi="Myriad Pro"/>
                <w:color w:val="000000"/>
                <w:sz w:val="20"/>
                <w:szCs w:val="20"/>
              </w:rPr>
              <w:t>Привлеченные средства</w:t>
            </w:r>
          </w:p>
        </w:tc>
        <w:tc>
          <w:tcPr>
            <w:tcW w:w="1101" w:type="pct"/>
            <w:shd w:val="clear" w:color="auto" w:fill="C2D69B"/>
            <w:vAlign w:val="center"/>
          </w:tcPr>
          <w:p w14:paraId="37F9B45B"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56,21</w:t>
            </w:r>
          </w:p>
        </w:tc>
        <w:tc>
          <w:tcPr>
            <w:tcW w:w="961" w:type="pct"/>
            <w:shd w:val="clear" w:color="auto" w:fill="C2D69B"/>
            <w:vAlign w:val="center"/>
          </w:tcPr>
          <w:p w14:paraId="0188E8C5" w14:textId="77777777" w:rsidR="00F318C1"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10,91</w:t>
            </w:r>
          </w:p>
        </w:tc>
        <w:tc>
          <w:tcPr>
            <w:tcW w:w="629" w:type="pct"/>
            <w:shd w:val="clear" w:color="auto" w:fill="C2D69B"/>
            <w:vAlign w:val="center"/>
          </w:tcPr>
          <w:p w14:paraId="7C567BA5" w14:textId="77777777" w:rsidR="00F318C1" w:rsidRPr="00477D4C" w:rsidRDefault="005C4B42" w:rsidP="00F318C1">
            <w:pPr>
              <w:contextualSpacing/>
              <w:jc w:val="center"/>
              <w:rPr>
                <w:rFonts w:ascii="Myriad Pro" w:eastAsia="Calibri" w:hAnsi="Myriad Pro" w:cs="Calibri"/>
                <w:color w:val="000000"/>
                <w:sz w:val="20"/>
                <w:szCs w:val="20"/>
              </w:rPr>
            </w:pPr>
            <w:r w:rsidRPr="00477D4C">
              <w:rPr>
                <w:rFonts w:ascii="Myriad Pro" w:eastAsia="Calibri" w:hAnsi="Myriad Pro" w:cs="Calibri"/>
                <w:color w:val="000000"/>
                <w:sz w:val="20"/>
                <w:szCs w:val="20"/>
              </w:rPr>
              <w:t>19%</w:t>
            </w:r>
          </w:p>
        </w:tc>
      </w:tr>
      <w:tr w:rsidR="00890080" w:rsidRPr="00477D4C" w14:paraId="7876C56F" w14:textId="77777777" w:rsidTr="00ED40F0">
        <w:trPr>
          <w:trHeight w:val="20"/>
        </w:trPr>
        <w:tc>
          <w:tcPr>
            <w:tcW w:w="347" w:type="pct"/>
            <w:shd w:val="clear" w:color="auto" w:fill="auto"/>
            <w:vAlign w:val="center"/>
          </w:tcPr>
          <w:p w14:paraId="4D6C40EC" w14:textId="77777777" w:rsidR="00890080" w:rsidRPr="00477D4C" w:rsidRDefault="00890080"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2.1.</w:t>
            </w:r>
          </w:p>
        </w:tc>
        <w:tc>
          <w:tcPr>
            <w:tcW w:w="1963" w:type="pct"/>
            <w:shd w:val="clear" w:color="auto" w:fill="auto"/>
            <w:vAlign w:val="center"/>
          </w:tcPr>
          <w:p w14:paraId="4D03764D" w14:textId="77777777" w:rsidR="00890080" w:rsidRPr="00477D4C" w:rsidRDefault="00890080" w:rsidP="00F318C1">
            <w:pPr>
              <w:contextualSpacing/>
              <w:rPr>
                <w:rFonts w:ascii="Myriad Pro" w:eastAsia="Calibri" w:hAnsi="Myriad Pro"/>
                <w:color w:val="000000"/>
                <w:sz w:val="20"/>
                <w:szCs w:val="20"/>
              </w:rPr>
            </w:pPr>
            <w:r w:rsidRPr="00477D4C">
              <w:rPr>
                <w:rFonts w:ascii="Myriad Pro" w:eastAsia="Calibri" w:hAnsi="Myriad Pro"/>
                <w:color w:val="000000"/>
                <w:sz w:val="20"/>
                <w:szCs w:val="20"/>
              </w:rPr>
              <w:t>Кредиты</w:t>
            </w:r>
          </w:p>
        </w:tc>
        <w:tc>
          <w:tcPr>
            <w:tcW w:w="1101" w:type="pct"/>
            <w:shd w:val="clear" w:color="auto" w:fill="auto"/>
            <w:vAlign w:val="center"/>
          </w:tcPr>
          <w:p w14:paraId="18DE3647" w14:textId="77777777" w:rsidR="00890080"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56,21</w:t>
            </w:r>
          </w:p>
        </w:tc>
        <w:tc>
          <w:tcPr>
            <w:tcW w:w="961" w:type="pct"/>
            <w:shd w:val="clear" w:color="auto" w:fill="auto"/>
            <w:vAlign w:val="center"/>
          </w:tcPr>
          <w:p w14:paraId="1FD4EE27" w14:textId="77777777" w:rsidR="00890080"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10,91</w:t>
            </w:r>
          </w:p>
        </w:tc>
        <w:tc>
          <w:tcPr>
            <w:tcW w:w="629" w:type="pct"/>
            <w:shd w:val="clear" w:color="auto" w:fill="auto"/>
            <w:vAlign w:val="center"/>
          </w:tcPr>
          <w:p w14:paraId="46C11606" w14:textId="77777777" w:rsidR="00890080" w:rsidRPr="00477D4C" w:rsidRDefault="005C4B42" w:rsidP="00F318C1">
            <w:pPr>
              <w:contextualSpacing/>
              <w:jc w:val="center"/>
              <w:rPr>
                <w:rFonts w:ascii="Myriad Pro" w:eastAsia="Calibri" w:hAnsi="Myriad Pro"/>
                <w:color w:val="000000"/>
                <w:sz w:val="20"/>
                <w:szCs w:val="20"/>
              </w:rPr>
            </w:pPr>
            <w:r w:rsidRPr="00477D4C">
              <w:rPr>
                <w:rFonts w:ascii="Myriad Pro" w:eastAsia="Calibri" w:hAnsi="Myriad Pro"/>
                <w:color w:val="000000"/>
                <w:sz w:val="20"/>
                <w:szCs w:val="20"/>
              </w:rPr>
              <w:t>19%</w:t>
            </w:r>
          </w:p>
        </w:tc>
      </w:tr>
    </w:tbl>
    <w:p w14:paraId="7F812AAE"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rPr>
      </w:pPr>
    </w:p>
    <w:p w14:paraId="194F630E"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highlight w:val="yellow"/>
        </w:rPr>
      </w:pPr>
      <w:r w:rsidRPr="00477D4C">
        <w:rPr>
          <w:rFonts w:ascii="Myriad Pro" w:eastAsia="Calibri" w:hAnsi="Myriad Pro"/>
          <w:sz w:val="26"/>
          <w:szCs w:val="26"/>
        </w:rPr>
        <w:t>По итогам реализации инвестиционной программы за 201</w:t>
      </w:r>
      <w:r w:rsidR="00154708" w:rsidRPr="00477D4C">
        <w:rPr>
          <w:rFonts w:ascii="Myriad Pro" w:eastAsia="Calibri" w:hAnsi="Myriad Pro"/>
          <w:sz w:val="26"/>
          <w:szCs w:val="26"/>
        </w:rPr>
        <w:t>8</w:t>
      </w:r>
      <w:r w:rsidRPr="00477D4C">
        <w:rPr>
          <w:rFonts w:ascii="Myriad Pro" w:eastAsia="Calibri" w:hAnsi="Myriad Pro"/>
          <w:sz w:val="26"/>
          <w:szCs w:val="26"/>
        </w:rPr>
        <w:t xml:space="preserve"> год объем финансирования инвестиционной программы за счет собственных средств </w:t>
      </w:r>
      <w:r w:rsidR="00154708" w:rsidRPr="00477D4C">
        <w:rPr>
          <w:rFonts w:ascii="Myriad Pro" w:eastAsia="Calibri" w:hAnsi="Myriad Pro"/>
          <w:sz w:val="26"/>
          <w:szCs w:val="26"/>
        </w:rPr>
        <w:t>в 5 раз превысил</w:t>
      </w:r>
      <w:r w:rsidRPr="00477D4C">
        <w:rPr>
          <w:rFonts w:ascii="Myriad Pro" w:eastAsia="Calibri" w:hAnsi="Myriad Pro"/>
          <w:sz w:val="26"/>
          <w:szCs w:val="26"/>
        </w:rPr>
        <w:t xml:space="preserve"> утвержденн</w:t>
      </w:r>
      <w:r w:rsidR="00154708" w:rsidRPr="00477D4C">
        <w:rPr>
          <w:rFonts w:ascii="Myriad Pro" w:eastAsia="Calibri" w:hAnsi="Myriad Pro"/>
          <w:sz w:val="26"/>
          <w:szCs w:val="26"/>
        </w:rPr>
        <w:t xml:space="preserve">ый </w:t>
      </w:r>
      <w:r w:rsidRPr="00477D4C">
        <w:rPr>
          <w:rFonts w:ascii="Myriad Pro" w:eastAsia="Calibri" w:hAnsi="Myriad Pro"/>
          <w:sz w:val="26"/>
          <w:szCs w:val="26"/>
        </w:rPr>
        <w:t xml:space="preserve">(план </w:t>
      </w:r>
      <w:r w:rsidR="00154708" w:rsidRPr="00477D4C">
        <w:rPr>
          <w:rFonts w:ascii="Myriad Pro" w:eastAsia="Calibri" w:hAnsi="Myriad Pro"/>
          <w:sz w:val="26"/>
          <w:szCs w:val="26"/>
        </w:rPr>
        <w:t>12,82</w:t>
      </w:r>
      <w:r w:rsidRPr="00477D4C">
        <w:rPr>
          <w:rFonts w:ascii="Myriad Pro" w:eastAsia="Calibri" w:hAnsi="Myriad Pro"/>
          <w:sz w:val="26"/>
          <w:szCs w:val="26"/>
        </w:rPr>
        <w:t xml:space="preserve"> млн. руб. с НДС, факт </w:t>
      </w:r>
      <w:r w:rsidR="00154708" w:rsidRPr="00477D4C">
        <w:rPr>
          <w:rFonts w:ascii="Myriad Pro" w:eastAsia="Calibri" w:hAnsi="Myriad Pro"/>
          <w:sz w:val="26"/>
          <w:szCs w:val="26"/>
        </w:rPr>
        <w:t>64,96</w:t>
      </w:r>
      <w:r w:rsidRPr="00477D4C">
        <w:rPr>
          <w:rFonts w:ascii="Myriad Pro" w:eastAsia="Calibri" w:hAnsi="Myriad Pro"/>
          <w:sz w:val="26"/>
          <w:szCs w:val="26"/>
        </w:rPr>
        <w:t xml:space="preserve"> млн. руб. с НДС). </w:t>
      </w:r>
      <w:r w:rsidR="006C3B1F" w:rsidRPr="00477D4C">
        <w:rPr>
          <w:rFonts w:ascii="Myriad Pro" w:eastAsia="Calibri" w:hAnsi="Myriad Pro"/>
          <w:sz w:val="26"/>
          <w:szCs w:val="26"/>
        </w:rPr>
        <w:t xml:space="preserve">Увеличение объема собственных средств, направленных на инвестиции, </w:t>
      </w:r>
      <w:r w:rsidR="006C3B1F" w:rsidRPr="00477D4C">
        <w:rPr>
          <w:rFonts w:ascii="Myriad Pro" w:eastAsia="Calibri" w:hAnsi="Myriad Pro"/>
          <w:sz w:val="26"/>
          <w:szCs w:val="26"/>
        </w:rPr>
        <w:lastRenderedPageBreak/>
        <w:t xml:space="preserve">произошло за счет источника </w:t>
      </w:r>
      <w:r w:rsidR="00C057AC" w:rsidRPr="00477D4C">
        <w:rPr>
          <w:rFonts w:ascii="Myriad Pro" w:eastAsia="Calibri" w:hAnsi="Myriad Pro"/>
          <w:sz w:val="26"/>
          <w:szCs w:val="26"/>
        </w:rPr>
        <w:t>«</w:t>
      </w:r>
      <w:r w:rsidR="00154708" w:rsidRPr="00477D4C">
        <w:rPr>
          <w:rFonts w:ascii="Myriad Pro" w:eastAsia="Calibri" w:hAnsi="Myriad Pro"/>
          <w:sz w:val="26"/>
          <w:szCs w:val="26"/>
        </w:rPr>
        <w:t>Амортизация основных средств</w:t>
      </w:r>
      <w:r w:rsidR="00C057AC" w:rsidRPr="00477D4C">
        <w:rPr>
          <w:rFonts w:ascii="Myriad Pro" w:eastAsia="Calibri" w:hAnsi="Myriad Pro"/>
          <w:sz w:val="26"/>
          <w:szCs w:val="26"/>
        </w:rPr>
        <w:t>»</w:t>
      </w:r>
      <w:r w:rsidR="007F7EE2" w:rsidRPr="00477D4C">
        <w:rPr>
          <w:rFonts w:ascii="Myriad Pro" w:eastAsia="Calibri" w:hAnsi="Myriad Pro"/>
          <w:sz w:val="26"/>
          <w:szCs w:val="26"/>
        </w:rPr>
        <w:t xml:space="preserve">. </w:t>
      </w:r>
      <w:r w:rsidR="00B57C12" w:rsidRPr="00477D4C">
        <w:rPr>
          <w:rFonts w:ascii="Myriad Pro" w:eastAsia="Calibri" w:hAnsi="Myriad Pro"/>
          <w:sz w:val="26"/>
          <w:szCs w:val="26"/>
        </w:rPr>
        <w:t>В качестве источника финансирования инвестиционной программы Филиалом были использованы привлеченные средства (кредиты) в размере на 81% меньше, чем запланировано.</w:t>
      </w:r>
    </w:p>
    <w:p w14:paraId="1597BDB8" w14:textId="37999D5B"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В целях формирования позиции относительно использования тарифных источников финансирования в рамках анализа исполнения инвестиционной программы филиала </w:t>
      </w:r>
      <w:r w:rsidR="002515A0">
        <w:rPr>
          <w:rFonts w:ascii="Myriad Pro" w:eastAsia="Calibri" w:hAnsi="Myriad Pro"/>
          <w:sz w:val="26"/>
          <w:szCs w:val="26"/>
        </w:rPr>
        <w:t>ПАО </w:t>
      </w:r>
      <w:r w:rsidRPr="00477D4C">
        <w:rPr>
          <w:rFonts w:ascii="Myriad Pro" w:eastAsia="Calibri" w:hAnsi="Myriad Pro"/>
          <w:sz w:val="26"/>
          <w:szCs w:val="26"/>
        </w:rPr>
        <w:t>«МРСК Юга» - «</w:t>
      </w:r>
      <w:r w:rsidR="009F7765" w:rsidRPr="00477D4C">
        <w:rPr>
          <w:rFonts w:ascii="Myriad Pro" w:eastAsia="Calibri" w:hAnsi="Myriad Pro"/>
          <w:sz w:val="26"/>
          <w:szCs w:val="26"/>
        </w:rPr>
        <w:t>Калм</w:t>
      </w:r>
      <w:r w:rsidRPr="00477D4C">
        <w:rPr>
          <w:rFonts w:ascii="Myriad Pro" w:eastAsia="Calibri" w:hAnsi="Myriad Pro"/>
          <w:sz w:val="26"/>
          <w:szCs w:val="26"/>
        </w:rPr>
        <w:t>энерго» за 201</w:t>
      </w:r>
      <w:r w:rsidR="00B57C12" w:rsidRPr="00477D4C">
        <w:rPr>
          <w:rFonts w:ascii="Myriad Pro" w:eastAsia="Calibri" w:hAnsi="Myriad Pro"/>
          <w:sz w:val="26"/>
          <w:szCs w:val="26"/>
        </w:rPr>
        <w:t>8</w:t>
      </w:r>
      <w:r w:rsidRPr="00477D4C">
        <w:rPr>
          <w:rFonts w:ascii="Myriad Pro" w:eastAsia="Calibri" w:hAnsi="Myriad Pro"/>
          <w:sz w:val="26"/>
          <w:szCs w:val="26"/>
        </w:rPr>
        <w:t xml:space="preserve">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w:t>
      </w:r>
      <w:r w:rsidR="007614EE" w:rsidRPr="00477D4C">
        <w:rPr>
          <w:rFonts w:ascii="Myriad Pro" w:eastAsia="Calibri" w:hAnsi="Myriad Pro"/>
          <w:sz w:val="26"/>
          <w:szCs w:val="26"/>
        </w:rPr>
        <w:t>.</w:t>
      </w:r>
    </w:p>
    <w:p w14:paraId="79560712" w14:textId="3739B332"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Согласно отчету </w:t>
      </w:r>
      <w:r w:rsidR="002515A0">
        <w:rPr>
          <w:rFonts w:ascii="Myriad Pro" w:eastAsia="Calibri" w:hAnsi="Myriad Pro"/>
          <w:sz w:val="26"/>
          <w:szCs w:val="26"/>
        </w:rPr>
        <w:t>ПАО </w:t>
      </w:r>
      <w:r w:rsidRPr="00477D4C">
        <w:rPr>
          <w:rFonts w:ascii="Myriad Pro" w:eastAsia="Calibri" w:hAnsi="Myriad Pro"/>
          <w:sz w:val="26"/>
          <w:szCs w:val="26"/>
        </w:rPr>
        <w:t xml:space="preserve">«МРСК Юга» </w:t>
      </w:r>
      <w:r w:rsidR="006768E2" w:rsidRPr="00477D4C">
        <w:rPr>
          <w:rFonts w:ascii="Myriad Pro" w:eastAsia="Calibri" w:hAnsi="Myriad Pro"/>
          <w:sz w:val="26"/>
          <w:szCs w:val="26"/>
        </w:rPr>
        <w:t>о реализации инвестиционной программы в 201</w:t>
      </w:r>
      <w:r w:rsidR="00B57C12" w:rsidRPr="00477D4C">
        <w:rPr>
          <w:rFonts w:ascii="Myriad Pro" w:eastAsia="Calibri" w:hAnsi="Myriad Pro"/>
          <w:sz w:val="26"/>
          <w:szCs w:val="26"/>
        </w:rPr>
        <w:t>8</w:t>
      </w:r>
      <w:r w:rsidR="006768E2" w:rsidRPr="00477D4C">
        <w:rPr>
          <w:rFonts w:ascii="Myriad Pro" w:eastAsia="Calibri" w:hAnsi="Myriad Pro"/>
          <w:sz w:val="26"/>
          <w:szCs w:val="26"/>
        </w:rPr>
        <w:t xml:space="preserve"> году </w:t>
      </w:r>
      <w:r w:rsidRPr="00477D4C">
        <w:rPr>
          <w:rFonts w:ascii="Myriad Pro" w:eastAsia="Calibri" w:hAnsi="Myriad Pro"/>
          <w:sz w:val="26"/>
          <w:szCs w:val="26"/>
        </w:rPr>
        <w:t>филиал</w:t>
      </w:r>
      <w:r w:rsidR="006768E2" w:rsidRPr="00477D4C">
        <w:rPr>
          <w:rFonts w:ascii="Myriad Pro" w:eastAsia="Calibri" w:hAnsi="Myriad Pro"/>
          <w:sz w:val="26"/>
          <w:szCs w:val="26"/>
        </w:rPr>
        <w:t>ом</w:t>
      </w:r>
      <w:r w:rsidRPr="00477D4C">
        <w:rPr>
          <w:rFonts w:ascii="Myriad Pro" w:eastAsia="Calibri" w:hAnsi="Myriad Pro"/>
          <w:sz w:val="26"/>
          <w:szCs w:val="26"/>
        </w:rPr>
        <w:t xml:space="preserve"> </w:t>
      </w:r>
      <w:r w:rsidR="002515A0">
        <w:rPr>
          <w:rFonts w:ascii="Myriad Pro" w:eastAsia="Calibri" w:hAnsi="Myriad Pro"/>
          <w:sz w:val="26"/>
          <w:szCs w:val="26"/>
        </w:rPr>
        <w:t>ПАО </w:t>
      </w:r>
      <w:r w:rsidRPr="00477D4C">
        <w:rPr>
          <w:rFonts w:ascii="Myriad Pro" w:eastAsia="Calibri" w:hAnsi="Myriad Pro"/>
          <w:sz w:val="26"/>
          <w:szCs w:val="26"/>
        </w:rPr>
        <w:t>«МРСК Юга» - «</w:t>
      </w:r>
      <w:r w:rsidR="009F7765" w:rsidRPr="00477D4C">
        <w:rPr>
          <w:rFonts w:ascii="Myriad Pro" w:eastAsia="Calibri" w:hAnsi="Myriad Pro"/>
          <w:sz w:val="26"/>
          <w:szCs w:val="26"/>
        </w:rPr>
        <w:t>Калм</w:t>
      </w:r>
      <w:r w:rsidRPr="00477D4C">
        <w:rPr>
          <w:rFonts w:ascii="Myriad Pro" w:eastAsia="Calibri" w:hAnsi="Myriad Pro"/>
          <w:sz w:val="26"/>
          <w:szCs w:val="26"/>
        </w:rPr>
        <w:t>энерго» за счет тарифных источников фактически осуществлено финансирование</w:t>
      </w:r>
      <w:r w:rsidR="009F7765" w:rsidRPr="00477D4C">
        <w:rPr>
          <w:rFonts w:ascii="Myriad Pro" w:eastAsia="Calibri" w:hAnsi="Myriad Pro"/>
          <w:sz w:val="26"/>
          <w:szCs w:val="26"/>
        </w:rPr>
        <w:t xml:space="preserve"> 1</w:t>
      </w:r>
      <w:r w:rsidR="004E248A" w:rsidRPr="00477D4C">
        <w:rPr>
          <w:rFonts w:ascii="Myriad Pro" w:eastAsia="Calibri" w:hAnsi="Myriad Pro"/>
          <w:sz w:val="26"/>
          <w:szCs w:val="26"/>
        </w:rPr>
        <w:t>3</w:t>
      </w:r>
      <w:r w:rsidR="009F7765" w:rsidRPr="00477D4C">
        <w:rPr>
          <w:rFonts w:ascii="Myriad Pro" w:eastAsia="Calibri" w:hAnsi="Myriad Pro"/>
          <w:sz w:val="26"/>
          <w:szCs w:val="26"/>
        </w:rPr>
        <w:t xml:space="preserve"> </w:t>
      </w:r>
      <w:r w:rsidRPr="00477D4C">
        <w:rPr>
          <w:rFonts w:ascii="Myriad Pro" w:eastAsia="Calibri" w:hAnsi="Myriad Pro"/>
          <w:sz w:val="26"/>
          <w:szCs w:val="26"/>
        </w:rPr>
        <w:t>инвестиционных проектов</w:t>
      </w:r>
      <w:r w:rsidR="00245CEE" w:rsidRPr="00477D4C">
        <w:rPr>
          <w:rFonts w:ascii="Myriad Pro" w:eastAsia="Calibri" w:hAnsi="Myriad Pro"/>
          <w:sz w:val="26"/>
          <w:szCs w:val="26"/>
        </w:rPr>
        <w:t xml:space="preserve"> (</w:t>
      </w:r>
      <w:r w:rsidR="009F7765" w:rsidRPr="00477D4C">
        <w:rPr>
          <w:rFonts w:ascii="Myriad Pro" w:eastAsia="Calibri" w:hAnsi="Myriad Pro"/>
          <w:sz w:val="26"/>
          <w:szCs w:val="26"/>
        </w:rPr>
        <w:t>включая 2 группы проектов по технологическому присоединению потребителей</w:t>
      </w:r>
      <w:r w:rsidR="00245CEE" w:rsidRPr="00477D4C">
        <w:rPr>
          <w:rFonts w:ascii="Myriad Pro" w:eastAsia="Calibri" w:hAnsi="Myriad Pro"/>
          <w:sz w:val="26"/>
          <w:szCs w:val="26"/>
        </w:rPr>
        <w:t>)</w:t>
      </w:r>
      <w:r w:rsidR="0043611D" w:rsidRPr="00477D4C">
        <w:rPr>
          <w:rFonts w:ascii="Myriad Pro" w:eastAsia="Calibri" w:hAnsi="Myriad Pro"/>
          <w:sz w:val="26"/>
          <w:szCs w:val="26"/>
        </w:rPr>
        <w:t>,</w:t>
      </w:r>
      <w:r w:rsidRPr="00477D4C">
        <w:rPr>
          <w:rFonts w:ascii="Myriad Pro" w:eastAsia="Calibri" w:hAnsi="Myriad Pro"/>
          <w:sz w:val="26"/>
          <w:szCs w:val="26"/>
        </w:rPr>
        <w:t xml:space="preserve"> что </w:t>
      </w:r>
      <w:r w:rsidR="006768E2" w:rsidRPr="00477D4C">
        <w:rPr>
          <w:rFonts w:ascii="Myriad Pro" w:eastAsia="Calibri" w:hAnsi="Myriad Pro"/>
          <w:sz w:val="26"/>
          <w:szCs w:val="26"/>
        </w:rPr>
        <w:t>н</w:t>
      </w:r>
      <w:r w:rsidR="0043611D" w:rsidRPr="00477D4C">
        <w:rPr>
          <w:rFonts w:ascii="Myriad Pro" w:eastAsia="Calibri" w:hAnsi="Myriad Pro"/>
          <w:sz w:val="26"/>
          <w:szCs w:val="26"/>
        </w:rPr>
        <w:t>е</w:t>
      </w:r>
      <w:r w:rsidR="006768E2" w:rsidRPr="00477D4C">
        <w:rPr>
          <w:rFonts w:ascii="Myriad Pro" w:eastAsia="Calibri" w:hAnsi="Myriad Pro"/>
          <w:sz w:val="26"/>
          <w:szCs w:val="26"/>
        </w:rPr>
        <w:t xml:space="preserve"> </w:t>
      </w:r>
      <w:r w:rsidR="001B14A1" w:rsidRPr="00477D4C">
        <w:rPr>
          <w:rFonts w:ascii="Myriad Pro" w:eastAsia="Calibri" w:hAnsi="Myriad Pro"/>
          <w:sz w:val="26"/>
          <w:szCs w:val="26"/>
        </w:rPr>
        <w:t>соответствует плановому количеству</w:t>
      </w:r>
      <w:r w:rsidRPr="00477D4C">
        <w:rPr>
          <w:rFonts w:ascii="Myriad Pro" w:eastAsia="Calibri" w:hAnsi="Myriad Pro"/>
          <w:sz w:val="26"/>
          <w:szCs w:val="26"/>
        </w:rPr>
        <w:t xml:space="preserve"> проектов</w:t>
      </w:r>
      <w:r w:rsidR="009F7765" w:rsidRPr="00477D4C">
        <w:rPr>
          <w:rFonts w:ascii="Myriad Pro" w:eastAsia="Calibri" w:hAnsi="Myriad Pro"/>
          <w:sz w:val="26"/>
          <w:szCs w:val="26"/>
        </w:rPr>
        <w:t xml:space="preserve"> </w:t>
      </w:r>
      <w:r w:rsidR="00245CEE" w:rsidRPr="00477D4C">
        <w:rPr>
          <w:rFonts w:ascii="Myriad Pro" w:eastAsia="Calibri" w:hAnsi="Myriad Pro"/>
          <w:sz w:val="26"/>
          <w:szCs w:val="26"/>
        </w:rPr>
        <w:t>(</w:t>
      </w:r>
      <w:r w:rsidR="009F7765" w:rsidRPr="00477D4C">
        <w:rPr>
          <w:rFonts w:ascii="Myriad Pro" w:eastAsia="Calibri" w:hAnsi="Myriad Pro"/>
          <w:sz w:val="26"/>
          <w:szCs w:val="26"/>
        </w:rPr>
        <w:t>включая группы проектов</w:t>
      </w:r>
      <w:r w:rsidR="00245CEE" w:rsidRPr="00477D4C">
        <w:rPr>
          <w:rFonts w:ascii="Myriad Pro" w:eastAsia="Calibri" w:hAnsi="Myriad Pro"/>
          <w:sz w:val="26"/>
          <w:szCs w:val="26"/>
        </w:rPr>
        <w:t>)</w:t>
      </w:r>
      <w:r w:rsidRPr="00477D4C">
        <w:rPr>
          <w:rFonts w:ascii="Myriad Pro" w:eastAsia="Calibri" w:hAnsi="Myriad Pro"/>
          <w:sz w:val="26"/>
          <w:szCs w:val="26"/>
        </w:rPr>
        <w:t xml:space="preserve"> в утвержденной </w:t>
      </w:r>
      <w:bookmarkStart w:id="34" w:name="_Hlk38305933"/>
      <w:r w:rsidR="006768E2" w:rsidRPr="00477D4C">
        <w:rPr>
          <w:rFonts w:ascii="Myriad Pro" w:eastAsia="Calibri" w:hAnsi="Myriad Pro"/>
          <w:sz w:val="26"/>
          <w:szCs w:val="26"/>
        </w:rPr>
        <w:t xml:space="preserve">приказом Минэнерго </w:t>
      </w:r>
      <w:r w:rsidR="006768E2" w:rsidRPr="00477D4C">
        <w:rPr>
          <w:rFonts w:ascii="Myriad Pro" w:eastAsia="Calibri" w:hAnsi="Myriad Pro"/>
          <w:color w:val="000000"/>
          <w:sz w:val="26"/>
          <w:szCs w:val="26"/>
        </w:rPr>
        <w:t xml:space="preserve">России </w:t>
      </w:r>
      <w:r w:rsidR="006768E2" w:rsidRPr="00477D4C">
        <w:rPr>
          <w:rFonts w:ascii="Myriad Pro" w:eastAsia="Calibri" w:hAnsi="Myriad Pro"/>
          <w:iCs/>
          <w:color w:val="000000"/>
          <w:sz w:val="26"/>
          <w:szCs w:val="26"/>
        </w:rPr>
        <w:t>от 1</w:t>
      </w:r>
      <w:r w:rsidR="004E248A" w:rsidRPr="00477D4C">
        <w:rPr>
          <w:rFonts w:ascii="Myriad Pro" w:eastAsia="Calibri" w:hAnsi="Myriad Pro"/>
          <w:iCs/>
          <w:color w:val="000000"/>
          <w:sz w:val="26"/>
          <w:szCs w:val="26"/>
        </w:rPr>
        <w:t>8</w:t>
      </w:r>
      <w:r w:rsidR="006768E2" w:rsidRPr="00477D4C">
        <w:rPr>
          <w:rFonts w:ascii="Myriad Pro" w:eastAsia="Calibri" w:hAnsi="Myriad Pro"/>
          <w:iCs/>
          <w:color w:val="000000"/>
          <w:sz w:val="26"/>
          <w:szCs w:val="26"/>
        </w:rPr>
        <w:t>.1</w:t>
      </w:r>
      <w:r w:rsidR="004E248A" w:rsidRPr="00477D4C">
        <w:rPr>
          <w:rFonts w:ascii="Myriad Pro" w:eastAsia="Calibri" w:hAnsi="Myriad Pro"/>
          <w:iCs/>
          <w:color w:val="000000"/>
          <w:sz w:val="26"/>
          <w:szCs w:val="26"/>
        </w:rPr>
        <w:t>2</w:t>
      </w:r>
      <w:r w:rsidR="006768E2" w:rsidRPr="00477D4C">
        <w:rPr>
          <w:rFonts w:ascii="Myriad Pro" w:eastAsia="Calibri" w:hAnsi="Myriad Pro"/>
          <w:iCs/>
          <w:color w:val="000000"/>
          <w:sz w:val="26"/>
          <w:szCs w:val="26"/>
        </w:rPr>
        <w:t>.201</w:t>
      </w:r>
      <w:r w:rsidR="004E248A" w:rsidRPr="00477D4C">
        <w:rPr>
          <w:rFonts w:ascii="Myriad Pro" w:eastAsia="Calibri" w:hAnsi="Myriad Pro"/>
          <w:iCs/>
          <w:color w:val="000000"/>
          <w:sz w:val="26"/>
          <w:szCs w:val="26"/>
        </w:rPr>
        <w:t>7</w:t>
      </w:r>
      <w:r w:rsidR="006768E2" w:rsidRPr="00477D4C">
        <w:rPr>
          <w:rFonts w:ascii="Myriad Pro" w:eastAsia="Calibri" w:hAnsi="Myriad Pro"/>
          <w:iCs/>
          <w:color w:val="000000"/>
          <w:sz w:val="26"/>
          <w:szCs w:val="26"/>
        </w:rPr>
        <w:t xml:space="preserve"> №</w:t>
      </w:r>
      <w:r w:rsidR="004E248A" w:rsidRPr="00477D4C">
        <w:rPr>
          <w:rFonts w:ascii="Myriad Pro" w:eastAsia="Calibri" w:hAnsi="Myriad Pro"/>
          <w:iCs/>
          <w:color w:val="000000"/>
          <w:sz w:val="26"/>
          <w:szCs w:val="26"/>
        </w:rPr>
        <w:t>25</w:t>
      </w:r>
      <w:r w:rsidR="006768E2" w:rsidRPr="00477D4C">
        <w:rPr>
          <w:rFonts w:ascii="Myriad Pro" w:eastAsia="Calibri" w:hAnsi="Myriad Pro"/>
          <w:iCs/>
          <w:color w:val="000000"/>
          <w:sz w:val="26"/>
          <w:szCs w:val="26"/>
        </w:rPr>
        <w:t xml:space="preserve">@ </w:t>
      </w:r>
      <w:bookmarkEnd w:id="34"/>
      <w:r w:rsidRPr="00477D4C">
        <w:rPr>
          <w:rFonts w:ascii="Myriad Pro" w:eastAsia="Calibri" w:hAnsi="Myriad Pro"/>
          <w:sz w:val="26"/>
          <w:szCs w:val="26"/>
        </w:rPr>
        <w:t xml:space="preserve">инвестиционной программе. Однако, из инвестиционных проектов, </w:t>
      </w:r>
      <w:r w:rsidR="00A81766" w:rsidRPr="00477D4C">
        <w:rPr>
          <w:rFonts w:ascii="Myriad Pro" w:eastAsia="Calibri" w:hAnsi="Myriad Pro"/>
          <w:sz w:val="26"/>
          <w:szCs w:val="26"/>
        </w:rPr>
        <w:t xml:space="preserve">финансирование которых </w:t>
      </w:r>
      <w:r w:rsidRPr="00477D4C">
        <w:rPr>
          <w:rFonts w:ascii="Myriad Pro" w:eastAsia="Calibri" w:hAnsi="Myriad Pro"/>
          <w:sz w:val="26"/>
          <w:szCs w:val="26"/>
        </w:rPr>
        <w:t>предусмотрен</w:t>
      </w:r>
      <w:r w:rsidR="00A81766" w:rsidRPr="00477D4C">
        <w:rPr>
          <w:rFonts w:ascii="Myriad Pro" w:eastAsia="Calibri" w:hAnsi="Myriad Pro"/>
          <w:sz w:val="26"/>
          <w:szCs w:val="26"/>
        </w:rPr>
        <w:t>о</w:t>
      </w:r>
      <w:r w:rsidRPr="00477D4C">
        <w:rPr>
          <w:rFonts w:ascii="Myriad Pro" w:eastAsia="Calibri" w:hAnsi="Myriad Pro"/>
          <w:sz w:val="26"/>
          <w:szCs w:val="26"/>
        </w:rPr>
        <w:t xml:space="preserve"> утвержденной инвестиционной программой</w:t>
      </w:r>
      <w:r w:rsidR="00A81766" w:rsidRPr="00477D4C">
        <w:rPr>
          <w:rFonts w:ascii="Myriad Pro" w:eastAsia="Calibri" w:hAnsi="Myriad Pro"/>
          <w:sz w:val="26"/>
          <w:szCs w:val="26"/>
        </w:rPr>
        <w:t xml:space="preserve"> в 201</w:t>
      </w:r>
      <w:r w:rsidR="004E248A" w:rsidRPr="00477D4C">
        <w:rPr>
          <w:rFonts w:ascii="Myriad Pro" w:eastAsia="Calibri" w:hAnsi="Myriad Pro"/>
          <w:sz w:val="26"/>
          <w:szCs w:val="26"/>
        </w:rPr>
        <w:t>8</w:t>
      </w:r>
      <w:r w:rsidR="00A81766" w:rsidRPr="00477D4C">
        <w:rPr>
          <w:rFonts w:ascii="Myriad Pro" w:eastAsia="Calibri" w:hAnsi="Myriad Pro"/>
          <w:sz w:val="26"/>
          <w:szCs w:val="26"/>
        </w:rPr>
        <w:t xml:space="preserve"> году</w:t>
      </w:r>
      <w:r w:rsidRPr="00477D4C">
        <w:rPr>
          <w:rFonts w:ascii="Myriad Pro" w:eastAsia="Calibri" w:hAnsi="Myriad Pro"/>
          <w:sz w:val="26"/>
          <w:szCs w:val="26"/>
        </w:rPr>
        <w:t xml:space="preserve">, </w:t>
      </w:r>
      <w:r w:rsidR="00A81766" w:rsidRPr="00477D4C">
        <w:rPr>
          <w:rFonts w:ascii="Myriad Pro" w:eastAsia="Calibri" w:hAnsi="Myriad Pro"/>
          <w:sz w:val="26"/>
          <w:szCs w:val="26"/>
        </w:rPr>
        <w:t xml:space="preserve">фактически </w:t>
      </w:r>
      <w:r w:rsidRPr="00477D4C">
        <w:rPr>
          <w:rFonts w:ascii="Myriad Pro" w:eastAsia="Calibri" w:hAnsi="Myriad Pro"/>
          <w:sz w:val="26"/>
          <w:szCs w:val="26"/>
        </w:rPr>
        <w:t xml:space="preserve">профинансировано только </w:t>
      </w:r>
      <w:r w:rsidR="004E248A" w:rsidRPr="00477D4C">
        <w:rPr>
          <w:rFonts w:ascii="Myriad Pro" w:eastAsia="Calibri" w:hAnsi="Myriad Pro"/>
          <w:sz w:val="26"/>
          <w:szCs w:val="26"/>
        </w:rPr>
        <w:t>9</w:t>
      </w:r>
      <w:r w:rsidRPr="00477D4C">
        <w:rPr>
          <w:rFonts w:ascii="Myriad Pro" w:eastAsia="Calibri" w:hAnsi="Myriad Pro"/>
          <w:sz w:val="26"/>
          <w:szCs w:val="26"/>
        </w:rPr>
        <w:t xml:space="preserve"> проектов из </w:t>
      </w:r>
      <w:r w:rsidR="006768E2" w:rsidRPr="00477D4C">
        <w:rPr>
          <w:rFonts w:ascii="Myriad Pro" w:eastAsia="Calibri" w:hAnsi="Myriad Pro"/>
          <w:sz w:val="26"/>
          <w:szCs w:val="26"/>
        </w:rPr>
        <w:t>1</w:t>
      </w:r>
      <w:r w:rsidR="001B14A1" w:rsidRPr="00477D4C">
        <w:rPr>
          <w:rFonts w:ascii="Myriad Pro" w:eastAsia="Calibri" w:hAnsi="Myriad Pro"/>
          <w:sz w:val="26"/>
          <w:szCs w:val="26"/>
        </w:rPr>
        <w:t>3</w:t>
      </w:r>
      <w:r w:rsidRPr="00477D4C">
        <w:rPr>
          <w:rFonts w:ascii="Myriad Pro" w:eastAsia="Calibri" w:hAnsi="Myriad Pro"/>
          <w:sz w:val="26"/>
          <w:szCs w:val="26"/>
        </w:rPr>
        <w:t xml:space="preserve"> утвержденн</w:t>
      </w:r>
      <w:r w:rsidR="006768E2" w:rsidRPr="00477D4C">
        <w:rPr>
          <w:rFonts w:ascii="Myriad Pro" w:eastAsia="Calibri" w:hAnsi="Myriad Pro"/>
          <w:sz w:val="26"/>
          <w:szCs w:val="26"/>
        </w:rPr>
        <w:t>ых.</w:t>
      </w:r>
    </w:p>
    <w:p w14:paraId="745A2576" w14:textId="765A9909" w:rsidR="00F318C1" w:rsidRPr="00477D4C" w:rsidRDefault="006768E2" w:rsidP="006768E2">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Ниже представлена и</w:t>
      </w:r>
      <w:r w:rsidR="00F318C1" w:rsidRPr="00477D4C">
        <w:rPr>
          <w:rFonts w:ascii="Myriad Pro" w:eastAsia="Calibri" w:hAnsi="Myriad Pro"/>
          <w:sz w:val="26"/>
          <w:szCs w:val="26"/>
        </w:rPr>
        <w:t>нформация о количестве инвестиционных проектов, реализ</w:t>
      </w:r>
      <w:r w:rsidRPr="00477D4C">
        <w:rPr>
          <w:rFonts w:ascii="Myriad Pro" w:eastAsia="Calibri" w:hAnsi="Myriad Pro"/>
          <w:sz w:val="26"/>
          <w:szCs w:val="26"/>
        </w:rPr>
        <w:t>ованных</w:t>
      </w:r>
      <w:r w:rsidR="00F318C1" w:rsidRPr="00477D4C">
        <w:rPr>
          <w:rFonts w:ascii="Myriad Pro" w:eastAsia="Calibri" w:hAnsi="Myriad Pro"/>
          <w:sz w:val="26"/>
          <w:szCs w:val="26"/>
        </w:rPr>
        <w:t xml:space="preserve"> </w:t>
      </w:r>
      <w:r w:rsidRPr="00477D4C">
        <w:rPr>
          <w:rFonts w:ascii="Myriad Pro" w:eastAsia="Calibri" w:hAnsi="Myriad Pro"/>
          <w:sz w:val="26"/>
          <w:szCs w:val="26"/>
        </w:rPr>
        <w:t xml:space="preserve">филиалом </w:t>
      </w:r>
      <w:r w:rsidR="002515A0">
        <w:rPr>
          <w:rFonts w:ascii="Myriad Pro" w:eastAsia="Calibri" w:hAnsi="Myriad Pro"/>
          <w:sz w:val="26"/>
          <w:szCs w:val="26"/>
        </w:rPr>
        <w:t>ПАО </w:t>
      </w:r>
      <w:r w:rsidRPr="00477D4C">
        <w:rPr>
          <w:rFonts w:ascii="Myriad Pro" w:eastAsia="Calibri" w:hAnsi="Myriad Pro"/>
          <w:sz w:val="26"/>
          <w:szCs w:val="26"/>
        </w:rPr>
        <w:t xml:space="preserve">«МРСК Юга» - «Калмэнерго» </w:t>
      </w:r>
      <w:r w:rsidR="00F318C1" w:rsidRPr="00477D4C">
        <w:rPr>
          <w:rFonts w:ascii="Myriad Pro" w:eastAsia="Calibri" w:hAnsi="Myriad Pro"/>
          <w:sz w:val="26"/>
          <w:szCs w:val="26"/>
        </w:rPr>
        <w:t>за счет тарифных источников</w:t>
      </w:r>
      <w:r w:rsidRPr="00477D4C">
        <w:rPr>
          <w:rFonts w:ascii="Myriad Pro" w:eastAsia="Calibri" w:hAnsi="Myriad Pro"/>
          <w:sz w:val="26"/>
          <w:szCs w:val="26"/>
        </w:rPr>
        <w:t xml:space="preserve">. </w:t>
      </w:r>
    </w:p>
    <w:tbl>
      <w:tblPr>
        <w:tblW w:w="9482" w:type="dxa"/>
        <w:tblLayout w:type="fixed"/>
        <w:tblLook w:val="04A0" w:firstRow="1" w:lastRow="0" w:firstColumn="1" w:lastColumn="0" w:noHBand="0" w:noVBand="1"/>
      </w:tblPr>
      <w:tblGrid>
        <w:gridCol w:w="624"/>
        <w:gridCol w:w="2915"/>
        <w:gridCol w:w="1418"/>
        <w:gridCol w:w="850"/>
        <w:gridCol w:w="1701"/>
        <w:gridCol w:w="993"/>
        <w:gridCol w:w="981"/>
      </w:tblGrid>
      <w:tr w:rsidR="00F318C1" w:rsidRPr="00477D4C" w14:paraId="28865F5F" w14:textId="77777777" w:rsidTr="002515A0">
        <w:trPr>
          <w:trHeight w:val="753"/>
          <w:tblHeader/>
        </w:trPr>
        <w:tc>
          <w:tcPr>
            <w:tcW w:w="6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C1DAC" w14:textId="7F881F1C" w:rsidR="00F318C1" w:rsidRPr="00477D4C" w:rsidRDefault="002515A0" w:rsidP="00F318C1">
            <w:pPr>
              <w:jc w:val="center"/>
              <w:rPr>
                <w:rFonts w:ascii="Myriad Pro" w:hAnsi="Myriad Pro" w:cs="Calibri"/>
                <w:b/>
                <w:bCs/>
                <w:color w:val="FFFFFF"/>
                <w:sz w:val="20"/>
                <w:szCs w:val="20"/>
              </w:rPr>
            </w:pPr>
            <w:r>
              <w:rPr>
                <w:rFonts w:ascii="Myriad Pro" w:hAnsi="Myriad Pro" w:cs="Calibri"/>
                <w:b/>
                <w:bCs/>
                <w:color w:val="FFFFFF"/>
                <w:sz w:val="20"/>
                <w:szCs w:val="20"/>
              </w:rPr>
              <w:t>№ </w:t>
            </w:r>
            <w:r w:rsidR="00F318C1" w:rsidRPr="00477D4C">
              <w:rPr>
                <w:rFonts w:ascii="Myriad Pro" w:hAnsi="Myriad Pro" w:cs="Calibri"/>
                <w:b/>
                <w:bCs/>
                <w:color w:val="FFFFFF"/>
                <w:sz w:val="20"/>
                <w:szCs w:val="20"/>
              </w:rPr>
              <w:t>п/п</w:t>
            </w:r>
          </w:p>
        </w:tc>
        <w:tc>
          <w:tcPr>
            <w:tcW w:w="29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EB286E"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Направление реализации инвестиционных проектов</w:t>
            </w:r>
          </w:p>
        </w:tc>
        <w:tc>
          <w:tcPr>
            <w:tcW w:w="39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AA861"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Кол-во инвестиционных проектов (финансирование за счет тарифных источников), ед.</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A4F5A"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утверждено, %</w:t>
            </w:r>
          </w:p>
          <w:p w14:paraId="77E31FC9" w14:textId="77777777" w:rsidR="00F318C1" w:rsidRPr="00477D4C" w:rsidRDefault="00F318C1" w:rsidP="00F318C1">
            <w:pPr>
              <w:rPr>
                <w:rFonts w:ascii="Myriad Pro" w:hAnsi="Myriad Pro" w:cs="Calibri"/>
                <w:b/>
                <w:bCs/>
                <w:color w:val="FFFFFF"/>
                <w:sz w:val="20"/>
                <w:szCs w:val="20"/>
              </w:rPr>
            </w:pPr>
            <w:r w:rsidRPr="00477D4C">
              <w:rPr>
                <w:rFonts w:ascii="Myriad Pro" w:hAnsi="Myriad Pro" w:cs="Calibri"/>
                <w:color w:val="000000"/>
              </w:rPr>
              <w:t> </w:t>
            </w:r>
          </w:p>
        </w:tc>
        <w:tc>
          <w:tcPr>
            <w:tcW w:w="9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75808"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по утв./ утверждено, %</w:t>
            </w:r>
          </w:p>
          <w:p w14:paraId="4F09080B" w14:textId="77777777" w:rsidR="00F318C1" w:rsidRPr="00477D4C" w:rsidRDefault="00F318C1" w:rsidP="00F318C1">
            <w:pPr>
              <w:rPr>
                <w:rFonts w:ascii="Myriad Pro" w:hAnsi="Myriad Pro" w:cs="Calibri"/>
                <w:b/>
                <w:bCs/>
                <w:color w:val="FFFFFF"/>
                <w:sz w:val="20"/>
                <w:szCs w:val="20"/>
              </w:rPr>
            </w:pPr>
            <w:r w:rsidRPr="00477D4C">
              <w:rPr>
                <w:rFonts w:ascii="Myriad Pro" w:hAnsi="Myriad Pro" w:cs="Calibri"/>
                <w:color w:val="000000"/>
              </w:rPr>
              <w:t> </w:t>
            </w:r>
          </w:p>
        </w:tc>
      </w:tr>
      <w:tr w:rsidR="00F30408" w:rsidRPr="00477D4C" w14:paraId="149332EF" w14:textId="77777777" w:rsidTr="002515A0">
        <w:trPr>
          <w:trHeight w:val="977"/>
          <w:tblHeader/>
        </w:trPr>
        <w:tc>
          <w:tcPr>
            <w:tcW w:w="6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057D07" w14:textId="77777777" w:rsidR="00F318C1" w:rsidRPr="00477D4C" w:rsidRDefault="00F318C1" w:rsidP="00F318C1">
            <w:pPr>
              <w:rPr>
                <w:rFonts w:ascii="Myriad Pro" w:hAnsi="Myriad Pro" w:cs="Calibri"/>
                <w:b/>
                <w:bCs/>
                <w:color w:val="FFFFFF"/>
                <w:sz w:val="20"/>
                <w:szCs w:val="20"/>
                <w:highlight w:val="yellow"/>
              </w:rPr>
            </w:pPr>
          </w:p>
        </w:tc>
        <w:tc>
          <w:tcPr>
            <w:tcW w:w="29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A5440" w14:textId="77777777" w:rsidR="00F318C1" w:rsidRPr="00477D4C" w:rsidRDefault="00F318C1" w:rsidP="00F318C1">
            <w:pPr>
              <w:rPr>
                <w:rFonts w:ascii="Myriad Pro" w:hAnsi="Myriad Pro" w:cs="Calibri"/>
                <w:b/>
                <w:bCs/>
                <w:color w:val="FFFFFF"/>
                <w:sz w:val="20"/>
                <w:szCs w:val="20"/>
                <w:highlight w:val="yellow"/>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F0BDE"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Утверждено</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71DB6"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5BB5B3"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(по утвержденным проектам)</w:t>
            </w: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563AB0" w14:textId="77777777" w:rsidR="00F318C1" w:rsidRPr="00477D4C" w:rsidRDefault="00F318C1" w:rsidP="00F318C1">
            <w:pPr>
              <w:rPr>
                <w:rFonts w:ascii="Myriad Pro" w:hAnsi="Myriad Pro" w:cs="Calibri"/>
                <w:color w:val="000000"/>
                <w:highlight w:val="yellow"/>
              </w:rPr>
            </w:pPr>
          </w:p>
        </w:tc>
        <w:tc>
          <w:tcPr>
            <w:tcW w:w="9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667A7" w14:textId="77777777" w:rsidR="00F318C1" w:rsidRPr="00477D4C" w:rsidRDefault="00F318C1" w:rsidP="00F318C1">
            <w:pPr>
              <w:rPr>
                <w:rFonts w:ascii="Myriad Pro" w:hAnsi="Myriad Pro" w:cs="Calibri"/>
                <w:color w:val="000000"/>
                <w:highlight w:val="yellow"/>
              </w:rPr>
            </w:pPr>
          </w:p>
        </w:tc>
      </w:tr>
      <w:tr w:rsidR="00F318C1" w:rsidRPr="00477D4C" w14:paraId="6BDDC5A9" w14:textId="77777777" w:rsidTr="002515A0">
        <w:trPr>
          <w:trHeight w:val="300"/>
        </w:trPr>
        <w:tc>
          <w:tcPr>
            <w:tcW w:w="3539" w:type="dxa"/>
            <w:gridSpan w:val="2"/>
            <w:tcBorders>
              <w:top w:val="single" w:sz="4" w:space="0" w:color="FFFFFF" w:themeColor="background1"/>
              <w:left w:val="single" w:sz="4" w:space="0" w:color="auto"/>
              <w:bottom w:val="single" w:sz="4" w:space="0" w:color="auto"/>
              <w:right w:val="single" w:sz="4" w:space="0" w:color="auto"/>
            </w:tcBorders>
            <w:shd w:val="clear" w:color="000000" w:fill="C2D69B"/>
            <w:vAlign w:val="center"/>
            <w:hideMark/>
          </w:tcPr>
          <w:p w14:paraId="6E15B651" w14:textId="77777777" w:rsidR="00F318C1" w:rsidRPr="00477D4C" w:rsidRDefault="00F318C1"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Всего по инвестиционной программе</w:t>
            </w:r>
          </w:p>
        </w:tc>
        <w:tc>
          <w:tcPr>
            <w:tcW w:w="1418" w:type="dxa"/>
            <w:tcBorders>
              <w:top w:val="single" w:sz="4" w:space="0" w:color="FFFFFF" w:themeColor="background1"/>
              <w:left w:val="nil"/>
              <w:bottom w:val="single" w:sz="4" w:space="0" w:color="auto"/>
              <w:right w:val="single" w:sz="4" w:space="0" w:color="auto"/>
            </w:tcBorders>
            <w:shd w:val="clear" w:color="000000" w:fill="C2D69B"/>
            <w:vAlign w:val="center"/>
          </w:tcPr>
          <w:p w14:paraId="520023CE" w14:textId="77777777" w:rsidR="00F318C1" w:rsidRPr="00477D4C" w:rsidRDefault="00E24802"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1</w:t>
            </w:r>
            <w:r w:rsidR="001B14A1" w:rsidRPr="00477D4C">
              <w:rPr>
                <w:rFonts w:ascii="Myriad Pro" w:hAnsi="Myriad Pro" w:cs="Calibri"/>
                <w:b/>
                <w:bCs/>
                <w:color w:val="000000"/>
                <w:sz w:val="20"/>
                <w:szCs w:val="20"/>
              </w:rPr>
              <w:t>3</w:t>
            </w:r>
          </w:p>
        </w:tc>
        <w:tc>
          <w:tcPr>
            <w:tcW w:w="850" w:type="dxa"/>
            <w:tcBorders>
              <w:top w:val="single" w:sz="4" w:space="0" w:color="FFFFFF" w:themeColor="background1"/>
              <w:left w:val="nil"/>
              <w:bottom w:val="single" w:sz="4" w:space="0" w:color="auto"/>
              <w:right w:val="single" w:sz="4" w:space="0" w:color="auto"/>
            </w:tcBorders>
            <w:shd w:val="clear" w:color="000000" w:fill="C2D69B"/>
            <w:vAlign w:val="center"/>
          </w:tcPr>
          <w:p w14:paraId="6A6A82B4" w14:textId="77777777" w:rsidR="00F318C1" w:rsidRPr="00477D4C" w:rsidRDefault="00E24802"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13</w:t>
            </w:r>
          </w:p>
        </w:tc>
        <w:tc>
          <w:tcPr>
            <w:tcW w:w="1701" w:type="dxa"/>
            <w:tcBorders>
              <w:top w:val="single" w:sz="4" w:space="0" w:color="FFFFFF" w:themeColor="background1"/>
              <w:left w:val="nil"/>
              <w:bottom w:val="single" w:sz="4" w:space="0" w:color="auto"/>
              <w:right w:val="single" w:sz="4" w:space="0" w:color="auto"/>
            </w:tcBorders>
            <w:shd w:val="clear" w:color="000000" w:fill="C2D69B"/>
            <w:vAlign w:val="center"/>
          </w:tcPr>
          <w:p w14:paraId="132530AC" w14:textId="77777777" w:rsidR="00F318C1" w:rsidRPr="00477D4C" w:rsidRDefault="00E24802"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9</w:t>
            </w:r>
          </w:p>
        </w:tc>
        <w:tc>
          <w:tcPr>
            <w:tcW w:w="993" w:type="dxa"/>
            <w:tcBorders>
              <w:top w:val="single" w:sz="4" w:space="0" w:color="FFFFFF" w:themeColor="background1"/>
              <w:left w:val="nil"/>
              <w:bottom w:val="single" w:sz="4" w:space="0" w:color="auto"/>
              <w:right w:val="single" w:sz="4" w:space="0" w:color="auto"/>
            </w:tcBorders>
            <w:shd w:val="clear" w:color="000000" w:fill="C2D69B"/>
            <w:vAlign w:val="center"/>
          </w:tcPr>
          <w:p w14:paraId="14C904F0" w14:textId="77777777" w:rsidR="00F318C1" w:rsidRPr="00477D4C" w:rsidRDefault="00E24802"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10</w:t>
            </w:r>
            <w:r w:rsidR="001B14A1" w:rsidRPr="00477D4C">
              <w:rPr>
                <w:rFonts w:ascii="Myriad Pro" w:hAnsi="Myriad Pro" w:cs="Calibri"/>
                <w:b/>
                <w:bCs/>
                <w:color w:val="000000"/>
                <w:sz w:val="20"/>
                <w:szCs w:val="20"/>
              </w:rPr>
              <w:t>0</w:t>
            </w:r>
            <w:r w:rsidRPr="00477D4C">
              <w:rPr>
                <w:rFonts w:ascii="Myriad Pro" w:hAnsi="Myriad Pro" w:cs="Calibri"/>
                <w:b/>
                <w:bCs/>
                <w:color w:val="000000"/>
                <w:sz w:val="20"/>
                <w:szCs w:val="20"/>
              </w:rPr>
              <w:t>%</w:t>
            </w:r>
          </w:p>
        </w:tc>
        <w:tc>
          <w:tcPr>
            <w:tcW w:w="981" w:type="dxa"/>
            <w:tcBorders>
              <w:top w:val="single" w:sz="4" w:space="0" w:color="FFFFFF" w:themeColor="background1"/>
              <w:left w:val="nil"/>
              <w:bottom w:val="single" w:sz="4" w:space="0" w:color="auto"/>
              <w:right w:val="single" w:sz="4" w:space="0" w:color="auto"/>
            </w:tcBorders>
            <w:shd w:val="clear" w:color="000000" w:fill="C2D69B"/>
            <w:vAlign w:val="center"/>
          </w:tcPr>
          <w:p w14:paraId="7ECF257A" w14:textId="77777777" w:rsidR="00F318C1" w:rsidRPr="00477D4C" w:rsidRDefault="001B14A1"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69</w:t>
            </w:r>
            <w:r w:rsidR="00E24802" w:rsidRPr="00477D4C">
              <w:rPr>
                <w:rFonts w:ascii="Myriad Pro" w:hAnsi="Myriad Pro" w:cs="Calibri"/>
                <w:b/>
                <w:bCs/>
                <w:color w:val="000000"/>
                <w:sz w:val="20"/>
                <w:szCs w:val="20"/>
              </w:rPr>
              <w:t>%</w:t>
            </w:r>
          </w:p>
        </w:tc>
      </w:tr>
      <w:tr w:rsidR="00F318C1" w:rsidRPr="00477D4C" w14:paraId="43895A06" w14:textId="77777777" w:rsidTr="002515A0">
        <w:trPr>
          <w:trHeight w:val="30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35F4C67A"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1</w:t>
            </w:r>
          </w:p>
        </w:tc>
        <w:tc>
          <w:tcPr>
            <w:tcW w:w="2915" w:type="dxa"/>
            <w:tcBorders>
              <w:top w:val="nil"/>
              <w:left w:val="nil"/>
              <w:bottom w:val="single" w:sz="4" w:space="0" w:color="auto"/>
              <w:right w:val="single" w:sz="4" w:space="0" w:color="auto"/>
            </w:tcBorders>
            <w:shd w:val="clear" w:color="auto" w:fill="auto"/>
            <w:vAlign w:val="center"/>
            <w:hideMark/>
          </w:tcPr>
          <w:p w14:paraId="0A6F0752"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Технологическое присоединение</w:t>
            </w:r>
            <w:r w:rsidR="0037544A" w:rsidRPr="00477D4C">
              <w:rPr>
                <w:rFonts w:ascii="Myriad Pro" w:hAnsi="Myriad Pro" w:cs="Calibri"/>
                <w:color w:val="000000"/>
                <w:sz w:val="20"/>
                <w:szCs w:val="20"/>
              </w:rPr>
              <w:t xml:space="preserve"> потребителей (группы проектов)</w:t>
            </w:r>
          </w:p>
        </w:tc>
        <w:tc>
          <w:tcPr>
            <w:tcW w:w="1418" w:type="dxa"/>
            <w:tcBorders>
              <w:top w:val="nil"/>
              <w:left w:val="nil"/>
              <w:bottom w:val="single" w:sz="4" w:space="0" w:color="auto"/>
              <w:right w:val="single" w:sz="4" w:space="0" w:color="auto"/>
            </w:tcBorders>
            <w:shd w:val="clear" w:color="auto" w:fill="auto"/>
            <w:vAlign w:val="center"/>
          </w:tcPr>
          <w:p w14:paraId="607895D3" w14:textId="77777777" w:rsidR="00F318C1" w:rsidRPr="00477D4C" w:rsidRDefault="001B14A1" w:rsidP="00F318C1">
            <w:pPr>
              <w:jc w:val="center"/>
              <w:rPr>
                <w:rFonts w:ascii="Myriad Pro" w:hAnsi="Myriad Pro" w:cs="Calibri"/>
                <w:color w:val="000000"/>
                <w:sz w:val="20"/>
                <w:szCs w:val="20"/>
              </w:rPr>
            </w:pPr>
            <w:r w:rsidRPr="00477D4C">
              <w:rPr>
                <w:rFonts w:ascii="Myriad Pro" w:hAnsi="Myriad Pro" w:cs="Calibri"/>
                <w:color w:val="000000"/>
                <w:sz w:val="20"/>
                <w:szCs w:val="20"/>
              </w:rPr>
              <w:t>3</w:t>
            </w:r>
          </w:p>
        </w:tc>
        <w:tc>
          <w:tcPr>
            <w:tcW w:w="850" w:type="dxa"/>
            <w:tcBorders>
              <w:top w:val="nil"/>
              <w:left w:val="nil"/>
              <w:bottom w:val="single" w:sz="4" w:space="0" w:color="auto"/>
              <w:right w:val="single" w:sz="4" w:space="0" w:color="auto"/>
            </w:tcBorders>
            <w:shd w:val="clear" w:color="auto" w:fill="auto"/>
            <w:vAlign w:val="center"/>
          </w:tcPr>
          <w:p w14:paraId="0D18B2F8" w14:textId="77777777" w:rsidR="00F318C1" w:rsidRPr="00477D4C" w:rsidRDefault="0037544A" w:rsidP="00F318C1">
            <w:pPr>
              <w:jc w:val="center"/>
              <w:rPr>
                <w:rFonts w:ascii="Myriad Pro" w:hAnsi="Myriad Pro" w:cs="Calibri"/>
                <w:color w:val="000000"/>
                <w:sz w:val="20"/>
                <w:szCs w:val="20"/>
              </w:rPr>
            </w:pPr>
            <w:r w:rsidRPr="00477D4C">
              <w:rPr>
                <w:rFonts w:ascii="Myriad Pro" w:hAnsi="Myriad Pro" w:cs="Calibri"/>
                <w:color w:val="000000"/>
                <w:sz w:val="20"/>
                <w:szCs w:val="20"/>
              </w:rPr>
              <w:t>2</w:t>
            </w:r>
          </w:p>
        </w:tc>
        <w:tc>
          <w:tcPr>
            <w:tcW w:w="1701" w:type="dxa"/>
            <w:tcBorders>
              <w:top w:val="nil"/>
              <w:left w:val="nil"/>
              <w:bottom w:val="single" w:sz="4" w:space="0" w:color="auto"/>
              <w:right w:val="single" w:sz="4" w:space="0" w:color="auto"/>
            </w:tcBorders>
            <w:shd w:val="clear" w:color="auto" w:fill="auto"/>
            <w:vAlign w:val="center"/>
          </w:tcPr>
          <w:p w14:paraId="07969C7A" w14:textId="77777777" w:rsidR="00F318C1" w:rsidRPr="00477D4C" w:rsidRDefault="006666DC" w:rsidP="00F318C1">
            <w:pPr>
              <w:jc w:val="center"/>
              <w:rPr>
                <w:rFonts w:ascii="Myriad Pro" w:hAnsi="Myriad Pro" w:cs="Calibri"/>
                <w:color w:val="000000"/>
                <w:sz w:val="20"/>
                <w:szCs w:val="20"/>
              </w:rPr>
            </w:pPr>
            <w:r w:rsidRPr="00477D4C">
              <w:rPr>
                <w:rFonts w:ascii="Myriad Pro" w:hAnsi="Myriad Pro" w:cs="Calibri"/>
                <w:color w:val="000000"/>
                <w:sz w:val="20"/>
                <w:szCs w:val="20"/>
              </w:rPr>
              <w:t>2</w:t>
            </w:r>
          </w:p>
        </w:tc>
        <w:tc>
          <w:tcPr>
            <w:tcW w:w="993" w:type="dxa"/>
            <w:tcBorders>
              <w:top w:val="nil"/>
              <w:left w:val="nil"/>
              <w:bottom w:val="single" w:sz="4" w:space="0" w:color="auto"/>
              <w:right w:val="single" w:sz="4" w:space="0" w:color="auto"/>
            </w:tcBorders>
            <w:shd w:val="clear" w:color="000000" w:fill="auto"/>
            <w:vAlign w:val="center"/>
          </w:tcPr>
          <w:p w14:paraId="37FDB9A1" w14:textId="77777777" w:rsidR="00F318C1" w:rsidRPr="00477D4C" w:rsidRDefault="001B14A1" w:rsidP="00F318C1">
            <w:pPr>
              <w:jc w:val="center"/>
              <w:rPr>
                <w:rFonts w:ascii="Myriad Pro" w:hAnsi="Myriad Pro" w:cs="Calibri"/>
                <w:color w:val="000000"/>
                <w:sz w:val="20"/>
                <w:szCs w:val="20"/>
              </w:rPr>
            </w:pPr>
            <w:r w:rsidRPr="00477D4C">
              <w:rPr>
                <w:rFonts w:ascii="Myriad Pro" w:hAnsi="Myriad Pro" w:cs="Calibri"/>
                <w:color w:val="000000"/>
                <w:sz w:val="20"/>
                <w:szCs w:val="20"/>
              </w:rPr>
              <w:t>67</w:t>
            </w:r>
            <w:r w:rsidR="006666DC" w:rsidRPr="00477D4C">
              <w:rPr>
                <w:rFonts w:ascii="Myriad Pro" w:hAnsi="Myriad Pro" w:cs="Calibri"/>
                <w:color w:val="000000"/>
                <w:sz w:val="20"/>
                <w:szCs w:val="20"/>
              </w:rPr>
              <w:t>%</w:t>
            </w:r>
          </w:p>
        </w:tc>
        <w:tc>
          <w:tcPr>
            <w:tcW w:w="981" w:type="dxa"/>
            <w:tcBorders>
              <w:top w:val="single" w:sz="4" w:space="0" w:color="auto"/>
              <w:left w:val="nil"/>
              <w:bottom w:val="single" w:sz="4" w:space="0" w:color="auto"/>
              <w:right w:val="single" w:sz="4" w:space="0" w:color="auto"/>
            </w:tcBorders>
            <w:shd w:val="clear" w:color="000000" w:fill="auto"/>
            <w:vAlign w:val="center"/>
          </w:tcPr>
          <w:p w14:paraId="1BC73001" w14:textId="77777777" w:rsidR="00F318C1" w:rsidRPr="00477D4C" w:rsidRDefault="001B14A1" w:rsidP="00F318C1">
            <w:pPr>
              <w:jc w:val="center"/>
              <w:rPr>
                <w:rFonts w:ascii="Myriad Pro" w:hAnsi="Myriad Pro" w:cs="Calibri"/>
                <w:color w:val="000000"/>
                <w:sz w:val="20"/>
                <w:szCs w:val="20"/>
              </w:rPr>
            </w:pPr>
            <w:r w:rsidRPr="00477D4C">
              <w:rPr>
                <w:rFonts w:ascii="Myriad Pro" w:hAnsi="Myriad Pro" w:cs="Calibri"/>
                <w:color w:val="000000"/>
                <w:sz w:val="20"/>
                <w:szCs w:val="20"/>
              </w:rPr>
              <w:t>67</w:t>
            </w:r>
            <w:r w:rsidR="006666DC" w:rsidRPr="00477D4C">
              <w:rPr>
                <w:rFonts w:ascii="Myriad Pro" w:hAnsi="Myriad Pro" w:cs="Calibri"/>
                <w:color w:val="000000"/>
                <w:sz w:val="20"/>
                <w:szCs w:val="20"/>
              </w:rPr>
              <w:t>%</w:t>
            </w:r>
          </w:p>
        </w:tc>
      </w:tr>
      <w:tr w:rsidR="00F318C1" w:rsidRPr="00477D4C" w14:paraId="00D080F9" w14:textId="77777777" w:rsidTr="002515A0">
        <w:trPr>
          <w:trHeight w:val="51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74F72D9"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lastRenderedPageBreak/>
              <w:t>2</w:t>
            </w:r>
          </w:p>
        </w:tc>
        <w:tc>
          <w:tcPr>
            <w:tcW w:w="2915" w:type="dxa"/>
            <w:tcBorders>
              <w:top w:val="nil"/>
              <w:left w:val="nil"/>
              <w:bottom w:val="single" w:sz="4" w:space="0" w:color="auto"/>
              <w:right w:val="single" w:sz="4" w:space="0" w:color="auto"/>
            </w:tcBorders>
            <w:shd w:val="clear" w:color="auto" w:fill="auto"/>
            <w:vAlign w:val="center"/>
            <w:hideMark/>
          </w:tcPr>
          <w:p w14:paraId="0DF59A12"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Реконструкция, модернизация, техническое перевооружение</w:t>
            </w:r>
          </w:p>
        </w:tc>
        <w:tc>
          <w:tcPr>
            <w:tcW w:w="1418" w:type="dxa"/>
            <w:tcBorders>
              <w:top w:val="nil"/>
              <w:left w:val="nil"/>
              <w:bottom w:val="single" w:sz="4" w:space="0" w:color="auto"/>
              <w:right w:val="single" w:sz="4" w:space="0" w:color="auto"/>
            </w:tcBorders>
            <w:shd w:val="clear" w:color="auto" w:fill="auto"/>
            <w:vAlign w:val="center"/>
          </w:tcPr>
          <w:p w14:paraId="22245099" w14:textId="77777777" w:rsidR="00F318C1" w:rsidRPr="00477D4C" w:rsidRDefault="00E24802" w:rsidP="00F318C1">
            <w:pPr>
              <w:jc w:val="center"/>
              <w:rPr>
                <w:rFonts w:ascii="Myriad Pro" w:hAnsi="Myriad Pro" w:cs="Calibri"/>
                <w:color w:val="000000"/>
                <w:sz w:val="20"/>
                <w:szCs w:val="20"/>
              </w:rPr>
            </w:pPr>
            <w:r w:rsidRPr="00477D4C">
              <w:rPr>
                <w:rFonts w:ascii="Myriad Pro" w:hAnsi="Myriad Pro" w:cs="Calibri"/>
                <w:color w:val="000000"/>
                <w:sz w:val="20"/>
                <w:szCs w:val="20"/>
              </w:rPr>
              <w:t>4</w:t>
            </w:r>
          </w:p>
        </w:tc>
        <w:tc>
          <w:tcPr>
            <w:tcW w:w="850" w:type="dxa"/>
            <w:tcBorders>
              <w:top w:val="nil"/>
              <w:left w:val="nil"/>
              <w:bottom w:val="single" w:sz="4" w:space="0" w:color="auto"/>
              <w:right w:val="single" w:sz="4" w:space="0" w:color="auto"/>
            </w:tcBorders>
            <w:shd w:val="clear" w:color="auto" w:fill="auto"/>
            <w:vAlign w:val="center"/>
          </w:tcPr>
          <w:p w14:paraId="6634CFED" w14:textId="77777777" w:rsidR="00F318C1" w:rsidRPr="00477D4C" w:rsidRDefault="00E24802" w:rsidP="00F318C1">
            <w:pPr>
              <w:jc w:val="center"/>
              <w:rPr>
                <w:rFonts w:ascii="Myriad Pro" w:hAnsi="Myriad Pro" w:cs="Calibri"/>
                <w:color w:val="000000"/>
                <w:sz w:val="20"/>
                <w:szCs w:val="20"/>
              </w:rPr>
            </w:pPr>
            <w:r w:rsidRPr="00477D4C">
              <w:rPr>
                <w:rFonts w:ascii="Myriad Pro" w:hAnsi="Myriad Pro" w:cs="Calibri"/>
                <w:color w:val="000000"/>
                <w:sz w:val="20"/>
                <w:szCs w:val="20"/>
              </w:rPr>
              <w:t>7</w:t>
            </w:r>
          </w:p>
        </w:tc>
        <w:tc>
          <w:tcPr>
            <w:tcW w:w="1701" w:type="dxa"/>
            <w:tcBorders>
              <w:top w:val="nil"/>
              <w:left w:val="nil"/>
              <w:bottom w:val="single" w:sz="4" w:space="0" w:color="auto"/>
              <w:right w:val="single" w:sz="4" w:space="0" w:color="auto"/>
            </w:tcBorders>
            <w:shd w:val="clear" w:color="auto" w:fill="auto"/>
            <w:vAlign w:val="center"/>
          </w:tcPr>
          <w:p w14:paraId="1319A8D8" w14:textId="77777777" w:rsidR="00F318C1" w:rsidRPr="00477D4C" w:rsidRDefault="00E24802" w:rsidP="00F318C1">
            <w:pPr>
              <w:jc w:val="center"/>
              <w:rPr>
                <w:rFonts w:ascii="Myriad Pro" w:hAnsi="Myriad Pro" w:cs="Calibri"/>
                <w:color w:val="000000"/>
                <w:sz w:val="20"/>
                <w:szCs w:val="20"/>
              </w:rPr>
            </w:pPr>
            <w:r w:rsidRPr="00477D4C">
              <w:rPr>
                <w:rFonts w:ascii="Myriad Pro" w:hAnsi="Myriad Pro" w:cs="Calibri"/>
                <w:color w:val="000000"/>
                <w:sz w:val="20"/>
                <w:szCs w:val="20"/>
              </w:rPr>
              <w:t>4</w:t>
            </w:r>
          </w:p>
        </w:tc>
        <w:tc>
          <w:tcPr>
            <w:tcW w:w="993" w:type="dxa"/>
            <w:tcBorders>
              <w:top w:val="single" w:sz="4" w:space="0" w:color="auto"/>
              <w:left w:val="nil"/>
              <w:bottom w:val="single" w:sz="4" w:space="0" w:color="auto"/>
              <w:right w:val="single" w:sz="4" w:space="0" w:color="auto"/>
            </w:tcBorders>
            <w:shd w:val="clear" w:color="000000" w:fill="auto"/>
            <w:vAlign w:val="center"/>
          </w:tcPr>
          <w:p w14:paraId="5A6F0F9A" w14:textId="77777777" w:rsidR="00F318C1" w:rsidRPr="00477D4C" w:rsidRDefault="00E24802" w:rsidP="00F318C1">
            <w:pPr>
              <w:jc w:val="center"/>
              <w:rPr>
                <w:rFonts w:ascii="Myriad Pro" w:hAnsi="Myriad Pro" w:cs="Calibri"/>
                <w:color w:val="000000"/>
                <w:sz w:val="20"/>
                <w:szCs w:val="20"/>
              </w:rPr>
            </w:pPr>
            <w:r w:rsidRPr="00477D4C">
              <w:rPr>
                <w:rFonts w:ascii="Myriad Pro" w:hAnsi="Myriad Pro" w:cs="Calibri"/>
                <w:color w:val="000000"/>
                <w:sz w:val="20"/>
                <w:szCs w:val="20"/>
              </w:rPr>
              <w:t>175%</w:t>
            </w:r>
          </w:p>
        </w:tc>
        <w:tc>
          <w:tcPr>
            <w:tcW w:w="981" w:type="dxa"/>
            <w:tcBorders>
              <w:top w:val="single" w:sz="4" w:space="0" w:color="auto"/>
              <w:left w:val="nil"/>
              <w:bottom w:val="single" w:sz="4" w:space="0" w:color="auto"/>
              <w:right w:val="single" w:sz="4" w:space="0" w:color="auto"/>
            </w:tcBorders>
            <w:shd w:val="clear" w:color="000000" w:fill="auto"/>
            <w:vAlign w:val="center"/>
          </w:tcPr>
          <w:p w14:paraId="71B67C6E" w14:textId="77777777" w:rsidR="00F318C1" w:rsidRPr="00477D4C" w:rsidRDefault="00E24802" w:rsidP="00F318C1">
            <w:pPr>
              <w:jc w:val="center"/>
              <w:rPr>
                <w:rFonts w:ascii="Myriad Pro" w:hAnsi="Myriad Pro" w:cs="Calibri"/>
                <w:color w:val="000000"/>
                <w:sz w:val="20"/>
                <w:szCs w:val="20"/>
              </w:rPr>
            </w:pPr>
            <w:r w:rsidRPr="00477D4C">
              <w:rPr>
                <w:rFonts w:ascii="Myriad Pro" w:hAnsi="Myriad Pro" w:cs="Calibri"/>
                <w:color w:val="000000"/>
                <w:sz w:val="20"/>
                <w:szCs w:val="20"/>
              </w:rPr>
              <w:t>100%</w:t>
            </w:r>
          </w:p>
        </w:tc>
      </w:tr>
      <w:tr w:rsidR="00F318C1" w:rsidRPr="00477D4C" w14:paraId="4B470298" w14:textId="77777777" w:rsidTr="002515A0">
        <w:trPr>
          <w:trHeight w:val="102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59F0916B"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3</w:t>
            </w:r>
          </w:p>
        </w:tc>
        <w:tc>
          <w:tcPr>
            <w:tcW w:w="2915" w:type="dxa"/>
            <w:tcBorders>
              <w:top w:val="nil"/>
              <w:left w:val="nil"/>
              <w:bottom w:val="single" w:sz="4" w:space="0" w:color="auto"/>
              <w:right w:val="single" w:sz="4" w:space="0" w:color="auto"/>
            </w:tcBorders>
            <w:shd w:val="clear" w:color="auto" w:fill="auto"/>
            <w:vAlign w:val="center"/>
            <w:hideMark/>
          </w:tcPr>
          <w:p w14:paraId="7D07A237"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1418" w:type="dxa"/>
            <w:tcBorders>
              <w:top w:val="nil"/>
              <w:left w:val="nil"/>
              <w:bottom w:val="single" w:sz="4" w:space="0" w:color="auto"/>
              <w:right w:val="single" w:sz="4" w:space="0" w:color="auto"/>
            </w:tcBorders>
            <w:shd w:val="clear" w:color="auto" w:fill="auto"/>
            <w:vAlign w:val="center"/>
          </w:tcPr>
          <w:p w14:paraId="28E71650" w14:textId="77777777" w:rsidR="00F318C1" w:rsidRPr="00477D4C" w:rsidRDefault="0037544A"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850" w:type="dxa"/>
            <w:tcBorders>
              <w:top w:val="nil"/>
              <w:left w:val="nil"/>
              <w:bottom w:val="single" w:sz="4" w:space="0" w:color="auto"/>
              <w:right w:val="single" w:sz="4" w:space="0" w:color="auto"/>
            </w:tcBorders>
            <w:shd w:val="clear" w:color="auto" w:fill="auto"/>
            <w:vAlign w:val="center"/>
          </w:tcPr>
          <w:p w14:paraId="444FB821" w14:textId="77777777" w:rsidR="00F318C1" w:rsidRPr="00477D4C" w:rsidRDefault="0037544A"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1701" w:type="dxa"/>
            <w:tcBorders>
              <w:top w:val="nil"/>
              <w:left w:val="nil"/>
              <w:bottom w:val="single" w:sz="4" w:space="0" w:color="auto"/>
              <w:right w:val="single" w:sz="4" w:space="0" w:color="auto"/>
            </w:tcBorders>
            <w:shd w:val="clear" w:color="auto" w:fill="auto"/>
            <w:vAlign w:val="center"/>
          </w:tcPr>
          <w:p w14:paraId="4157A540" w14:textId="77777777" w:rsidR="00F318C1" w:rsidRPr="00477D4C" w:rsidRDefault="006666DC"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993" w:type="dxa"/>
            <w:tcBorders>
              <w:top w:val="single" w:sz="4" w:space="0" w:color="auto"/>
              <w:left w:val="nil"/>
              <w:bottom w:val="single" w:sz="4" w:space="0" w:color="auto"/>
              <w:right w:val="single" w:sz="4" w:space="0" w:color="auto"/>
            </w:tcBorders>
            <w:shd w:val="clear" w:color="000000" w:fill="auto"/>
            <w:vAlign w:val="center"/>
          </w:tcPr>
          <w:p w14:paraId="5A6B6B3B" w14:textId="77777777" w:rsidR="00F318C1" w:rsidRPr="00477D4C" w:rsidRDefault="00477F14" w:rsidP="00F318C1">
            <w:pPr>
              <w:jc w:val="center"/>
              <w:rPr>
                <w:rFonts w:ascii="Myriad Pro" w:hAnsi="Myriad Pro" w:cs="Calibri"/>
                <w:color w:val="000000"/>
                <w:sz w:val="20"/>
                <w:szCs w:val="20"/>
              </w:rPr>
            </w:pPr>
            <w:r w:rsidRPr="00477D4C">
              <w:rPr>
                <w:rFonts w:ascii="Myriad Pro" w:hAnsi="Myriad Pro" w:cs="Calibri"/>
                <w:color w:val="000000"/>
                <w:sz w:val="20"/>
                <w:szCs w:val="20"/>
              </w:rPr>
              <w:t>-</w:t>
            </w:r>
          </w:p>
        </w:tc>
        <w:tc>
          <w:tcPr>
            <w:tcW w:w="981" w:type="dxa"/>
            <w:tcBorders>
              <w:top w:val="single" w:sz="4" w:space="0" w:color="auto"/>
              <w:left w:val="nil"/>
              <w:bottom w:val="single" w:sz="4" w:space="0" w:color="auto"/>
              <w:right w:val="single" w:sz="4" w:space="0" w:color="auto"/>
            </w:tcBorders>
            <w:shd w:val="clear" w:color="000000" w:fill="auto"/>
            <w:vAlign w:val="center"/>
          </w:tcPr>
          <w:p w14:paraId="65FD8E3F" w14:textId="77777777" w:rsidR="00F318C1" w:rsidRPr="00477D4C" w:rsidRDefault="00477F14" w:rsidP="00F318C1">
            <w:pPr>
              <w:jc w:val="center"/>
              <w:rPr>
                <w:rFonts w:ascii="Myriad Pro" w:hAnsi="Myriad Pro" w:cs="Calibri"/>
                <w:color w:val="000000"/>
                <w:sz w:val="20"/>
                <w:szCs w:val="20"/>
              </w:rPr>
            </w:pPr>
            <w:r w:rsidRPr="00477D4C">
              <w:rPr>
                <w:rFonts w:ascii="Myriad Pro" w:hAnsi="Myriad Pro" w:cs="Calibri"/>
                <w:color w:val="000000"/>
                <w:sz w:val="20"/>
                <w:szCs w:val="20"/>
              </w:rPr>
              <w:t>-</w:t>
            </w:r>
          </w:p>
        </w:tc>
      </w:tr>
      <w:tr w:rsidR="00F318C1" w:rsidRPr="00477D4C" w14:paraId="065108EE" w14:textId="77777777" w:rsidTr="002515A0">
        <w:trPr>
          <w:trHeight w:val="51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7E3B56C9"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4</w:t>
            </w:r>
          </w:p>
        </w:tc>
        <w:tc>
          <w:tcPr>
            <w:tcW w:w="2915" w:type="dxa"/>
            <w:tcBorders>
              <w:top w:val="nil"/>
              <w:left w:val="nil"/>
              <w:bottom w:val="single" w:sz="4" w:space="0" w:color="auto"/>
              <w:right w:val="single" w:sz="4" w:space="0" w:color="auto"/>
            </w:tcBorders>
            <w:shd w:val="clear" w:color="auto" w:fill="auto"/>
            <w:vAlign w:val="center"/>
            <w:hideMark/>
          </w:tcPr>
          <w:p w14:paraId="457D477E"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Прочее новое строительство объектов электросетевого хозяйства</w:t>
            </w:r>
          </w:p>
        </w:tc>
        <w:tc>
          <w:tcPr>
            <w:tcW w:w="1418" w:type="dxa"/>
            <w:tcBorders>
              <w:top w:val="nil"/>
              <w:left w:val="nil"/>
              <w:bottom w:val="single" w:sz="4" w:space="0" w:color="auto"/>
              <w:right w:val="single" w:sz="4" w:space="0" w:color="auto"/>
            </w:tcBorders>
            <w:shd w:val="clear" w:color="auto" w:fill="auto"/>
            <w:vAlign w:val="center"/>
          </w:tcPr>
          <w:p w14:paraId="722C8AF5" w14:textId="77777777" w:rsidR="00F318C1" w:rsidRPr="00477D4C" w:rsidRDefault="0037544A"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850" w:type="dxa"/>
            <w:tcBorders>
              <w:top w:val="nil"/>
              <w:left w:val="nil"/>
              <w:bottom w:val="single" w:sz="4" w:space="0" w:color="auto"/>
              <w:right w:val="single" w:sz="4" w:space="0" w:color="auto"/>
            </w:tcBorders>
            <w:shd w:val="clear" w:color="auto" w:fill="auto"/>
            <w:vAlign w:val="center"/>
          </w:tcPr>
          <w:p w14:paraId="31DBBF35" w14:textId="77777777" w:rsidR="00F318C1" w:rsidRPr="00477D4C" w:rsidRDefault="0037544A"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1701" w:type="dxa"/>
            <w:tcBorders>
              <w:top w:val="nil"/>
              <w:left w:val="nil"/>
              <w:bottom w:val="single" w:sz="4" w:space="0" w:color="auto"/>
              <w:right w:val="single" w:sz="4" w:space="0" w:color="auto"/>
            </w:tcBorders>
            <w:shd w:val="clear" w:color="auto" w:fill="auto"/>
            <w:vAlign w:val="center"/>
          </w:tcPr>
          <w:p w14:paraId="564324CD" w14:textId="77777777" w:rsidR="00F318C1" w:rsidRPr="00477D4C" w:rsidRDefault="006666DC"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993" w:type="dxa"/>
            <w:tcBorders>
              <w:top w:val="single" w:sz="4" w:space="0" w:color="auto"/>
              <w:left w:val="nil"/>
              <w:bottom w:val="single" w:sz="4" w:space="0" w:color="auto"/>
              <w:right w:val="single" w:sz="4" w:space="0" w:color="auto"/>
            </w:tcBorders>
            <w:shd w:val="clear" w:color="000000" w:fill="auto"/>
            <w:vAlign w:val="center"/>
          </w:tcPr>
          <w:p w14:paraId="68E7B06D" w14:textId="77777777" w:rsidR="00F318C1" w:rsidRPr="00477D4C" w:rsidRDefault="00477F14" w:rsidP="00F318C1">
            <w:pPr>
              <w:jc w:val="center"/>
              <w:rPr>
                <w:rFonts w:ascii="Myriad Pro" w:hAnsi="Myriad Pro" w:cs="Calibri"/>
                <w:color w:val="000000"/>
                <w:sz w:val="20"/>
                <w:szCs w:val="20"/>
              </w:rPr>
            </w:pPr>
            <w:r w:rsidRPr="00477D4C">
              <w:rPr>
                <w:rFonts w:ascii="Myriad Pro" w:hAnsi="Myriad Pro" w:cs="Calibri"/>
                <w:color w:val="000000"/>
                <w:sz w:val="20"/>
                <w:szCs w:val="20"/>
              </w:rPr>
              <w:t>-</w:t>
            </w:r>
          </w:p>
        </w:tc>
        <w:tc>
          <w:tcPr>
            <w:tcW w:w="981" w:type="dxa"/>
            <w:tcBorders>
              <w:top w:val="single" w:sz="4" w:space="0" w:color="auto"/>
              <w:left w:val="nil"/>
              <w:bottom w:val="single" w:sz="4" w:space="0" w:color="auto"/>
              <w:right w:val="single" w:sz="4" w:space="0" w:color="auto"/>
            </w:tcBorders>
            <w:shd w:val="clear" w:color="000000" w:fill="auto"/>
            <w:vAlign w:val="center"/>
          </w:tcPr>
          <w:p w14:paraId="1B682B47" w14:textId="77777777" w:rsidR="00F318C1" w:rsidRPr="00477D4C" w:rsidRDefault="00477F14" w:rsidP="00F318C1">
            <w:pPr>
              <w:jc w:val="center"/>
              <w:rPr>
                <w:rFonts w:ascii="Myriad Pro" w:hAnsi="Myriad Pro" w:cs="Calibri"/>
                <w:color w:val="000000"/>
                <w:sz w:val="20"/>
                <w:szCs w:val="20"/>
              </w:rPr>
            </w:pPr>
            <w:r w:rsidRPr="00477D4C">
              <w:rPr>
                <w:rFonts w:ascii="Myriad Pro" w:hAnsi="Myriad Pro" w:cs="Calibri"/>
                <w:color w:val="000000"/>
                <w:sz w:val="20"/>
                <w:szCs w:val="20"/>
              </w:rPr>
              <w:t>-</w:t>
            </w:r>
          </w:p>
        </w:tc>
      </w:tr>
      <w:tr w:rsidR="00F318C1" w:rsidRPr="00477D4C" w14:paraId="72E4E74A" w14:textId="77777777" w:rsidTr="002515A0">
        <w:trPr>
          <w:trHeight w:val="765"/>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6DD04689"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5</w:t>
            </w:r>
          </w:p>
        </w:tc>
        <w:tc>
          <w:tcPr>
            <w:tcW w:w="2915" w:type="dxa"/>
            <w:tcBorders>
              <w:top w:val="nil"/>
              <w:left w:val="nil"/>
              <w:bottom w:val="single" w:sz="4" w:space="0" w:color="auto"/>
              <w:right w:val="single" w:sz="4" w:space="0" w:color="auto"/>
            </w:tcBorders>
            <w:shd w:val="clear" w:color="auto" w:fill="auto"/>
            <w:vAlign w:val="center"/>
            <w:hideMark/>
          </w:tcPr>
          <w:p w14:paraId="6A2ED8D3"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Покупка земельных участков для целей реализации инвестиционных проектов</w:t>
            </w:r>
          </w:p>
        </w:tc>
        <w:tc>
          <w:tcPr>
            <w:tcW w:w="1418" w:type="dxa"/>
            <w:tcBorders>
              <w:top w:val="nil"/>
              <w:left w:val="nil"/>
              <w:bottom w:val="single" w:sz="4" w:space="0" w:color="auto"/>
              <w:right w:val="single" w:sz="4" w:space="0" w:color="auto"/>
            </w:tcBorders>
            <w:shd w:val="clear" w:color="auto" w:fill="auto"/>
            <w:vAlign w:val="center"/>
          </w:tcPr>
          <w:p w14:paraId="2240F597" w14:textId="77777777" w:rsidR="00F318C1" w:rsidRPr="00477D4C" w:rsidRDefault="0037544A"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850" w:type="dxa"/>
            <w:tcBorders>
              <w:top w:val="nil"/>
              <w:left w:val="nil"/>
              <w:bottom w:val="single" w:sz="4" w:space="0" w:color="auto"/>
              <w:right w:val="single" w:sz="4" w:space="0" w:color="auto"/>
            </w:tcBorders>
            <w:shd w:val="clear" w:color="auto" w:fill="auto"/>
            <w:vAlign w:val="center"/>
          </w:tcPr>
          <w:p w14:paraId="311A5AA7" w14:textId="77777777" w:rsidR="00F318C1" w:rsidRPr="00477D4C" w:rsidRDefault="0037544A"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1701" w:type="dxa"/>
            <w:tcBorders>
              <w:top w:val="nil"/>
              <w:left w:val="nil"/>
              <w:bottom w:val="single" w:sz="4" w:space="0" w:color="auto"/>
              <w:right w:val="single" w:sz="4" w:space="0" w:color="auto"/>
            </w:tcBorders>
            <w:shd w:val="clear" w:color="auto" w:fill="auto"/>
            <w:vAlign w:val="center"/>
          </w:tcPr>
          <w:p w14:paraId="5B14865E" w14:textId="77777777" w:rsidR="00F318C1" w:rsidRPr="00477D4C" w:rsidRDefault="006666DC"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993" w:type="dxa"/>
            <w:tcBorders>
              <w:top w:val="single" w:sz="4" w:space="0" w:color="auto"/>
              <w:left w:val="nil"/>
              <w:bottom w:val="single" w:sz="4" w:space="0" w:color="auto"/>
              <w:right w:val="single" w:sz="4" w:space="0" w:color="auto"/>
            </w:tcBorders>
            <w:shd w:val="clear" w:color="000000" w:fill="auto"/>
            <w:vAlign w:val="center"/>
          </w:tcPr>
          <w:p w14:paraId="3D73ABDA" w14:textId="77777777" w:rsidR="00F318C1" w:rsidRPr="00477D4C" w:rsidRDefault="00477F14" w:rsidP="00F318C1">
            <w:pPr>
              <w:jc w:val="center"/>
              <w:rPr>
                <w:rFonts w:ascii="Myriad Pro" w:hAnsi="Myriad Pro" w:cs="Calibri"/>
                <w:color w:val="000000"/>
                <w:sz w:val="20"/>
                <w:szCs w:val="20"/>
              </w:rPr>
            </w:pPr>
            <w:r w:rsidRPr="00477D4C">
              <w:rPr>
                <w:rFonts w:ascii="Myriad Pro" w:hAnsi="Myriad Pro" w:cs="Calibri"/>
                <w:color w:val="000000"/>
                <w:sz w:val="20"/>
                <w:szCs w:val="20"/>
              </w:rPr>
              <w:t>-</w:t>
            </w:r>
          </w:p>
        </w:tc>
        <w:tc>
          <w:tcPr>
            <w:tcW w:w="981" w:type="dxa"/>
            <w:tcBorders>
              <w:top w:val="single" w:sz="4" w:space="0" w:color="auto"/>
              <w:left w:val="nil"/>
              <w:bottom w:val="single" w:sz="4" w:space="0" w:color="auto"/>
              <w:right w:val="single" w:sz="4" w:space="0" w:color="auto"/>
            </w:tcBorders>
            <w:shd w:val="clear" w:color="000000" w:fill="auto"/>
            <w:vAlign w:val="center"/>
          </w:tcPr>
          <w:p w14:paraId="19948CA9" w14:textId="77777777" w:rsidR="00F318C1" w:rsidRPr="00477D4C" w:rsidRDefault="00477F14" w:rsidP="00F318C1">
            <w:pPr>
              <w:jc w:val="center"/>
              <w:rPr>
                <w:rFonts w:ascii="Myriad Pro" w:hAnsi="Myriad Pro" w:cs="Calibri"/>
                <w:color w:val="000000"/>
                <w:sz w:val="20"/>
                <w:szCs w:val="20"/>
              </w:rPr>
            </w:pPr>
            <w:r w:rsidRPr="00477D4C">
              <w:rPr>
                <w:rFonts w:ascii="Myriad Pro" w:hAnsi="Myriad Pro" w:cs="Calibri"/>
                <w:color w:val="000000"/>
                <w:sz w:val="20"/>
                <w:szCs w:val="20"/>
              </w:rPr>
              <w:t>-</w:t>
            </w:r>
          </w:p>
        </w:tc>
      </w:tr>
      <w:tr w:rsidR="00F318C1" w:rsidRPr="00477D4C" w14:paraId="486E50E6" w14:textId="77777777" w:rsidTr="002515A0">
        <w:trPr>
          <w:trHeight w:val="30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5289EF0D"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6</w:t>
            </w:r>
          </w:p>
        </w:tc>
        <w:tc>
          <w:tcPr>
            <w:tcW w:w="2915" w:type="dxa"/>
            <w:tcBorders>
              <w:top w:val="nil"/>
              <w:left w:val="nil"/>
              <w:bottom w:val="single" w:sz="4" w:space="0" w:color="auto"/>
              <w:right w:val="single" w:sz="4" w:space="0" w:color="auto"/>
            </w:tcBorders>
            <w:shd w:val="clear" w:color="auto" w:fill="auto"/>
            <w:vAlign w:val="center"/>
            <w:hideMark/>
          </w:tcPr>
          <w:p w14:paraId="10A4B897"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Прочие инвестиционные проекты</w:t>
            </w:r>
          </w:p>
        </w:tc>
        <w:tc>
          <w:tcPr>
            <w:tcW w:w="1418" w:type="dxa"/>
            <w:tcBorders>
              <w:top w:val="nil"/>
              <w:left w:val="nil"/>
              <w:bottom w:val="single" w:sz="4" w:space="0" w:color="auto"/>
              <w:right w:val="single" w:sz="4" w:space="0" w:color="auto"/>
            </w:tcBorders>
            <w:shd w:val="clear" w:color="auto" w:fill="auto"/>
            <w:vAlign w:val="center"/>
          </w:tcPr>
          <w:p w14:paraId="1A4A3DCB" w14:textId="77777777" w:rsidR="00F318C1" w:rsidRPr="00477D4C" w:rsidRDefault="00E24802" w:rsidP="00F318C1">
            <w:pPr>
              <w:jc w:val="center"/>
              <w:rPr>
                <w:rFonts w:ascii="Myriad Pro" w:hAnsi="Myriad Pro" w:cs="Calibri"/>
                <w:color w:val="000000"/>
                <w:sz w:val="20"/>
                <w:szCs w:val="20"/>
              </w:rPr>
            </w:pPr>
            <w:r w:rsidRPr="00477D4C">
              <w:rPr>
                <w:rFonts w:ascii="Myriad Pro" w:hAnsi="Myriad Pro" w:cs="Calibri"/>
                <w:color w:val="000000"/>
                <w:sz w:val="20"/>
                <w:szCs w:val="20"/>
              </w:rPr>
              <w:t>6</w:t>
            </w:r>
          </w:p>
        </w:tc>
        <w:tc>
          <w:tcPr>
            <w:tcW w:w="850" w:type="dxa"/>
            <w:tcBorders>
              <w:top w:val="nil"/>
              <w:left w:val="nil"/>
              <w:bottom w:val="single" w:sz="4" w:space="0" w:color="auto"/>
              <w:right w:val="single" w:sz="4" w:space="0" w:color="auto"/>
            </w:tcBorders>
            <w:shd w:val="clear" w:color="auto" w:fill="auto"/>
            <w:vAlign w:val="center"/>
          </w:tcPr>
          <w:p w14:paraId="2D314C6B" w14:textId="77777777" w:rsidR="00F318C1" w:rsidRPr="00477D4C" w:rsidRDefault="00E24802" w:rsidP="00F318C1">
            <w:pPr>
              <w:jc w:val="center"/>
              <w:rPr>
                <w:rFonts w:ascii="Myriad Pro" w:hAnsi="Myriad Pro" w:cs="Calibri"/>
                <w:color w:val="000000"/>
                <w:sz w:val="20"/>
                <w:szCs w:val="20"/>
              </w:rPr>
            </w:pPr>
            <w:r w:rsidRPr="00477D4C">
              <w:rPr>
                <w:rFonts w:ascii="Myriad Pro" w:hAnsi="Myriad Pro" w:cs="Calibri"/>
                <w:color w:val="000000"/>
                <w:sz w:val="20"/>
                <w:szCs w:val="20"/>
              </w:rPr>
              <w:t>4</w:t>
            </w:r>
          </w:p>
        </w:tc>
        <w:tc>
          <w:tcPr>
            <w:tcW w:w="1701" w:type="dxa"/>
            <w:tcBorders>
              <w:top w:val="nil"/>
              <w:left w:val="nil"/>
              <w:bottom w:val="single" w:sz="4" w:space="0" w:color="auto"/>
              <w:right w:val="single" w:sz="4" w:space="0" w:color="auto"/>
            </w:tcBorders>
            <w:shd w:val="clear" w:color="auto" w:fill="auto"/>
            <w:vAlign w:val="center"/>
          </w:tcPr>
          <w:p w14:paraId="574D7D23" w14:textId="77777777" w:rsidR="00F318C1" w:rsidRPr="00477D4C" w:rsidRDefault="00E24802" w:rsidP="00F318C1">
            <w:pPr>
              <w:jc w:val="center"/>
              <w:rPr>
                <w:rFonts w:ascii="Myriad Pro" w:hAnsi="Myriad Pro" w:cs="Calibri"/>
                <w:color w:val="000000"/>
                <w:sz w:val="20"/>
                <w:szCs w:val="20"/>
              </w:rPr>
            </w:pPr>
            <w:r w:rsidRPr="00477D4C">
              <w:rPr>
                <w:rFonts w:ascii="Myriad Pro" w:hAnsi="Myriad Pro" w:cs="Calibri"/>
                <w:color w:val="000000"/>
                <w:sz w:val="20"/>
                <w:szCs w:val="20"/>
              </w:rPr>
              <w:t>3</w:t>
            </w:r>
          </w:p>
        </w:tc>
        <w:tc>
          <w:tcPr>
            <w:tcW w:w="993" w:type="dxa"/>
            <w:tcBorders>
              <w:top w:val="single" w:sz="4" w:space="0" w:color="auto"/>
              <w:left w:val="nil"/>
              <w:bottom w:val="single" w:sz="4" w:space="0" w:color="auto"/>
              <w:right w:val="single" w:sz="4" w:space="0" w:color="auto"/>
            </w:tcBorders>
            <w:shd w:val="clear" w:color="000000" w:fill="auto"/>
            <w:vAlign w:val="center"/>
          </w:tcPr>
          <w:p w14:paraId="52C68081" w14:textId="77777777" w:rsidR="00F318C1" w:rsidRPr="00477D4C" w:rsidRDefault="00E24802" w:rsidP="00F318C1">
            <w:pPr>
              <w:jc w:val="center"/>
              <w:rPr>
                <w:rFonts w:ascii="Myriad Pro" w:hAnsi="Myriad Pro" w:cs="Calibri"/>
                <w:color w:val="000000"/>
                <w:sz w:val="20"/>
                <w:szCs w:val="20"/>
              </w:rPr>
            </w:pPr>
            <w:r w:rsidRPr="00477D4C">
              <w:rPr>
                <w:rFonts w:ascii="Myriad Pro" w:hAnsi="Myriad Pro" w:cs="Calibri"/>
                <w:color w:val="000000"/>
                <w:sz w:val="20"/>
                <w:szCs w:val="20"/>
              </w:rPr>
              <w:t>67%</w:t>
            </w:r>
          </w:p>
        </w:tc>
        <w:tc>
          <w:tcPr>
            <w:tcW w:w="981" w:type="dxa"/>
            <w:tcBorders>
              <w:top w:val="single" w:sz="4" w:space="0" w:color="auto"/>
              <w:left w:val="nil"/>
              <w:bottom w:val="single" w:sz="4" w:space="0" w:color="auto"/>
              <w:right w:val="single" w:sz="4" w:space="0" w:color="auto"/>
            </w:tcBorders>
            <w:shd w:val="clear" w:color="000000" w:fill="auto"/>
            <w:vAlign w:val="center"/>
          </w:tcPr>
          <w:p w14:paraId="243CB812" w14:textId="77777777" w:rsidR="00F318C1" w:rsidRPr="00477D4C" w:rsidRDefault="00E24802" w:rsidP="00F318C1">
            <w:pPr>
              <w:jc w:val="center"/>
              <w:rPr>
                <w:rFonts w:ascii="Myriad Pro" w:hAnsi="Myriad Pro" w:cs="Calibri"/>
                <w:color w:val="000000"/>
                <w:sz w:val="20"/>
                <w:szCs w:val="20"/>
              </w:rPr>
            </w:pPr>
            <w:r w:rsidRPr="00477D4C">
              <w:rPr>
                <w:rFonts w:ascii="Myriad Pro" w:hAnsi="Myriad Pro" w:cs="Calibri"/>
                <w:color w:val="000000"/>
                <w:sz w:val="20"/>
                <w:szCs w:val="20"/>
              </w:rPr>
              <w:t>50%</w:t>
            </w:r>
          </w:p>
        </w:tc>
      </w:tr>
    </w:tbl>
    <w:p w14:paraId="4B225089"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highlight w:val="yellow"/>
        </w:rPr>
      </w:pPr>
    </w:p>
    <w:p w14:paraId="7E786E75" w14:textId="77777777" w:rsidR="00245CEE" w:rsidRPr="00477D4C" w:rsidRDefault="00F318C1" w:rsidP="00477F14">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Фактический объем финансирования инвестиционной программы за счет тарифных источников в 201</w:t>
      </w:r>
      <w:r w:rsidR="003616E7" w:rsidRPr="00477D4C">
        <w:rPr>
          <w:rFonts w:ascii="Myriad Pro" w:eastAsia="Calibri" w:hAnsi="Myriad Pro"/>
          <w:sz w:val="26"/>
          <w:szCs w:val="26"/>
        </w:rPr>
        <w:t>8</w:t>
      </w:r>
      <w:r w:rsidRPr="00477D4C">
        <w:rPr>
          <w:rFonts w:ascii="Myriad Pro" w:eastAsia="Calibri" w:hAnsi="Myriad Pro"/>
          <w:sz w:val="26"/>
          <w:szCs w:val="26"/>
        </w:rPr>
        <w:t xml:space="preserve"> году сложился на уровне </w:t>
      </w:r>
      <w:r w:rsidR="003616E7" w:rsidRPr="00477D4C">
        <w:rPr>
          <w:rFonts w:ascii="Myriad Pro" w:eastAsia="Calibri" w:hAnsi="Myriad Pro"/>
          <w:sz w:val="26"/>
          <w:szCs w:val="26"/>
        </w:rPr>
        <w:t>73,9</w:t>
      </w:r>
      <w:r w:rsidRPr="00477D4C">
        <w:rPr>
          <w:rFonts w:ascii="Myriad Pro" w:eastAsia="Calibri" w:hAnsi="Myriad Pro"/>
          <w:sz w:val="26"/>
          <w:szCs w:val="26"/>
        </w:rPr>
        <w:t xml:space="preserve"> млн. руб.</w:t>
      </w:r>
      <w:r w:rsidR="004F75B8" w:rsidRPr="00477D4C">
        <w:rPr>
          <w:rFonts w:ascii="Myriad Pro" w:eastAsia="Calibri" w:hAnsi="Myriad Pro"/>
          <w:sz w:val="26"/>
          <w:szCs w:val="26"/>
        </w:rPr>
        <w:t xml:space="preserve"> </w:t>
      </w:r>
      <w:r w:rsidR="00BF0091" w:rsidRPr="00477D4C">
        <w:rPr>
          <w:rFonts w:ascii="Myriad Pro" w:eastAsia="Calibri" w:hAnsi="Myriad Pro"/>
          <w:sz w:val="26"/>
          <w:szCs w:val="26"/>
        </w:rPr>
        <w:t>с НДС (</w:t>
      </w:r>
      <w:r w:rsidR="004F75B8" w:rsidRPr="00477D4C">
        <w:rPr>
          <w:rFonts w:ascii="Myriad Pro" w:eastAsia="Calibri" w:hAnsi="Myriad Pro"/>
          <w:color w:val="000000"/>
          <w:sz w:val="26"/>
          <w:szCs w:val="26"/>
        </w:rPr>
        <w:t xml:space="preserve">в том числе проекты технологического присоединения </w:t>
      </w:r>
      <w:r w:rsidR="003616E7" w:rsidRPr="00477D4C">
        <w:rPr>
          <w:rFonts w:ascii="Myriad Pro" w:eastAsia="Calibri" w:hAnsi="Myriad Pro"/>
          <w:color w:val="000000"/>
          <w:sz w:val="26"/>
          <w:szCs w:val="26"/>
        </w:rPr>
        <w:t>12,81</w:t>
      </w:r>
      <w:r w:rsidR="004F75B8" w:rsidRPr="00477D4C">
        <w:rPr>
          <w:rFonts w:ascii="Myriad Pro" w:eastAsia="Calibri" w:hAnsi="Myriad Pro"/>
          <w:color w:val="000000"/>
          <w:sz w:val="26"/>
          <w:szCs w:val="26"/>
        </w:rPr>
        <w:t xml:space="preserve"> млн.</w:t>
      </w:r>
      <w:r w:rsidR="004521B8" w:rsidRPr="00477D4C">
        <w:rPr>
          <w:rFonts w:ascii="Myriad Pro" w:eastAsia="Calibri" w:hAnsi="Myriad Pro"/>
          <w:color w:val="000000"/>
          <w:sz w:val="26"/>
          <w:szCs w:val="26"/>
        </w:rPr>
        <w:t xml:space="preserve"> </w:t>
      </w:r>
      <w:r w:rsidR="004F75B8" w:rsidRPr="00477D4C">
        <w:rPr>
          <w:rFonts w:ascii="Myriad Pro" w:eastAsia="Calibri" w:hAnsi="Myriad Pro"/>
          <w:color w:val="000000"/>
          <w:sz w:val="26"/>
          <w:szCs w:val="26"/>
        </w:rPr>
        <w:t>руб.</w:t>
      </w:r>
      <w:r w:rsidR="00BF0091" w:rsidRPr="00477D4C">
        <w:rPr>
          <w:rFonts w:ascii="Myriad Pro" w:eastAsia="Calibri" w:hAnsi="Myriad Pro"/>
          <w:color w:val="000000"/>
          <w:sz w:val="26"/>
          <w:szCs w:val="26"/>
        </w:rPr>
        <w:t xml:space="preserve">), </w:t>
      </w:r>
      <w:r w:rsidRPr="00477D4C">
        <w:rPr>
          <w:rFonts w:ascii="Myriad Pro" w:eastAsia="Calibri" w:hAnsi="Myriad Pro"/>
          <w:sz w:val="26"/>
          <w:szCs w:val="26"/>
        </w:rPr>
        <w:t xml:space="preserve">что </w:t>
      </w:r>
      <w:r w:rsidR="004E5DBB" w:rsidRPr="00477D4C">
        <w:rPr>
          <w:rFonts w:ascii="Myriad Pro" w:eastAsia="Calibri" w:hAnsi="Myriad Pro"/>
          <w:sz w:val="26"/>
          <w:szCs w:val="26"/>
        </w:rPr>
        <w:t>выше</w:t>
      </w:r>
      <w:r w:rsidRPr="00477D4C">
        <w:rPr>
          <w:rFonts w:ascii="Myriad Pro" w:eastAsia="Calibri" w:hAnsi="Myriad Pro"/>
          <w:sz w:val="26"/>
          <w:szCs w:val="26"/>
        </w:rPr>
        <w:t xml:space="preserve"> утвержденного планового значения </w:t>
      </w:r>
      <w:r w:rsidR="006768E2" w:rsidRPr="00477D4C">
        <w:rPr>
          <w:rFonts w:ascii="Myriad Pro" w:eastAsia="Calibri" w:hAnsi="Myriad Pro"/>
          <w:sz w:val="26"/>
          <w:szCs w:val="26"/>
        </w:rPr>
        <w:t>(</w:t>
      </w:r>
      <w:r w:rsidR="003616E7" w:rsidRPr="00477D4C">
        <w:rPr>
          <w:rFonts w:ascii="Myriad Pro" w:eastAsia="Calibri" w:hAnsi="Myriad Pro"/>
          <w:sz w:val="26"/>
          <w:szCs w:val="26"/>
        </w:rPr>
        <w:t xml:space="preserve">67,68 </w:t>
      </w:r>
      <w:r w:rsidRPr="00477D4C">
        <w:rPr>
          <w:rFonts w:ascii="Myriad Pro" w:eastAsia="Calibri" w:hAnsi="Myriad Pro"/>
          <w:sz w:val="26"/>
          <w:szCs w:val="26"/>
        </w:rPr>
        <w:t>млн. руб. с НДС</w:t>
      </w:r>
      <w:r w:rsidR="00BF0091" w:rsidRPr="00477D4C">
        <w:rPr>
          <w:rFonts w:ascii="Myriad Pro" w:eastAsia="Calibri" w:hAnsi="Myriad Pro"/>
          <w:sz w:val="26"/>
          <w:szCs w:val="26"/>
        </w:rPr>
        <w:t>, из них</w:t>
      </w:r>
      <w:r w:rsidR="00BF0091" w:rsidRPr="00477D4C">
        <w:rPr>
          <w:rFonts w:ascii="Myriad Pro" w:eastAsia="Calibri" w:hAnsi="Myriad Pro"/>
          <w:color w:val="000000"/>
          <w:sz w:val="26"/>
          <w:szCs w:val="26"/>
        </w:rPr>
        <w:t xml:space="preserve"> проекты технологического присоединения </w:t>
      </w:r>
      <w:r w:rsidR="003616E7" w:rsidRPr="00477D4C">
        <w:rPr>
          <w:rFonts w:ascii="Myriad Pro" w:eastAsia="Calibri" w:hAnsi="Myriad Pro"/>
          <w:color w:val="000000"/>
          <w:sz w:val="26"/>
          <w:szCs w:val="26"/>
        </w:rPr>
        <w:t>1,36</w:t>
      </w:r>
      <w:r w:rsidR="00BF0091" w:rsidRPr="00477D4C">
        <w:rPr>
          <w:rFonts w:ascii="Myriad Pro" w:eastAsia="Calibri" w:hAnsi="Myriad Pro"/>
          <w:color w:val="000000"/>
          <w:sz w:val="26"/>
          <w:szCs w:val="26"/>
        </w:rPr>
        <w:t xml:space="preserve"> млн.</w:t>
      </w:r>
      <w:r w:rsidR="004521B8" w:rsidRPr="00477D4C">
        <w:rPr>
          <w:rFonts w:ascii="Myriad Pro" w:eastAsia="Calibri" w:hAnsi="Myriad Pro"/>
          <w:color w:val="000000"/>
          <w:sz w:val="26"/>
          <w:szCs w:val="26"/>
        </w:rPr>
        <w:t xml:space="preserve"> </w:t>
      </w:r>
      <w:r w:rsidR="00BF0091" w:rsidRPr="00477D4C">
        <w:rPr>
          <w:rFonts w:ascii="Myriad Pro" w:eastAsia="Calibri" w:hAnsi="Myriad Pro"/>
          <w:color w:val="000000"/>
          <w:sz w:val="26"/>
          <w:szCs w:val="26"/>
        </w:rPr>
        <w:t>руб.)</w:t>
      </w:r>
      <w:r w:rsidRPr="00477D4C">
        <w:rPr>
          <w:rFonts w:ascii="Myriad Pro" w:eastAsia="Calibri" w:hAnsi="Myriad Pro"/>
          <w:sz w:val="26"/>
          <w:szCs w:val="26"/>
        </w:rPr>
        <w:t xml:space="preserve"> на </w:t>
      </w:r>
      <w:r w:rsidR="0078488E" w:rsidRPr="00477D4C">
        <w:rPr>
          <w:rFonts w:ascii="Myriad Pro" w:eastAsia="Calibri" w:hAnsi="Myriad Pro"/>
          <w:sz w:val="26"/>
          <w:szCs w:val="26"/>
        </w:rPr>
        <w:t xml:space="preserve">6,22 </w:t>
      </w:r>
      <w:r w:rsidRPr="00477D4C">
        <w:rPr>
          <w:rFonts w:ascii="Myriad Pro" w:eastAsia="Calibri" w:hAnsi="Myriad Pro"/>
          <w:sz w:val="26"/>
          <w:szCs w:val="26"/>
        </w:rPr>
        <w:t>млн. руб. При рассмотрении только инвестиционных проектов, утвержденных инвестиционной программой на 201</w:t>
      </w:r>
      <w:r w:rsidR="0078488E" w:rsidRPr="00477D4C">
        <w:rPr>
          <w:rFonts w:ascii="Myriad Pro" w:eastAsia="Calibri" w:hAnsi="Myriad Pro"/>
          <w:sz w:val="26"/>
          <w:szCs w:val="26"/>
        </w:rPr>
        <w:t>8</w:t>
      </w:r>
      <w:r w:rsidRPr="00477D4C">
        <w:rPr>
          <w:rFonts w:ascii="Myriad Pro" w:eastAsia="Calibri" w:hAnsi="Myriad Pro"/>
          <w:sz w:val="26"/>
          <w:szCs w:val="26"/>
        </w:rPr>
        <w:t xml:space="preserve"> год, и при условии непревышения фактических объемов над плановыми, фактический объем финансирования за счет тарифных источников составил </w:t>
      </w:r>
      <w:r w:rsidR="001B14A1" w:rsidRPr="00477D4C">
        <w:rPr>
          <w:rFonts w:ascii="Myriad Pro" w:eastAsia="Calibri" w:hAnsi="Myriad Pro"/>
          <w:sz w:val="26"/>
          <w:szCs w:val="26"/>
        </w:rPr>
        <w:t>44,93</w:t>
      </w:r>
      <w:r w:rsidRPr="00477D4C">
        <w:rPr>
          <w:rFonts w:ascii="Myriad Pro" w:eastAsia="Calibri" w:hAnsi="Myriad Pro"/>
          <w:sz w:val="26"/>
          <w:szCs w:val="26"/>
        </w:rPr>
        <w:t xml:space="preserve"> млн. руб., что ниже утвержденного уровня на </w:t>
      </w:r>
      <w:r w:rsidR="001B14A1" w:rsidRPr="00477D4C">
        <w:rPr>
          <w:rFonts w:ascii="Myriad Pro" w:eastAsia="Calibri" w:hAnsi="Myriad Pro"/>
          <w:sz w:val="26"/>
          <w:szCs w:val="26"/>
        </w:rPr>
        <w:t>22,75</w:t>
      </w:r>
      <w:r w:rsidRPr="00477D4C">
        <w:rPr>
          <w:rFonts w:ascii="Myriad Pro" w:eastAsia="Calibri" w:hAnsi="Myriad Pro"/>
          <w:sz w:val="26"/>
          <w:szCs w:val="26"/>
        </w:rPr>
        <w:t xml:space="preserve"> млн. руб.</w:t>
      </w:r>
    </w:p>
    <w:p w14:paraId="6D3284C6" w14:textId="77777777" w:rsidR="00F318C1" w:rsidRPr="00477D4C" w:rsidRDefault="00F318C1" w:rsidP="00477F14">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Информация об объеме финансирования инвестиционных проектов, реализуемых за счет тарифных источников</w:t>
      </w:r>
      <w:r w:rsidR="00A83CF1" w:rsidRPr="00477D4C">
        <w:rPr>
          <w:rFonts w:ascii="Myriad Pro" w:eastAsia="Calibri" w:hAnsi="Myriad Pro"/>
          <w:sz w:val="26"/>
          <w:szCs w:val="26"/>
        </w:rPr>
        <w:t xml:space="preserve"> представлена в следующей таблице.</w:t>
      </w:r>
    </w:p>
    <w:tbl>
      <w:tblPr>
        <w:tblW w:w="9486"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4A0" w:firstRow="1" w:lastRow="0" w:firstColumn="1" w:lastColumn="0" w:noHBand="0" w:noVBand="1"/>
      </w:tblPr>
      <w:tblGrid>
        <w:gridCol w:w="513"/>
        <w:gridCol w:w="2884"/>
        <w:gridCol w:w="1417"/>
        <w:gridCol w:w="992"/>
        <w:gridCol w:w="1701"/>
        <w:gridCol w:w="993"/>
        <w:gridCol w:w="986"/>
      </w:tblGrid>
      <w:tr w:rsidR="00F318C1" w:rsidRPr="00477D4C" w14:paraId="65240A7C" w14:textId="77777777" w:rsidTr="002515A0">
        <w:trPr>
          <w:trHeight w:val="508"/>
          <w:tblHeader/>
        </w:trPr>
        <w:tc>
          <w:tcPr>
            <w:tcW w:w="5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1C8CF3" w14:textId="3EE2FD20" w:rsidR="00F318C1" w:rsidRPr="00477D4C" w:rsidRDefault="002515A0" w:rsidP="00F318C1">
            <w:pPr>
              <w:jc w:val="center"/>
              <w:rPr>
                <w:rFonts w:ascii="Myriad Pro" w:hAnsi="Myriad Pro" w:cs="Calibri"/>
                <w:b/>
                <w:bCs/>
                <w:color w:val="FFFFFF"/>
                <w:sz w:val="20"/>
                <w:szCs w:val="20"/>
              </w:rPr>
            </w:pPr>
            <w:r>
              <w:rPr>
                <w:rFonts w:ascii="Myriad Pro" w:hAnsi="Myriad Pro" w:cs="Calibri"/>
                <w:b/>
                <w:bCs/>
                <w:color w:val="FFFFFF"/>
                <w:sz w:val="20"/>
                <w:szCs w:val="20"/>
              </w:rPr>
              <w:t>№ </w:t>
            </w:r>
            <w:r w:rsidR="00F318C1" w:rsidRPr="00477D4C">
              <w:rPr>
                <w:rFonts w:ascii="Myriad Pro" w:hAnsi="Myriad Pro" w:cs="Calibri"/>
                <w:b/>
                <w:bCs/>
                <w:color w:val="FFFFFF"/>
                <w:sz w:val="20"/>
                <w:szCs w:val="20"/>
              </w:rPr>
              <w:t>п/п</w:t>
            </w:r>
          </w:p>
        </w:tc>
        <w:tc>
          <w:tcPr>
            <w:tcW w:w="28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582B35"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Направление реализации инвестиционных проектов</w:t>
            </w:r>
          </w:p>
        </w:tc>
        <w:tc>
          <w:tcPr>
            <w:tcW w:w="411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E5D6E" w14:textId="77777777" w:rsidR="00114860"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Объем финансирования в 201</w:t>
            </w:r>
            <w:r w:rsidR="0078488E" w:rsidRPr="00477D4C">
              <w:rPr>
                <w:rFonts w:ascii="Myriad Pro" w:hAnsi="Myriad Pro" w:cs="Calibri"/>
                <w:b/>
                <w:bCs/>
                <w:color w:val="FFFFFF"/>
                <w:sz w:val="20"/>
                <w:szCs w:val="20"/>
              </w:rPr>
              <w:t>8</w:t>
            </w:r>
            <w:r w:rsidRPr="00477D4C">
              <w:rPr>
                <w:rFonts w:ascii="Myriad Pro" w:hAnsi="Myriad Pro" w:cs="Calibri"/>
                <w:b/>
                <w:bCs/>
                <w:color w:val="FFFFFF"/>
                <w:sz w:val="20"/>
                <w:szCs w:val="20"/>
              </w:rPr>
              <w:t xml:space="preserve"> году (за счет тарифных источников),</w:t>
            </w:r>
          </w:p>
          <w:p w14:paraId="47D3223F"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млн. руб.</w:t>
            </w:r>
            <w:r w:rsidR="00114860" w:rsidRPr="00477D4C">
              <w:rPr>
                <w:rFonts w:ascii="Myriad Pro" w:hAnsi="Myriad Pro" w:cs="Calibri"/>
                <w:b/>
                <w:bCs/>
                <w:color w:val="FFFFFF"/>
                <w:sz w:val="20"/>
                <w:szCs w:val="20"/>
              </w:rPr>
              <w:t xml:space="preserve"> с НДС</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5AA33"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утверждено, %</w:t>
            </w:r>
          </w:p>
          <w:p w14:paraId="64EF1BCD" w14:textId="77777777" w:rsidR="00F318C1" w:rsidRPr="00477D4C" w:rsidRDefault="00F318C1" w:rsidP="00F318C1">
            <w:pPr>
              <w:rPr>
                <w:rFonts w:ascii="Myriad Pro" w:hAnsi="Myriad Pro" w:cs="Calibri"/>
                <w:b/>
                <w:bCs/>
                <w:color w:val="FFFFFF"/>
                <w:sz w:val="20"/>
                <w:szCs w:val="20"/>
              </w:rPr>
            </w:pPr>
            <w:r w:rsidRPr="00477D4C">
              <w:rPr>
                <w:rFonts w:ascii="Myriad Pro" w:hAnsi="Myriad Pro" w:cs="Calibri"/>
                <w:color w:val="000000"/>
              </w:rPr>
              <w:t> </w:t>
            </w:r>
          </w:p>
        </w:tc>
        <w:tc>
          <w:tcPr>
            <w:tcW w:w="9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0A66EE"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по утв./ утверждено, %</w:t>
            </w:r>
          </w:p>
          <w:p w14:paraId="5E1BA209" w14:textId="77777777" w:rsidR="00F318C1" w:rsidRPr="00477D4C" w:rsidRDefault="00F318C1" w:rsidP="00F318C1">
            <w:pPr>
              <w:rPr>
                <w:rFonts w:ascii="Myriad Pro" w:hAnsi="Myriad Pro" w:cs="Calibri"/>
                <w:b/>
                <w:bCs/>
                <w:color w:val="FFFFFF"/>
                <w:sz w:val="20"/>
                <w:szCs w:val="20"/>
              </w:rPr>
            </w:pPr>
            <w:r w:rsidRPr="00477D4C">
              <w:rPr>
                <w:rFonts w:ascii="Myriad Pro" w:hAnsi="Myriad Pro" w:cs="Calibri"/>
                <w:color w:val="000000"/>
              </w:rPr>
              <w:t> </w:t>
            </w:r>
          </w:p>
        </w:tc>
      </w:tr>
      <w:tr w:rsidR="00F30408" w:rsidRPr="00477D4C" w14:paraId="12CF381D" w14:textId="77777777" w:rsidTr="002515A0">
        <w:trPr>
          <w:trHeight w:val="822"/>
          <w:tblHeader/>
        </w:trPr>
        <w:tc>
          <w:tcPr>
            <w:tcW w:w="5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3215F" w14:textId="77777777" w:rsidR="00F318C1" w:rsidRPr="00477D4C" w:rsidRDefault="00F318C1" w:rsidP="00F318C1">
            <w:pPr>
              <w:rPr>
                <w:rFonts w:ascii="Myriad Pro" w:hAnsi="Myriad Pro" w:cs="Calibri"/>
                <w:b/>
                <w:bCs/>
                <w:color w:val="FFFFFF"/>
                <w:sz w:val="20"/>
                <w:szCs w:val="20"/>
                <w:highlight w:val="yellow"/>
              </w:rPr>
            </w:pPr>
          </w:p>
        </w:tc>
        <w:tc>
          <w:tcPr>
            <w:tcW w:w="28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409B0" w14:textId="77777777" w:rsidR="00F318C1" w:rsidRPr="00477D4C" w:rsidRDefault="00F318C1" w:rsidP="00F318C1">
            <w:pPr>
              <w:rPr>
                <w:rFonts w:ascii="Myriad Pro" w:hAnsi="Myriad Pro" w:cs="Calibri"/>
                <w:b/>
                <w:bCs/>
                <w:color w:val="FFFFFF"/>
                <w:sz w:val="20"/>
                <w:szCs w:val="20"/>
                <w:highlight w:val="yellow"/>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4660D"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Утверждено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BD4A5"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98234" w14:textId="77777777" w:rsidR="00F318C1" w:rsidRPr="00477D4C" w:rsidRDefault="00F318C1" w:rsidP="00F318C1">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по утвержденным проектам</w:t>
            </w: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B4CA93" w14:textId="77777777" w:rsidR="00F318C1" w:rsidRPr="00477D4C" w:rsidRDefault="00F318C1" w:rsidP="00F318C1">
            <w:pPr>
              <w:rPr>
                <w:rFonts w:ascii="Myriad Pro" w:hAnsi="Myriad Pro" w:cs="Calibri"/>
                <w:color w:val="000000"/>
                <w:highlight w:val="yellow"/>
              </w:rPr>
            </w:pPr>
          </w:p>
        </w:tc>
        <w:tc>
          <w:tcPr>
            <w:tcW w:w="9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C4066" w14:textId="77777777" w:rsidR="00F318C1" w:rsidRPr="00477D4C" w:rsidRDefault="00F318C1" w:rsidP="00F318C1">
            <w:pPr>
              <w:rPr>
                <w:rFonts w:ascii="Myriad Pro" w:hAnsi="Myriad Pro" w:cs="Calibri"/>
                <w:color w:val="000000"/>
                <w:highlight w:val="yellow"/>
              </w:rPr>
            </w:pPr>
          </w:p>
        </w:tc>
      </w:tr>
      <w:tr w:rsidR="00F318C1" w:rsidRPr="00477D4C" w14:paraId="373E1033" w14:textId="77777777" w:rsidTr="002515A0">
        <w:trPr>
          <w:trHeight w:val="300"/>
        </w:trPr>
        <w:tc>
          <w:tcPr>
            <w:tcW w:w="3397" w:type="dxa"/>
            <w:gridSpan w:val="2"/>
            <w:tcBorders>
              <w:top w:val="single" w:sz="4" w:space="0" w:color="FFFFFF" w:themeColor="background1"/>
              <w:left w:val="single" w:sz="4" w:space="0" w:color="auto"/>
              <w:bottom w:val="single" w:sz="4" w:space="0" w:color="auto"/>
              <w:right w:val="single" w:sz="4" w:space="0" w:color="auto"/>
            </w:tcBorders>
            <w:shd w:val="clear" w:color="000000" w:fill="C2D69B"/>
            <w:vAlign w:val="center"/>
            <w:hideMark/>
          </w:tcPr>
          <w:p w14:paraId="32A866B6" w14:textId="77777777" w:rsidR="00F318C1" w:rsidRPr="00477D4C" w:rsidRDefault="00F318C1" w:rsidP="00F318C1">
            <w:pPr>
              <w:rPr>
                <w:rFonts w:ascii="Myriad Pro" w:hAnsi="Myriad Pro" w:cs="Calibri"/>
                <w:b/>
                <w:bCs/>
                <w:color w:val="000000"/>
                <w:sz w:val="20"/>
                <w:szCs w:val="20"/>
              </w:rPr>
            </w:pPr>
            <w:r w:rsidRPr="00477D4C">
              <w:rPr>
                <w:rFonts w:ascii="Myriad Pro" w:hAnsi="Myriad Pro" w:cs="Calibri"/>
                <w:b/>
                <w:bCs/>
                <w:color w:val="000000"/>
                <w:sz w:val="20"/>
                <w:szCs w:val="20"/>
              </w:rPr>
              <w:t>Всего по инвестиционной программе</w:t>
            </w:r>
          </w:p>
        </w:tc>
        <w:tc>
          <w:tcPr>
            <w:tcW w:w="1417"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0179141C" w14:textId="77777777" w:rsidR="00F318C1" w:rsidRPr="00477D4C" w:rsidRDefault="0078488E"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67,68</w:t>
            </w:r>
          </w:p>
        </w:tc>
        <w:tc>
          <w:tcPr>
            <w:tcW w:w="992"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1D052E4C" w14:textId="77777777" w:rsidR="00F318C1" w:rsidRPr="00477D4C" w:rsidRDefault="0078488E"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73,9</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6ACDCEF5" w14:textId="77777777" w:rsidR="00F318C1" w:rsidRPr="00477D4C" w:rsidRDefault="0078488E"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44,93</w:t>
            </w:r>
          </w:p>
        </w:tc>
        <w:tc>
          <w:tcPr>
            <w:tcW w:w="993"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74897EEE" w14:textId="77777777" w:rsidR="00F318C1" w:rsidRPr="00477D4C" w:rsidRDefault="001B14A1"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109%</w:t>
            </w:r>
          </w:p>
        </w:tc>
        <w:tc>
          <w:tcPr>
            <w:tcW w:w="986" w:type="dxa"/>
            <w:tcBorders>
              <w:top w:val="single" w:sz="4" w:space="0" w:color="FFFFFF" w:themeColor="background1"/>
              <w:left w:val="single" w:sz="4" w:space="0" w:color="auto"/>
              <w:bottom w:val="single" w:sz="4" w:space="0" w:color="auto"/>
              <w:right w:val="single" w:sz="4" w:space="0" w:color="auto"/>
            </w:tcBorders>
            <w:shd w:val="clear" w:color="000000" w:fill="C2D69B"/>
            <w:vAlign w:val="center"/>
          </w:tcPr>
          <w:p w14:paraId="59D764AC" w14:textId="77777777" w:rsidR="00F318C1" w:rsidRPr="00477D4C" w:rsidRDefault="001B14A1"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66%</w:t>
            </w:r>
          </w:p>
        </w:tc>
      </w:tr>
      <w:tr w:rsidR="00F318C1" w:rsidRPr="00477D4C" w14:paraId="5700616A" w14:textId="77777777" w:rsidTr="002515A0">
        <w:trPr>
          <w:trHeight w:val="300"/>
        </w:trPr>
        <w:tc>
          <w:tcPr>
            <w:tcW w:w="513"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630035B7"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1</w:t>
            </w:r>
          </w:p>
        </w:tc>
        <w:tc>
          <w:tcPr>
            <w:tcW w:w="2884"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1A19885F"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Технологическое присоединение</w:t>
            </w:r>
            <w:r w:rsidR="00477F14" w:rsidRPr="00477D4C">
              <w:rPr>
                <w:rFonts w:ascii="Myriad Pro" w:hAnsi="Myriad Pro" w:cs="Calibri"/>
                <w:color w:val="000000"/>
                <w:sz w:val="20"/>
                <w:szCs w:val="20"/>
              </w:rPr>
              <w:t xml:space="preserve"> потребителей</w:t>
            </w:r>
          </w:p>
        </w:tc>
        <w:tc>
          <w:tcPr>
            <w:tcW w:w="1417" w:type="dxa"/>
            <w:tcBorders>
              <w:top w:val="single" w:sz="4" w:space="0" w:color="auto"/>
              <w:left w:val="single" w:sz="6" w:space="0" w:color="auto"/>
              <w:bottom w:val="single" w:sz="6" w:space="0" w:color="auto"/>
              <w:right w:val="single" w:sz="6" w:space="0" w:color="auto"/>
            </w:tcBorders>
            <w:shd w:val="clear" w:color="auto" w:fill="auto"/>
            <w:vAlign w:val="center"/>
          </w:tcPr>
          <w:p w14:paraId="609164A6" w14:textId="77777777" w:rsidR="00F318C1" w:rsidRPr="00477D4C" w:rsidRDefault="0078488E" w:rsidP="00F318C1">
            <w:pPr>
              <w:jc w:val="center"/>
              <w:rPr>
                <w:rFonts w:ascii="Myriad Pro" w:hAnsi="Myriad Pro" w:cs="Calibri"/>
                <w:color w:val="000000"/>
                <w:sz w:val="20"/>
                <w:szCs w:val="20"/>
              </w:rPr>
            </w:pPr>
            <w:r w:rsidRPr="00477D4C">
              <w:rPr>
                <w:rFonts w:ascii="Myriad Pro" w:hAnsi="Myriad Pro" w:cs="Calibri"/>
                <w:color w:val="000000"/>
                <w:sz w:val="20"/>
                <w:szCs w:val="20"/>
              </w:rPr>
              <w:t>1,36</w:t>
            </w:r>
          </w:p>
        </w:tc>
        <w:tc>
          <w:tcPr>
            <w:tcW w:w="992" w:type="dxa"/>
            <w:tcBorders>
              <w:top w:val="single" w:sz="4" w:space="0" w:color="auto"/>
              <w:left w:val="single" w:sz="6" w:space="0" w:color="auto"/>
              <w:bottom w:val="single" w:sz="6" w:space="0" w:color="auto"/>
              <w:right w:val="single" w:sz="6" w:space="0" w:color="auto"/>
            </w:tcBorders>
            <w:shd w:val="clear" w:color="auto" w:fill="auto"/>
            <w:vAlign w:val="center"/>
          </w:tcPr>
          <w:p w14:paraId="44CF20BA" w14:textId="77777777" w:rsidR="00F318C1" w:rsidRPr="00477D4C" w:rsidRDefault="0078488E" w:rsidP="00F318C1">
            <w:pPr>
              <w:jc w:val="center"/>
              <w:rPr>
                <w:rFonts w:ascii="Myriad Pro" w:hAnsi="Myriad Pro" w:cs="Calibri"/>
                <w:color w:val="000000"/>
                <w:sz w:val="20"/>
                <w:szCs w:val="20"/>
              </w:rPr>
            </w:pPr>
            <w:r w:rsidRPr="00477D4C">
              <w:rPr>
                <w:rFonts w:ascii="Myriad Pro" w:hAnsi="Myriad Pro" w:cs="Calibri"/>
                <w:color w:val="000000"/>
                <w:sz w:val="20"/>
                <w:szCs w:val="20"/>
              </w:rPr>
              <w:t>12,81</w:t>
            </w:r>
          </w:p>
        </w:tc>
        <w:tc>
          <w:tcPr>
            <w:tcW w:w="1701" w:type="dxa"/>
            <w:tcBorders>
              <w:top w:val="single" w:sz="4" w:space="0" w:color="auto"/>
              <w:left w:val="single" w:sz="6" w:space="0" w:color="auto"/>
              <w:bottom w:val="single" w:sz="6" w:space="0" w:color="auto"/>
              <w:right w:val="single" w:sz="6" w:space="0" w:color="auto"/>
            </w:tcBorders>
            <w:shd w:val="clear" w:color="auto" w:fill="auto"/>
            <w:vAlign w:val="center"/>
          </w:tcPr>
          <w:p w14:paraId="5927530A" w14:textId="77777777" w:rsidR="00F318C1" w:rsidRPr="00477D4C" w:rsidRDefault="001B14A1" w:rsidP="00F318C1">
            <w:pPr>
              <w:jc w:val="center"/>
              <w:rPr>
                <w:rFonts w:ascii="Myriad Pro" w:hAnsi="Myriad Pro" w:cs="Calibri"/>
                <w:color w:val="000000"/>
                <w:sz w:val="20"/>
                <w:szCs w:val="20"/>
              </w:rPr>
            </w:pPr>
            <w:r w:rsidRPr="00477D4C">
              <w:rPr>
                <w:rFonts w:ascii="Myriad Pro" w:hAnsi="Myriad Pro" w:cs="Calibri"/>
                <w:color w:val="000000"/>
                <w:sz w:val="20"/>
                <w:szCs w:val="20"/>
              </w:rPr>
              <w:t>1,24</w:t>
            </w:r>
          </w:p>
        </w:tc>
        <w:tc>
          <w:tcPr>
            <w:tcW w:w="993" w:type="dxa"/>
            <w:tcBorders>
              <w:top w:val="single" w:sz="4" w:space="0" w:color="auto"/>
              <w:left w:val="single" w:sz="6" w:space="0" w:color="auto"/>
              <w:bottom w:val="single" w:sz="6" w:space="0" w:color="auto"/>
              <w:right w:val="single" w:sz="6" w:space="0" w:color="auto"/>
            </w:tcBorders>
            <w:shd w:val="clear" w:color="000000" w:fill="FFFFFF"/>
            <w:vAlign w:val="center"/>
          </w:tcPr>
          <w:p w14:paraId="54A98DCF" w14:textId="77777777" w:rsidR="00F318C1" w:rsidRPr="00477D4C" w:rsidRDefault="001B14A1"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942%</w:t>
            </w:r>
          </w:p>
        </w:tc>
        <w:tc>
          <w:tcPr>
            <w:tcW w:w="986" w:type="dxa"/>
            <w:tcBorders>
              <w:top w:val="single" w:sz="4" w:space="0" w:color="auto"/>
              <w:left w:val="single" w:sz="6" w:space="0" w:color="auto"/>
              <w:bottom w:val="single" w:sz="6" w:space="0" w:color="auto"/>
              <w:right w:val="single" w:sz="6" w:space="0" w:color="auto"/>
            </w:tcBorders>
            <w:shd w:val="clear" w:color="000000" w:fill="FFFFFF"/>
            <w:vAlign w:val="center"/>
          </w:tcPr>
          <w:p w14:paraId="07B21C9D" w14:textId="77777777" w:rsidR="00F318C1" w:rsidRPr="00477D4C" w:rsidRDefault="001B14A1"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91%</w:t>
            </w:r>
          </w:p>
        </w:tc>
      </w:tr>
      <w:tr w:rsidR="00F318C1" w:rsidRPr="00477D4C" w14:paraId="03A7BA90" w14:textId="77777777" w:rsidTr="002515A0">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A60A0E"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lastRenderedPageBreak/>
              <w:t>2</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DCA02A"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Реконструкция, модернизация, техническое перевооружение</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1AF94660" w14:textId="77777777" w:rsidR="00F318C1" w:rsidRPr="00477D4C" w:rsidRDefault="0078488E" w:rsidP="00F318C1">
            <w:pPr>
              <w:jc w:val="center"/>
              <w:rPr>
                <w:rFonts w:ascii="Myriad Pro" w:hAnsi="Myriad Pro" w:cs="Calibri"/>
                <w:color w:val="000000"/>
                <w:sz w:val="20"/>
                <w:szCs w:val="20"/>
              </w:rPr>
            </w:pPr>
            <w:r w:rsidRPr="00477D4C">
              <w:rPr>
                <w:rFonts w:ascii="Myriad Pro" w:hAnsi="Myriad Pro" w:cs="Calibri"/>
                <w:color w:val="000000"/>
                <w:sz w:val="20"/>
                <w:szCs w:val="20"/>
              </w:rPr>
              <w:t>46,53</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80D7F8E" w14:textId="77777777" w:rsidR="00F318C1" w:rsidRPr="00477D4C" w:rsidRDefault="0078488E" w:rsidP="00F318C1">
            <w:pPr>
              <w:jc w:val="center"/>
              <w:rPr>
                <w:rFonts w:ascii="Myriad Pro" w:hAnsi="Myriad Pro" w:cs="Calibri"/>
                <w:color w:val="000000"/>
                <w:sz w:val="20"/>
                <w:szCs w:val="20"/>
              </w:rPr>
            </w:pPr>
            <w:r w:rsidRPr="00477D4C">
              <w:rPr>
                <w:rFonts w:ascii="Myriad Pro" w:hAnsi="Myriad Pro" w:cs="Calibri"/>
                <w:color w:val="000000"/>
                <w:sz w:val="20"/>
                <w:szCs w:val="20"/>
              </w:rPr>
              <w:t>51,78</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68E34AA4" w14:textId="77777777" w:rsidR="00F318C1" w:rsidRPr="00477D4C" w:rsidRDefault="001B14A1" w:rsidP="00F318C1">
            <w:pPr>
              <w:jc w:val="center"/>
              <w:rPr>
                <w:rFonts w:ascii="Myriad Pro" w:hAnsi="Myriad Pro" w:cs="Calibri"/>
                <w:color w:val="000000"/>
                <w:sz w:val="20"/>
                <w:szCs w:val="20"/>
              </w:rPr>
            </w:pPr>
            <w:r w:rsidRPr="00477D4C">
              <w:rPr>
                <w:rFonts w:ascii="Myriad Pro" w:hAnsi="Myriad Pro" w:cs="Calibri"/>
                <w:color w:val="000000"/>
                <w:sz w:val="20"/>
                <w:szCs w:val="20"/>
              </w:rPr>
              <w:t>36,21</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tcPr>
          <w:p w14:paraId="72B37088" w14:textId="77777777" w:rsidR="00F318C1" w:rsidRPr="00477D4C" w:rsidRDefault="0031021A"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111%</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tcPr>
          <w:p w14:paraId="68F11461" w14:textId="77777777" w:rsidR="00F318C1" w:rsidRPr="00477D4C" w:rsidRDefault="0031021A"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78%</w:t>
            </w:r>
          </w:p>
        </w:tc>
      </w:tr>
      <w:tr w:rsidR="00F318C1" w:rsidRPr="00477D4C" w14:paraId="6FC11B6F" w14:textId="77777777" w:rsidTr="002515A0">
        <w:trPr>
          <w:trHeight w:val="765"/>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CDA50"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3</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400B27"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F893B5"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477DF8"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B84633"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D69C15B" w14:textId="77777777" w:rsidR="00F318C1" w:rsidRPr="00477D4C" w:rsidRDefault="00F318C1"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D2BAE0D" w14:textId="77777777" w:rsidR="00F318C1" w:rsidRPr="00477D4C" w:rsidRDefault="00F318C1"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w:t>
            </w:r>
          </w:p>
        </w:tc>
      </w:tr>
      <w:tr w:rsidR="00F318C1" w:rsidRPr="00477D4C" w14:paraId="7696B660" w14:textId="77777777" w:rsidTr="002515A0">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46750C"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4</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0533C9"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Прочее новое строительство объектов электросетевого хозяйства</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72A08B78" w14:textId="77777777" w:rsidR="00F318C1" w:rsidRPr="00477D4C" w:rsidRDefault="00307783"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413788D" w14:textId="77777777" w:rsidR="00F318C1" w:rsidRPr="00477D4C" w:rsidRDefault="00307783"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4A0479BC" w14:textId="77777777" w:rsidR="00F318C1" w:rsidRPr="00477D4C" w:rsidRDefault="00307783"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tcPr>
          <w:p w14:paraId="28BF0A33" w14:textId="77777777" w:rsidR="00F318C1" w:rsidRPr="00477D4C" w:rsidRDefault="00307783"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tcPr>
          <w:p w14:paraId="43F70564" w14:textId="77777777" w:rsidR="00F318C1" w:rsidRPr="00477D4C" w:rsidRDefault="00307783"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w:t>
            </w:r>
          </w:p>
        </w:tc>
      </w:tr>
      <w:tr w:rsidR="00F318C1" w:rsidRPr="00477D4C" w14:paraId="3F882795" w14:textId="77777777" w:rsidTr="002515A0">
        <w:trPr>
          <w:trHeight w:val="51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F740B"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5</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738484"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Покупка земельных участков для целей реализации инвестиционных проектов</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AF9079"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46479A"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5AA06"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5C8822B" w14:textId="77777777" w:rsidR="00F318C1" w:rsidRPr="00477D4C" w:rsidRDefault="00F318C1"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8368B3A" w14:textId="77777777" w:rsidR="00F318C1" w:rsidRPr="00477D4C" w:rsidRDefault="00F318C1"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w:t>
            </w:r>
          </w:p>
        </w:tc>
      </w:tr>
      <w:tr w:rsidR="00F318C1" w:rsidRPr="00477D4C" w14:paraId="03ACEFC6" w14:textId="77777777" w:rsidTr="002515A0">
        <w:trPr>
          <w:trHeight w:val="300"/>
        </w:trPr>
        <w:tc>
          <w:tcPr>
            <w:tcW w:w="5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634E1A" w14:textId="77777777" w:rsidR="00F318C1" w:rsidRPr="00477D4C" w:rsidRDefault="00F318C1" w:rsidP="00F318C1">
            <w:pPr>
              <w:jc w:val="center"/>
              <w:rPr>
                <w:rFonts w:ascii="Myriad Pro" w:hAnsi="Myriad Pro" w:cs="Calibri"/>
                <w:color w:val="000000"/>
                <w:sz w:val="20"/>
                <w:szCs w:val="20"/>
              </w:rPr>
            </w:pPr>
            <w:r w:rsidRPr="00477D4C">
              <w:rPr>
                <w:rFonts w:ascii="Myriad Pro" w:hAnsi="Myriad Pro" w:cs="Calibri"/>
                <w:color w:val="000000"/>
                <w:sz w:val="20"/>
                <w:szCs w:val="20"/>
              </w:rPr>
              <w:t>6</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B82685" w14:textId="77777777" w:rsidR="00F318C1" w:rsidRPr="00477D4C" w:rsidRDefault="00F318C1" w:rsidP="00F318C1">
            <w:pPr>
              <w:rPr>
                <w:rFonts w:ascii="Myriad Pro" w:hAnsi="Myriad Pro" w:cs="Calibri"/>
                <w:color w:val="000000"/>
                <w:sz w:val="20"/>
                <w:szCs w:val="20"/>
              </w:rPr>
            </w:pPr>
            <w:r w:rsidRPr="00477D4C">
              <w:rPr>
                <w:rFonts w:ascii="Myriad Pro" w:hAnsi="Myriad Pro" w:cs="Calibri"/>
                <w:color w:val="000000"/>
                <w:sz w:val="20"/>
                <w:szCs w:val="20"/>
              </w:rPr>
              <w:t>Прочие инвестиционные проекты</w:t>
            </w:r>
          </w:p>
        </w:tc>
        <w:tc>
          <w:tcPr>
            <w:tcW w:w="1417" w:type="dxa"/>
            <w:tcBorders>
              <w:top w:val="single" w:sz="6" w:space="0" w:color="auto"/>
              <w:left w:val="single" w:sz="6" w:space="0" w:color="auto"/>
              <w:bottom w:val="single" w:sz="6" w:space="0" w:color="auto"/>
              <w:right w:val="single" w:sz="6" w:space="0" w:color="auto"/>
            </w:tcBorders>
            <w:shd w:val="clear" w:color="auto" w:fill="auto"/>
            <w:vAlign w:val="center"/>
          </w:tcPr>
          <w:p w14:paraId="0CAA8573" w14:textId="77777777" w:rsidR="00F318C1" w:rsidRPr="00477D4C" w:rsidRDefault="0078488E" w:rsidP="00F318C1">
            <w:pPr>
              <w:jc w:val="center"/>
              <w:rPr>
                <w:rFonts w:ascii="Myriad Pro" w:hAnsi="Myriad Pro" w:cs="Calibri"/>
                <w:color w:val="000000"/>
                <w:sz w:val="20"/>
                <w:szCs w:val="20"/>
              </w:rPr>
            </w:pPr>
            <w:r w:rsidRPr="00477D4C">
              <w:rPr>
                <w:rFonts w:ascii="Myriad Pro" w:hAnsi="Myriad Pro" w:cs="Calibri"/>
                <w:color w:val="000000"/>
                <w:sz w:val="20"/>
                <w:szCs w:val="20"/>
              </w:rPr>
              <w:t>19,79</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4CE4B0C" w14:textId="77777777" w:rsidR="00F318C1" w:rsidRPr="00477D4C" w:rsidRDefault="0078488E" w:rsidP="00F318C1">
            <w:pPr>
              <w:jc w:val="center"/>
              <w:rPr>
                <w:rFonts w:ascii="Myriad Pro" w:hAnsi="Myriad Pro" w:cs="Calibri"/>
                <w:color w:val="000000"/>
                <w:sz w:val="20"/>
                <w:szCs w:val="20"/>
              </w:rPr>
            </w:pPr>
            <w:r w:rsidRPr="00477D4C">
              <w:rPr>
                <w:rFonts w:ascii="Myriad Pro" w:hAnsi="Myriad Pro" w:cs="Calibri"/>
                <w:color w:val="000000"/>
                <w:sz w:val="20"/>
                <w:szCs w:val="20"/>
              </w:rPr>
              <w:t>9,31</w:t>
            </w:r>
          </w:p>
        </w:tc>
        <w:tc>
          <w:tcPr>
            <w:tcW w:w="1701" w:type="dxa"/>
            <w:tcBorders>
              <w:top w:val="single" w:sz="6" w:space="0" w:color="auto"/>
              <w:left w:val="single" w:sz="6" w:space="0" w:color="auto"/>
              <w:bottom w:val="single" w:sz="6" w:space="0" w:color="auto"/>
              <w:right w:val="single" w:sz="6" w:space="0" w:color="auto"/>
            </w:tcBorders>
            <w:shd w:val="clear" w:color="auto" w:fill="auto"/>
            <w:vAlign w:val="center"/>
          </w:tcPr>
          <w:p w14:paraId="7921BCA9" w14:textId="77777777" w:rsidR="00F318C1" w:rsidRPr="00477D4C" w:rsidRDefault="001B14A1" w:rsidP="00F318C1">
            <w:pPr>
              <w:jc w:val="center"/>
              <w:rPr>
                <w:rFonts w:ascii="Myriad Pro" w:hAnsi="Myriad Pro" w:cs="Calibri"/>
                <w:color w:val="000000"/>
                <w:sz w:val="20"/>
                <w:szCs w:val="20"/>
              </w:rPr>
            </w:pPr>
            <w:r w:rsidRPr="00477D4C">
              <w:rPr>
                <w:rFonts w:ascii="Myriad Pro" w:hAnsi="Myriad Pro" w:cs="Calibri"/>
                <w:color w:val="000000"/>
                <w:sz w:val="20"/>
                <w:szCs w:val="20"/>
              </w:rPr>
              <w:t>7,48</w:t>
            </w:r>
          </w:p>
        </w:tc>
        <w:tc>
          <w:tcPr>
            <w:tcW w:w="993" w:type="dxa"/>
            <w:tcBorders>
              <w:top w:val="single" w:sz="6" w:space="0" w:color="auto"/>
              <w:left w:val="single" w:sz="6" w:space="0" w:color="auto"/>
              <w:bottom w:val="single" w:sz="6" w:space="0" w:color="auto"/>
              <w:right w:val="single" w:sz="6" w:space="0" w:color="auto"/>
            </w:tcBorders>
            <w:shd w:val="clear" w:color="000000" w:fill="FFFFFF"/>
            <w:vAlign w:val="center"/>
          </w:tcPr>
          <w:p w14:paraId="1E4F8D2B" w14:textId="77777777" w:rsidR="00F318C1" w:rsidRPr="00477D4C" w:rsidRDefault="0031021A"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47%</w:t>
            </w:r>
          </w:p>
        </w:tc>
        <w:tc>
          <w:tcPr>
            <w:tcW w:w="986" w:type="dxa"/>
            <w:tcBorders>
              <w:top w:val="single" w:sz="6" w:space="0" w:color="auto"/>
              <w:left w:val="single" w:sz="6" w:space="0" w:color="auto"/>
              <w:bottom w:val="single" w:sz="6" w:space="0" w:color="auto"/>
              <w:right w:val="single" w:sz="6" w:space="0" w:color="auto"/>
            </w:tcBorders>
            <w:shd w:val="clear" w:color="000000" w:fill="FFFFFF"/>
            <w:vAlign w:val="center"/>
          </w:tcPr>
          <w:p w14:paraId="6CE76224" w14:textId="77777777" w:rsidR="00F318C1" w:rsidRPr="00477D4C" w:rsidRDefault="0031021A" w:rsidP="00F318C1">
            <w:pPr>
              <w:jc w:val="center"/>
              <w:rPr>
                <w:rFonts w:ascii="Myriad Pro" w:hAnsi="Myriad Pro" w:cs="Calibri"/>
                <w:b/>
                <w:bCs/>
                <w:color w:val="000000"/>
                <w:sz w:val="20"/>
                <w:szCs w:val="20"/>
              </w:rPr>
            </w:pPr>
            <w:r w:rsidRPr="00477D4C">
              <w:rPr>
                <w:rFonts w:ascii="Myriad Pro" w:hAnsi="Myriad Pro" w:cs="Calibri"/>
                <w:b/>
                <w:bCs/>
                <w:color w:val="000000"/>
                <w:sz w:val="20"/>
                <w:szCs w:val="20"/>
              </w:rPr>
              <w:t>38%</w:t>
            </w:r>
          </w:p>
        </w:tc>
      </w:tr>
    </w:tbl>
    <w:p w14:paraId="1C77399A"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highlight w:val="yellow"/>
        </w:rPr>
      </w:pPr>
    </w:p>
    <w:p w14:paraId="24E9850A" w14:textId="071E2FA8"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highlight w:val="yellow"/>
        </w:rPr>
      </w:pPr>
      <w:r w:rsidRPr="00477D4C">
        <w:rPr>
          <w:rFonts w:ascii="Myriad Pro" w:eastAsia="Calibri" w:hAnsi="Myriad Pro"/>
          <w:sz w:val="26"/>
          <w:szCs w:val="26"/>
        </w:rPr>
        <w:t>Для оценки сформированных по итогам реализации инвестиционной программы за 201</w:t>
      </w:r>
      <w:r w:rsidR="001B14A1" w:rsidRPr="00477D4C">
        <w:rPr>
          <w:rFonts w:ascii="Myriad Pro" w:eastAsia="Calibri" w:hAnsi="Myriad Pro"/>
          <w:sz w:val="26"/>
          <w:szCs w:val="26"/>
        </w:rPr>
        <w:t>8</w:t>
      </w:r>
      <w:r w:rsidRPr="00477D4C">
        <w:rPr>
          <w:rFonts w:ascii="Myriad Pro" w:eastAsia="Calibri" w:hAnsi="Myriad Pro"/>
          <w:sz w:val="26"/>
          <w:szCs w:val="26"/>
        </w:rPr>
        <w:t xml:space="preserve">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2515A0">
        <w:rPr>
          <w:rFonts w:ascii="Myriad Pro" w:eastAsia="Calibri" w:hAnsi="Myriad Pro"/>
          <w:sz w:val="26"/>
          <w:szCs w:val="26"/>
        </w:rPr>
        <w:t>ПАО </w:t>
      </w:r>
      <w:r w:rsidRPr="00477D4C">
        <w:rPr>
          <w:rFonts w:ascii="Myriad Pro" w:eastAsia="Calibri" w:hAnsi="Myriad Pro"/>
          <w:sz w:val="26"/>
          <w:szCs w:val="26"/>
        </w:rPr>
        <w:t>«МРСК Юга» - «</w:t>
      </w:r>
      <w:r w:rsidR="00C034F0" w:rsidRPr="00477D4C">
        <w:rPr>
          <w:rFonts w:ascii="Myriad Pro" w:eastAsia="Calibri" w:hAnsi="Myriad Pro"/>
          <w:sz w:val="26"/>
          <w:szCs w:val="26"/>
        </w:rPr>
        <w:t>Калм</w:t>
      </w:r>
      <w:r w:rsidRPr="00477D4C">
        <w:rPr>
          <w:rFonts w:ascii="Myriad Pro" w:eastAsia="Calibri" w:hAnsi="Myriad Pro"/>
          <w:sz w:val="26"/>
          <w:szCs w:val="26"/>
        </w:rPr>
        <w:t>энерго» за 201</w:t>
      </w:r>
      <w:r w:rsidR="001B14A1" w:rsidRPr="00477D4C">
        <w:rPr>
          <w:rFonts w:ascii="Myriad Pro" w:eastAsia="Calibri" w:hAnsi="Myriad Pro"/>
          <w:sz w:val="26"/>
          <w:szCs w:val="26"/>
        </w:rPr>
        <w:t>8</w:t>
      </w:r>
      <w:r w:rsidRPr="00477D4C">
        <w:rPr>
          <w:rFonts w:ascii="Myriad Pro" w:eastAsia="Calibri" w:hAnsi="Myriad Pro"/>
          <w:sz w:val="26"/>
          <w:szCs w:val="26"/>
        </w:rPr>
        <w:t xml:space="preserve"> год в части тарифных источников.</w:t>
      </w:r>
      <w:r w:rsidR="002F47E3" w:rsidRPr="00477D4C">
        <w:rPr>
          <w:rFonts w:ascii="Myriad Pro" w:eastAsia="Calibri" w:hAnsi="Myriad Pro"/>
          <w:sz w:val="26"/>
          <w:szCs w:val="26"/>
        </w:rPr>
        <w:t xml:space="preserve"> Исполнителем для определения максимальных отклонений не учтена скорректированная инвестиционная программа, утвержденная приказом Минэнерго России от </w:t>
      </w:r>
      <w:r w:rsidR="00DE4C7A" w:rsidRPr="00477D4C">
        <w:rPr>
          <w:rFonts w:ascii="Myriad Pro" w:eastAsia="Calibri" w:hAnsi="Myriad Pro"/>
          <w:sz w:val="26"/>
          <w:szCs w:val="26"/>
        </w:rPr>
        <w:t>25</w:t>
      </w:r>
      <w:r w:rsidR="002F47E3" w:rsidRPr="00477D4C">
        <w:rPr>
          <w:rFonts w:ascii="Myriad Pro" w:eastAsia="Calibri" w:hAnsi="Myriad Pro"/>
          <w:sz w:val="26"/>
          <w:szCs w:val="26"/>
        </w:rPr>
        <w:t>.1</w:t>
      </w:r>
      <w:r w:rsidR="00DE4C7A" w:rsidRPr="00477D4C">
        <w:rPr>
          <w:rFonts w:ascii="Myriad Pro" w:eastAsia="Calibri" w:hAnsi="Myriad Pro"/>
          <w:sz w:val="26"/>
          <w:szCs w:val="26"/>
        </w:rPr>
        <w:t>1</w:t>
      </w:r>
      <w:r w:rsidR="002F47E3" w:rsidRPr="00477D4C">
        <w:rPr>
          <w:rFonts w:ascii="Myriad Pro" w:eastAsia="Calibri" w:hAnsi="Myriad Pro"/>
          <w:sz w:val="26"/>
          <w:szCs w:val="26"/>
        </w:rPr>
        <w:t>.201</w:t>
      </w:r>
      <w:r w:rsidR="00DE4C7A" w:rsidRPr="00477D4C">
        <w:rPr>
          <w:rFonts w:ascii="Myriad Pro" w:eastAsia="Calibri" w:hAnsi="Myriad Pro"/>
          <w:sz w:val="26"/>
          <w:szCs w:val="26"/>
        </w:rPr>
        <w:t>8</w:t>
      </w:r>
      <w:r w:rsidR="002F47E3" w:rsidRPr="00477D4C">
        <w:rPr>
          <w:rFonts w:ascii="Myriad Pro" w:eastAsia="Calibri" w:hAnsi="Myriad Pro"/>
          <w:sz w:val="26"/>
          <w:szCs w:val="26"/>
        </w:rPr>
        <w:t xml:space="preserve"> №1</w:t>
      </w:r>
      <w:r w:rsidR="00DE4C7A" w:rsidRPr="00477D4C">
        <w:rPr>
          <w:rFonts w:ascii="Myriad Pro" w:eastAsia="Calibri" w:hAnsi="Myriad Pro"/>
          <w:sz w:val="26"/>
          <w:szCs w:val="26"/>
        </w:rPr>
        <w:t>1</w:t>
      </w:r>
      <w:r w:rsidR="002F47E3" w:rsidRPr="00477D4C">
        <w:rPr>
          <w:rFonts w:ascii="Myriad Pro" w:eastAsia="Calibri" w:hAnsi="Myriad Pro"/>
          <w:sz w:val="26"/>
          <w:szCs w:val="26"/>
        </w:rPr>
        <w:t>@</w:t>
      </w:r>
      <w:r w:rsidR="000E7EA6" w:rsidRPr="00477D4C">
        <w:rPr>
          <w:rFonts w:ascii="Myriad Pro" w:eastAsia="Calibri" w:hAnsi="Myriad Pro"/>
          <w:sz w:val="26"/>
          <w:szCs w:val="26"/>
        </w:rPr>
        <w:t>.</w:t>
      </w:r>
    </w:p>
    <w:p w14:paraId="2DA19E09" w14:textId="2D90BDF8"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Исполнителем определено, что </w:t>
      </w:r>
      <w:r w:rsidR="00DE4C7A" w:rsidRPr="00477D4C">
        <w:rPr>
          <w:rFonts w:ascii="Myriad Pro" w:eastAsia="Calibri" w:hAnsi="Myriad Pro"/>
          <w:sz w:val="26"/>
          <w:szCs w:val="26"/>
        </w:rPr>
        <w:t>4</w:t>
      </w:r>
      <w:r w:rsidRPr="00477D4C">
        <w:rPr>
          <w:rFonts w:ascii="Myriad Pro" w:eastAsia="Calibri" w:hAnsi="Myriad Pro"/>
          <w:sz w:val="26"/>
          <w:szCs w:val="26"/>
        </w:rPr>
        <w:t xml:space="preserve"> проект</w:t>
      </w:r>
      <w:r w:rsidR="00DE4C7A" w:rsidRPr="00477D4C">
        <w:rPr>
          <w:rFonts w:ascii="Myriad Pro" w:eastAsia="Calibri" w:hAnsi="Myriad Pro"/>
          <w:sz w:val="26"/>
          <w:szCs w:val="26"/>
        </w:rPr>
        <w:t>а</w:t>
      </w:r>
      <w:r w:rsidRPr="00477D4C">
        <w:rPr>
          <w:rFonts w:ascii="Myriad Pro" w:eastAsia="Calibri" w:hAnsi="Myriad Pro"/>
          <w:sz w:val="26"/>
          <w:szCs w:val="26"/>
        </w:rPr>
        <w:t xml:space="preserve"> инвестиционной программы, в отношении которых утвержденной в 201</w:t>
      </w:r>
      <w:r w:rsidR="00DE4C7A" w:rsidRPr="00477D4C">
        <w:rPr>
          <w:rFonts w:ascii="Myriad Pro" w:eastAsia="Calibri" w:hAnsi="Myriad Pro"/>
          <w:sz w:val="26"/>
          <w:szCs w:val="26"/>
        </w:rPr>
        <w:t>7</w:t>
      </w:r>
      <w:r w:rsidRPr="00477D4C">
        <w:rPr>
          <w:rFonts w:ascii="Myriad Pro" w:eastAsia="Calibri" w:hAnsi="Myriad Pro"/>
          <w:sz w:val="26"/>
          <w:szCs w:val="26"/>
        </w:rPr>
        <w:t xml:space="preserve"> году инвестиционной программой предусмотрено использование тарифных источников для финансирования капитальных вложений, </w:t>
      </w:r>
      <w:r w:rsidR="00443D46" w:rsidRPr="00477D4C">
        <w:rPr>
          <w:rFonts w:ascii="Myriad Pro" w:eastAsia="Calibri" w:hAnsi="Myriad Pro"/>
          <w:sz w:val="26"/>
          <w:szCs w:val="26"/>
        </w:rPr>
        <w:t>не были реализованы.</w:t>
      </w:r>
      <w:r w:rsidRPr="00477D4C">
        <w:rPr>
          <w:rFonts w:ascii="Myriad Pro" w:eastAsia="Calibri" w:hAnsi="Myriad Pro"/>
          <w:sz w:val="26"/>
          <w:szCs w:val="26"/>
        </w:rPr>
        <w:t xml:space="preserve"> Тарифный источник в размере </w:t>
      </w:r>
      <w:r w:rsidR="00DE4C7A" w:rsidRPr="00477D4C">
        <w:rPr>
          <w:rFonts w:ascii="Myriad Pro" w:eastAsia="Calibri" w:hAnsi="Myriad Pro"/>
          <w:sz w:val="26"/>
          <w:szCs w:val="26"/>
        </w:rPr>
        <w:t>10,8</w:t>
      </w:r>
      <w:r w:rsidRPr="00477D4C">
        <w:rPr>
          <w:rFonts w:ascii="Myriad Pro" w:eastAsia="Calibri" w:hAnsi="Myriad Pro"/>
          <w:sz w:val="26"/>
          <w:szCs w:val="26"/>
        </w:rPr>
        <w:t xml:space="preserve"> млн. руб. не использован для реализации данных проектов.</w:t>
      </w:r>
    </w:p>
    <w:tbl>
      <w:tblPr>
        <w:tblW w:w="5097" w:type="pct"/>
        <w:tblLook w:val="04A0" w:firstRow="1" w:lastRow="0" w:firstColumn="1" w:lastColumn="0" w:noHBand="0" w:noVBand="1"/>
      </w:tblPr>
      <w:tblGrid>
        <w:gridCol w:w="694"/>
        <w:gridCol w:w="4263"/>
        <w:gridCol w:w="1674"/>
        <w:gridCol w:w="8"/>
        <w:gridCol w:w="804"/>
        <w:gridCol w:w="8"/>
        <w:gridCol w:w="861"/>
        <w:gridCol w:w="8"/>
        <w:gridCol w:w="1200"/>
        <w:gridCol w:w="6"/>
      </w:tblGrid>
      <w:tr w:rsidR="00F30408" w:rsidRPr="00477D4C" w14:paraId="2887646D" w14:textId="77777777" w:rsidTr="002515A0">
        <w:trPr>
          <w:gridAfter w:val="1"/>
          <w:wAfter w:w="4" w:type="pct"/>
          <w:trHeight w:val="20"/>
          <w:tblHeader/>
        </w:trPr>
        <w:tc>
          <w:tcPr>
            <w:tcW w:w="3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388B19" w14:textId="4394C49B" w:rsidR="00F318C1" w:rsidRPr="00477D4C" w:rsidRDefault="002515A0" w:rsidP="00F318C1">
            <w:pPr>
              <w:jc w:val="center"/>
              <w:rPr>
                <w:rFonts w:ascii="Myriad Pro" w:hAnsi="Myriad Pro" w:cs="Calibri"/>
                <w:b/>
                <w:bCs/>
                <w:color w:val="FFFFFF"/>
                <w:sz w:val="18"/>
                <w:szCs w:val="18"/>
              </w:rPr>
            </w:pPr>
            <w:r>
              <w:rPr>
                <w:rFonts w:ascii="Myriad Pro" w:hAnsi="Myriad Pro" w:cs="Calibri"/>
                <w:b/>
                <w:bCs/>
                <w:color w:val="FFFFFF"/>
                <w:sz w:val="18"/>
                <w:szCs w:val="18"/>
              </w:rPr>
              <w:t>№ </w:t>
            </w:r>
            <w:r w:rsidR="00F318C1" w:rsidRPr="00477D4C">
              <w:rPr>
                <w:rFonts w:ascii="Myriad Pro" w:hAnsi="Myriad Pro" w:cs="Calibri"/>
                <w:b/>
                <w:bCs/>
                <w:color w:val="FFFFFF"/>
                <w:sz w:val="18"/>
                <w:szCs w:val="18"/>
              </w:rPr>
              <w:t>п/п</w:t>
            </w:r>
          </w:p>
        </w:tc>
        <w:tc>
          <w:tcPr>
            <w:tcW w:w="22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D1108"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8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3164F"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Идентификатор инвестиционного проекта</w:t>
            </w:r>
          </w:p>
        </w:tc>
        <w:tc>
          <w:tcPr>
            <w:tcW w:w="88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3B833C"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Объем финансирования (в части тарифных источников), млн. руб. с НДС</w:t>
            </w:r>
          </w:p>
        </w:tc>
        <w:tc>
          <w:tcPr>
            <w:tcW w:w="634"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6408D"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Отклонение (факт-план), млн. руб.</w:t>
            </w:r>
          </w:p>
        </w:tc>
      </w:tr>
      <w:tr w:rsidR="00F318C1" w:rsidRPr="00477D4C" w14:paraId="62654229" w14:textId="77777777" w:rsidTr="002515A0">
        <w:trPr>
          <w:gridAfter w:val="1"/>
          <w:wAfter w:w="4" w:type="pct"/>
          <w:trHeight w:val="20"/>
          <w:tblHeader/>
        </w:trPr>
        <w:tc>
          <w:tcPr>
            <w:tcW w:w="364" w:type="pct"/>
            <w:vMerge/>
            <w:tcBorders>
              <w:top w:val="single" w:sz="4" w:space="0" w:color="FFFFFF" w:themeColor="background1"/>
              <w:left w:val="single" w:sz="4" w:space="0" w:color="auto"/>
              <w:bottom w:val="single" w:sz="4" w:space="0" w:color="auto"/>
              <w:right w:val="single" w:sz="4" w:space="0" w:color="FFFFFF" w:themeColor="background1"/>
            </w:tcBorders>
            <w:shd w:val="clear" w:color="auto" w:fill="4F6228"/>
            <w:vAlign w:val="center"/>
            <w:hideMark/>
          </w:tcPr>
          <w:p w14:paraId="6D245F2B" w14:textId="77777777" w:rsidR="00F318C1" w:rsidRPr="00477D4C" w:rsidRDefault="00F318C1" w:rsidP="00F318C1">
            <w:pPr>
              <w:rPr>
                <w:rFonts w:ascii="Myriad Pro" w:hAnsi="Myriad Pro" w:cs="Calibri"/>
                <w:b/>
                <w:bCs/>
                <w:color w:val="FFFFFF"/>
                <w:sz w:val="18"/>
                <w:szCs w:val="18"/>
                <w:highlight w:val="yellow"/>
              </w:rPr>
            </w:pPr>
          </w:p>
        </w:tc>
        <w:tc>
          <w:tcPr>
            <w:tcW w:w="2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3EFF4" w14:textId="77777777" w:rsidR="00F318C1" w:rsidRPr="00477D4C" w:rsidRDefault="00F318C1" w:rsidP="00F318C1">
            <w:pPr>
              <w:rPr>
                <w:rFonts w:ascii="Myriad Pro" w:hAnsi="Myriad Pro" w:cs="Calibri"/>
                <w:b/>
                <w:bCs/>
                <w:color w:val="FFFFFF"/>
                <w:sz w:val="18"/>
                <w:szCs w:val="18"/>
                <w:highlight w:val="yellow"/>
              </w:rPr>
            </w:pPr>
          </w:p>
        </w:tc>
        <w:tc>
          <w:tcPr>
            <w:tcW w:w="8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93CE1" w14:textId="77777777" w:rsidR="00F318C1" w:rsidRPr="00477D4C" w:rsidRDefault="00F318C1" w:rsidP="00F318C1">
            <w:pPr>
              <w:rPr>
                <w:rFonts w:ascii="Myriad Pro" w:hAnsi="Myriad Pro" w:cs="Calibri"/>
                <w:b/>
                <w:bCs/>
                <w:color w:val="FFFFFF"/>
                <w:sz w:val="18"/>
                <w:szCs w:val="18"/>
                <w:highlight w:val="yellow"/>
              </w:rPr>
            </w:pPr>
          </w:p>
        </w:tc>
        <w:tc>
          <w:tcPr>
            <w:tcW w:w="42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A16A64"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План</w:t>
            </w:r>
          </w:p>
        </w:tc>
        <w:tc>
          <w:tcPr>
            <w:tcW w:w="4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7B5252"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Факт</w:t>
            </w:r>
          </w:p>
        </w:tc>
        <w:tc>
          <w:tcPr>
            <w:tcW w:w="634" w:type="pct"/>
            <w:gridSpan w:val="2"/>
            <w:vMerge/>
            <w:tcBorders>
              <w:top w:val="single" w:sz="4" w:space="0" w:color="FFFFFF" w:themeColor="background1"/>
              <w:left w:val="single" w:sz="4" w:space="0" w:color="FFFFFF" w:themeColor="background1"/>
              <w:bottom w:val="single" w:sz="4" w:space="0" w:color="auto"/>
              <w:right w:val="single" w:sz="4" w:space="0" w:color="auto"/>
            </w:tcBorders>
            <w:shd w:val="clear" w:color="auto" w:fill="4F6228"/>
            <w:vAlign w:val="center"/>
            <w:hideMark/>
          </w:tcPr>
          <w:p w14:paraId="24120562" w14:textId="77777777" w:rsidR="00F318C1" w:rsidRPr="00477D4C" w:rsidRDefault="00F318C1" w:rsidP="00F318C1">
            <w:pPr>
              <w:rPr>
                <w:rFonts w:ascii="Myriad Pro" w:hAnsi="Myriad Pro" w:cs="Calibri"/>
                <w:b/>
                <w:bCs/>
                <w:color w:val="FFFFFF"/>
                <w:sz w:val="18"/>
                <w:szCs w:val="18"/>
                <w:highlight w:val="yellow"/>
              </w:rPr>
            </w:pPr>
          </w:p>
        </w:tc>
      </w:tr>
      <w:tr w:rsidR="00F318C1" w:rsidRPr="00477D4C" w14:paraId="6BFCFDEE" w14:textId="77777777" w:rsidTr="002515A0">
        <w:trPr>
          <w:trHeight w:val="20"/>
        </w:trPr>
        <w:tc>
          <w:tcPr>
            <w:tcW w:w="3485" w:type="pct"/>
            <w:gridSpan w:val="4"/>
            <w:tcBorders>
              <w:top w:val="single" w:sz="4" w:space="0" w:color="auto"/>
              <w:left w:val="single" w:sz="4" w:space="0" w:color="auto"/>
              <w:bottom w:val="single" w:sz="4" w:space="0" w:color="auto"/>
              <w:right w:val="single" w:sz="4" w:space="0" w:color="auto"/>
            </w:tcBorders>
            <w:shd w:val="clear" w:color="000000" w:fill="D8E4BC"/>
            <w:vAlign w:val="center"/>
            <w:hideMark/>
          </w:tcPr>
          <w:p w14:paraId="61A81C9F" w14:textId="77777777" w:rsidR="00F318C1" w:rsidRPr="00477D4C" w:rsidRDefault="00F318C1" w:rsidP="00F318C1">
            <w:pPr>
              <w:ind w:firstLineChars="12" w:firstLine="22"/>
              <w:jc w:val="both"/>
              <w:rPr>
                <w:rFonts w:ascii="Myriad Pro" w:hAnsi="Myriad Pro" w:cs="Calibri"/>
                <w:b/>
                <w:bCs/>
                <w:color w:val="000000"/>
                <w:sz w:val="18"/>
                <w:szCs w:val="18"/>
              </w:rPr>
            </w:pPr>
            <w:r w:rsidRPr="00477D4C">
              <w:rPr>
                <w:rFonts w:ascii="Myriad Pro" w:hAnsi="Myriad Pro" w:cs="Calibri"/>
                <w:b/>
                <w:bCs/>
                <w:color w:val="000000"/>
                <w:sz w:val="18"/>
                <w:szCs w:val="18"/>
              </w:rPr>
              <w:t>Всего по инвестиционным проектам</w:t>
            </w:r>
          </w:p>
        </w:tc>
        <w:tc>
          <w:tcPr>
            <w:tcW w:w="426" w:type="pct"/>
            <w:gridSpan w:val="2"/>
            <w:tcBorders>
              <w:top w:val="single" w:sz="4" w:space="0" w:color="auto"/>
              <w:left w:val="nil"/>
              <w:bottom w:val="single" w:sz="4" w:space="0" w:color="auto"/>
              <w:right w:val="single" w:sz="4" w:space="0" w:color="auto"/>
            </w:tcBorders>
            <w:shd w:val="clear" w:color="000000" w:fill="D8E4BC"/>
            <w:noWrap/>
            <w:vAlign w:val="center"/>
          </w:tcPr>
          <w:p w14:paraId="095EF806" w14:textId="77777777" w:rsidR="00F318C1" w:rsidRPr="00477D4C" w:rsidRDefault="00DE4C7A"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10,79</w:t>
            </w:r>
          </w:p>
        </w:tc>
        <w:tc>
          <w:tcPr>
            <w:tcW w:w="456" w:type="pct"/>
            <w:gridSpan w:val="2"/>
            <w:tcBorders>
              <w:top w:val="single" w:sz="4" w:space="0" w:color="auto"/>
              <w:left w:val="nil"/>
              <w:bottom w:val="single" w:sz="4" w:space="0" w:color="auto"/>
              <w:right w:val="single" w:sz="4" w:space="0" w:color="auto"/>
            </w:tcBorders>
            <w:shd w:val="clear" w:color="000000" w:fill="D8E4BC"/>
            <w:noWrap/>
            <w:vAlign w:val="center"/>
          </w:tcPr>
          <w:p w14:paraId="1B5DC61D" w14:textId="77777777" w:rsidR="00F318C1" w:rsidRPr="00477D4C" w:rsidRDefault="00DE4C7A"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w:t>
            </w:r>
          </w:p>
        </w:tc>
        <w:tc>
          <w:tcPr>
            <w:tcW w:w="634" w:type="pct"/>
            <w:gridSpan w:val="2"/>
            <w:tcBorders>
              <w:top w:val="single" w:sz="4" w:space="0" w:color="auto"/>
              <w:left w:val="nil"/>
              <w:bottom w:val="single" w:sz="4" w:space="0" w:color="auto"/>
              <w:right w:val="single" w:sz="4" w:space="0" w:color="auto"/>
            </w:tcBorders>
            <w:shd w:val="clear" w:color="000000" w:fill="D8E4BC"/>
            <w:noWrap/>
            <w:vAlign w:val="center"/>
          </w:tcPr>
          <w:p w14:paraId="77860865" w14:textId="77777777" w:rsidR="00F318C1" w:rsidRPr="00477D4C" w:rsidRDefault="00DE4C7A"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-10,79</w:t>
            </w:r>
          </w:p>
        </w:tc>
      </w:tr>
      <w:tr w:rsidR="008B389F" w:rsidRPr="00477D4C" w14:paraId="5ECD0E99" w14:textId="77777777" w:rsidTr="002515A0">
        <w:trPr>
          <w:gridAfter w:val="1"/>
          <w:wAfter w:w="4" w:type="pct"/>
          <w:trHeight w:val="20"/>
        </w:trPr>
        <w:tc>
          <w:tcPr>
            <w:tcW w:w="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67B62" w14:textId="77777777" w:rsidR="008B389F" w:rsidRPr="00477D4C" w:rsidRDefault="008B389F" w:rsidP="008B389F">
            <w:pPr>
              <w:jc w:val="center"/>
              <w:rPr>
                <w:rFonts w:ascii="Myriad Pro" w:hAnsi="Myriad Pro" w:cs="Calibri"/>
                <w:color w:val="000000"/>
                <w:sz w:val="20"/>
                <w:szCs w:val="20"/>
              </w:rPr>
            </w:pPr>
            <w:r w:rsidRPr="00477D4C">
              <w:rPr>
                <w:rFonts w:ascii="Myriad Pro" w:hAnsi="Myriad Pro" w:cs="Calibri"/>
                <w:color w:val="000000"/>
                <w:sz w:val="20"/>
                <w:szCs w:val="20"/>
              </w:rPr>
              <w:t>1</w:t>
            </w:r>
          </w:p>
        </w:tc>
        <w:tc>
          <w:tcPr>
            <w:tcW w:w="2238" w:type="pct"/>
            <w:tcBorders>
              <w:top w:val="single" w:sz="4" w:space="0" w:color="auto"/>
              <w:left w:val="nil"/>
              <w:bottom w:val="single" w:sz="4" w:space="0" w:color="auto"/>
              <w:right w:val="single" w:sz="4" w:space="0" w:color="auto"/>
            </w:tcBorders>
            <w:shd w:val="clear" w:color="auto" w:fill="auto"/>
            <w:vAlign w:val="center"/>
          </w:tcPr>
          <w:p w14:paraId="04D85C69" w14:textId="77777777" w:rsidR="008B389F" w:rsidRPr="00477D4C" w:rsidRDefault="00DE4C7A" w:rsidP="008B389F">
            <w:pPr>
              <w:rPr>
                <w:rFonts w:ascii="Myriad Pro" w:hAnsi="Myriad Pro" w:cs="Calibri"/>
                <w:color w:val="000000"/>
                <w:sz w:val="20"/>
                <w:szCs w:val="20"/>
              </w:rPr>
            </w:pPr>
            <w:r w:rsidRPr="00477D4C">
              <w:rPr>
                <w:rFonts w:ascii="Myriad Pro" w:hAnsi="Myriad Pro" w:cs="Calibri"/>
                <w:color w:val="000000"/>
                <w:sz w:val="20"/>
                <w:szCs w:val="20"/>
              </w:rPr>
              <w:t xml:space="preserve">Строительство ВЛ-35кВ к ПС 35/6 кВ "Насосная" для электроснабжения Федерального государственного бюджетного </w:t>
            </w:r>
            <w:r w:rsidRPr="00477D4C">
              <w:rPr>
                <w:rFonts w:ascii="Myriad Pro" w:hAnsi="Myriad Pro" w:cs="Calibri"/>
                <w:color w:val="000000"/>
                <w:sz w:val="20"/>
                <w:szCs w:val="20"/>
              </w:rPr>
              <w:lastRenderedPageBreak/>
              <w:t>учреждения по эксплуатации береговых сооружений и мониторинга прибрежной полосы Каспийского моря в Республике Калмыкия "Калмкаспвод") (ориентировочная протяженность ЛЭП - 1.6 км)</w:t>
            </w:r>
          </w:p>
        </w:tc>
        <w:tc>
          <w:tcPr>
            <w:tcW w:w="879" w:type="pct"/>
            <w:tcBorders>
              <w:top w:val="single" w:sz="4" w:space="0" w:color="auto"/>
              <w:left w:val="nil"/>
              <w:bottom w:val="single" w:sz="4" w:space="0" w:color="auto"/>
              <w:right w:val="single" w:sz="4" w:space="0" w:color="auto"/>
            </w:tcBorders>
            <w:shd w:val="clear" w:color="auto" w:fill="auto"/>
            <w:vAlign w:val="center"/>
          </w:tcPr>
          <w:p w14:paraId="7B5DDAA5" w14:textId="77777777" w:rsidR="008B389F" w:rsidRPr="00477D4C" w:rsidRDefault="00DE4C7A" w:rsidP="008B389F">
            <w:pPr>
              <w:jc w:val="center"/>
              <w:rPr>
                <w:rFonts w:ascii="Myriad Pro" w:hAnsi="Myriad Pro" w:cs="Calibri"/>
                <w:color w:val="000000"/>
                <w:sz w:val="20"/>
                <w:szCs w:val="20"/>
              </w:rPr>
            </w:pPr>
            <w:r w:rsidRPr="00477D4C">
              <w:rPr>
                <w:rFonts w:ascii="Myriad Pro" w:hAnsi="Myriad Pro" w:cs="Calibri"/>
                <w:color w:val="000000"/>
                <w:sz w:val="20"/>
                <w:szCs w:val="20"/>
              </w:rPr>
              <w:lastRenderedPageBreak/>
              <w:t>F_3020200016</w:t>
            </w:r>
          </w:p>
        </w:tc>
        <w:tc>
          <w:tcPr>
            <w:tcW w:w="426" w:type="pct"/>
            <w:gridSpan w:val="2"/>
            <w:tcBorders>
              <w:top w:val="single" w:sz="4" w:space="0" w:color="auto"/>
              <w:left w:val="nil"/>
              <w:bottom w:val="single" w:sz="4" w:space="0" w:color="auto"/>
              <w:right w:val="single" w:sz="4" w:space="0" w:color="auto"/>
            </w:tcBorders>
            <w:shd w:val="clear" w:color="auto" w:fill="auto"/>
            <w:vAlign w:val="center"/>
          </w:tcPr>
          <w:p w14:paraId="5A99D61D" w14:textId="77777777" w:rsidR="008B389F" w:rsidRPr="00477D4C" w:rsidRDefault="00DE4C7A" w:rsidP="008B389F">
            <w:pPr>
              <w:jc w:val="center"/>
              <w:rPr>
                <w:rFonts w:ascii="Myriad Pro" w:hAnsi="Myriad Pro" w:cs="Calibri"/>
                <w:sz w:val="20"/>
                <w:szCs w:val="20"/>
              </w:rPr>
            </w:pPr>
            <w:r w:rsidRPr="00477D4C">
              <w:rPr>
                <w:rFonts w:ascii="Myriad Pro" w:hAnsi="Myriad Pro" w:cs="Calibri"/>
                <w:sz w:val="20"/>
                <w:szCs w:val="20"/>
              </w:rPr>
              <w:t>0,12</w:t>
            </w:r>
          </w:p>
        </w:tc>
        <w:tc>
          <w:tcPr>
            <w:tcW w:w="456" w:type="pct"/>
            <w:gridSpan w:val="2"/>
            <w:tcBorders>
              <w:top w:val="single" w:sz="4" w:space="0" w:color="auto"/>
              <w:left w:val="nil"/>
              <w:bottom w:val="single" w:sz="4" w:space="0" w:color="auto"/>
              <w:right w:val="single" w:sz="4" w:space="0" w:color="auto"/>
            </w:tcBorders>
            <w:shd w:val="clear" w:color="auto" w:fill="auto"/>
            <w:noWrap/>
            <w:vAlign w:val="center"/>
          </w:tcPr>
          <w:p w14:paraId="5AB7FF35" w14:textId="77777777" w:rsidR="008B389F" w:rsidRPr="00477D4C" w:rsidRDefault="008B389F" w:rsidP="008B389F">
            <w:pPr>
              <w:jc w:val="center"/>
              <w:rPr>
                <w:rFonts w:ascii="Myriad Pro" w:hAnsi="Myriad Pro" w:cs="Calibri"/>
                <w:color w:val="000000"/>
                <w:sz w:val="20"/>
                <w:szCs w:val="20"/>
              </w:rPr>
            </w:pPr>
            <w:r w:rsidRPr="00477D4C">
              <w:rPr>
                <w:rFonts w:ascii="Myriad Pro" w:hAnsi="Myriad Pro" w:cs="Calibri"/>
                <w:color w:val="000000"/>
                <w:sz w:val="20"/>
                <w:szCs w:val="20"/>
              </w:rPr>
              <w:t>-</w:t>
            </w:r>
          </w:p>
        </w:tc>
        <w:tc>
          <w:tcPr>
            <w:tcW w:w="634" w:type="pct"/>
            <w:gridSpan w:val="2"/>
            <w:tcBorders>
              <w:top w:val="single" w:sz="4" w:space="0" w:color="auto"/>
              <w:left w:val="nil"/>
              <w:bottom w:val="single" w:sz="4" w:space="0" w:color="auto"/>
              <w:right w:val="single" w:sz="4" w:space="0" w:color="auto"/>
            </w:tcBorders>
            <w:shd w:val="clear" w:color="auto" w:fill="auto"/>
            <w:noWrap/>
            <w:vAlign w:val="center"/>
          </w:tcPr>
          <w:p w14:paraId="5FC68AF0" w14:textId="77777777" w:rsidR="008B389F" w:rsidRPr="00477D4C" w:rsidRDefault="00DE4C7A" w:rsidP="008B389F">
            <w:pPr>
              <w:jc w:val="center"/>
              <w:rPr>
                <w:rFonts w:ascii="Myriad Pro" w:hAnsi="Myriad Pro" w:cs="Calibri"/>
                <w:color w:val="000000"/>
                <w:sz w:val="20"/>
                <w:szCs w:val="20"/>
              </w:rPr>
            </w:pPr>
            <w:r w:rsidRPr="00477D4C">
              <w:rPr>
                <w:rFonts w:ascii="Myriad Pro" w:hAnsi="Myriad Pro" w:cs="Calibri"/>
                <w:color w:val="000000"/>
                <w:sz w:val="20"/>
                <w:szCs w:val="20"/>
              </w:rPr>
              <w:t>-0,12</w:t>
            </w:r>
          </w:p>
        </w:tc>
      </w:tr>
      <w:tr w:rsidR="008B389F" w:rsidRPr="00477D4C" w14:paraId="6F68B10C" w14:textId="77777777" w:rsidTr="002515A0">
        <w:trPr>
          <w:gridAfter w:val="1"/>
          <w:wAfter w:w="4" w:type="pct"/>
          <w:trHeight w:val="20"/>
        </w:trPr>
        <w:tc>
          <w:tcPr>
            <w:tcW w:w="36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B5F59F" w14:textId="77777777" w:rsidR="008B389F" w:rsidRPr="00477D4C" w:rsidRDefault="008B389F" w:rsidP="008B389F">
            <w:pPr>
              <w:jc w:val="center"/>
              <w:rPr>
                <w:rFonts w:ascii="Myriad Pro" w:hAnsi="Myriad Pro" w:cs="Calibri"/>
                <w:color w:val="000000"/>
                <w:sz w:val="20"/>
                <w:szCs w:val="20"/>
              </w:rPr>
            </w:pPr>
            <w:r w:rsidRPr="00477D4C">
              <w:rPr>
                <w:rFonts w:ascii="Myriad Pro" w:hAnsi="Myriad Pro" w:cs="Calibri"/>
                <w:color w:val="000000"/>
                <w:sz w:val="20"/>
                <w:szCs w:val="20"/>
              </w:rPr>
              <w:t>2</w:t>
            </w:r>
          </w:p>
        </w:tc>
        <w:tc>
          <w:tcPr>
            <w:tcW w:w="2238" w:type="pct"/>
            <w:tcBorders>
              <w:top w:val="single" w:sz="4" w:space="0" w:color="auto"/>
              <w:left w:val="nil"/>
              <w:bottom w:val="single" w:sz="4" w:space="0" w:color="auto"/>
              <w:right w:val="single" w:sz="4" w:space="0" w:color="auto"/>
            </w:tcBorders>
            <w:shd w:val="clear" w:color="auto" w:fill="auto"/>
            <w:vAlign w:val="center"/>
          </w:tcPr>
          <w:p w14:paraId="0E9CC023" w14:textId="77777777" w:rsidR="008B389F" w:rsidRPr="00477D4C" w:rsidRDefault="00DE4C7A" w:rsidP="008B389F">
            <w:pPr>
              <w:rPr>
                <w:rFonts w:ascii="Myriad Pro" w:hAnsi="Myriad Pro" w:cs="Calibri"/>
                <w:color w:val="000000"/>
                <w:sz w:val="20"/>
                <w:szCs w:val="20"/>
              </w:rPr>
            </w:pPr>
            <w:r w:rsidRPr="00477D4C">
              <w:rPr>
                <w:rFonts w:ascii="Myriad Pro" w:hAnsi="Myriad Pro" w:cs="Calibri"/>
                <w:color w:val="000000"/>
                <w:sz w:val="20"/>
                <w:szCs w:val="20"/>
              </w:rPr>
              <w:t>Приобретение спец. автотранспорта АПТ 14 Егерь 2 (5 единиц)</w:t>
            </w:r>
          </w:p>
        </w:tc>
        <w:tc>
          <w:tcPr>
            <w:tcW w:w="879" w:type="pct"/>
            <w:tcBorders>
              <w:top w:val="single" w:sz="4" w:space="0" w:color="auto"/>
              <w:left w:val="nil"/>
              <w:bottom w:val="single" w:sz="4" w:space="0" w:color="auto"/>
              <w:right w:val="single" w:sz="4" w:space="0" w:color="auto"/>
            </w:tcBorders>
            <w:shd w:val="clear" w:color="auto" w:fill="auto"/>
            <w:vAlign w:val="center"/>
          </w:tcPr>
          <w:p w14:paraId="2E83BD6E" w14:textId="77777777" w:rsidR="008B389F" w:rsidRPr="00477D4C" w:rsidRDefault="00DE4C7A" w:rsidP="008B389F">
            <w:pPr>
              <w:jc w:val="center"/>
              <w:rPr>
                <w:rFonts w:ascii="Myriad Pro" w:hAnsi="Myriad Pro" w:cs="Calibri"/>
                <w:color w:val="000000"/>
                <w:sz w:val="20"/>
                <w:szCs w:val="20"/>
              </w:rPr>
            </w:pPr>
            <w:r w:rsidRPr="00477D4C">
              <w:rPr>
                <w:rFonts w:ascii="Myriad Pro" w:hAnsi="Myriad Pro" w:cs="Calibri"/>
                <w:color w:val="000000"/>
                <w:sz w:val="20"/>
                <w:szCs w:val="20"/>
              </w:rPr>
              <w:t>F_3010100336</w:t>
            </w:r>
          </w:p>
        </w:tc>
        <w:tc>
          <w:tcPr>
            <w:tcW w:w="426" w:type="pct"/>
            <w:gridSpan w:val="2"/>
            <w:tcBorders>
              <w:top w:val="single" w:sz="4" w:space="0" w:color="auto"/>
              <w:left w:val="nil"/>
              <w:bottom w:val="single" w:sz="4" w:space="0" w:color="auto"/>
              <w:right w:val="single" w:sz="4" w:space="0" w:color="auto"/>
            </w:tcBorders>
            <w:shd w:val="clear" w:color="auto" w:fill="auto"/>
            <w:vAlign w:val="center"/>
          </w:tcPr>
          <w:p w14:paraId="0F070014" w14:textId="77777777" w:rsidR="008B389F" w:rsidRPr="00477D4C" w:rsidRDefault="00DE4C7A" w:rsidP="008B389F">
            <w:pPr>
              <w:jc w:val="center"/>
              <w:rPr>
                <w:rFonts w:ascii="Myriad Pro" w:hAnsi="Myriad Pro" w:cs="Calibri"/>
                <w:sz w:val="20"/>
                <w:szCs w:val="20"/>
              </w:rPr>
            </w:pPr>
            <w:r w:rsidRPr="00477D4C">
              <w:rPr>
                <w:rFonts w:ascii="Myriad Pro" w:hAnsi="Myriad Pro" w:cs="Calibri"/>
                <w:sz w:val="20"/>
                <w:szCs w:val="20"/>
              </w:rPr>
              <w:t>3,92</w:t>
            </w:r>
          </w:p>
        </w:tc>
        <w:tc>
          <w:tcPr>
            <w:tcW w:w="456" w:type="pct"/>
            <w:gridSpan w:val="2"/>
            <w:tcBorders>
              <w:top w:val="single" w:sz="4" w:space="0" w:color="auto"/>
              <w:left w:val="nil"/>
              <w:bottom w:val="single" w:sz="4" w:space="0" w:color="auto"/>
              <w:right w:val="single" w:sz="4" w:space="0" w:color="auto"/>
            </w:tcBorders>
            <w:shd w:val="clear" w:color="auto" w:fill="auto"/>
            <w:noWrap/>
            <w:vAlign w:val="center"/>
          </w:tcPr>
          <w:p w14:paraId="1A9AADF3" w14:textId="77777777" w:rsidR="008B389F" w:rsidRPr="00477D4C" w:rsidRDefault="008B389F" w:rsidP="008B389F">
            <w:pPr>
              <w:jc w:val="center"/>
              <w:rPr>
                <w:rFonts w:ascii="Myriad Pro" w:hAnsi="Myriad Pro" w:cs="Calibri"/>
                <w:color w:val="000000"/>
                <w:sz w:val="20"/>
                <w:szCs w:val="20"/>
              </w:rPr>
            </w:pPr>
            <w:r w:rsidRPr="00477D4C">
              <w:rPr>
                <w:rFonts w:ascii="Myriad Pro" w:hAnsi="Myriad Pro" w:cs="Calibri"/>
                <w:color w:val="000000"/>
                <w:sz w:val="20"/>
                <w:szCs w:val="20"/>
              </w:rPr>
              <w:t>-</w:t>
            </w:r>
          </w:p>
        </w:tc>
        <w:tc>
          <w:tcPr>
            <w:tcW w:w="634" w:type="pct"/>
            <w:gridSpan w:val="2"/>
            <w:tcBorders>
              <w:top w:val="single" w:sz="4" w:space="0" w:color="auto"/>
              <w:left w:val="nil"/>
              <w:bottom w:val="single" w:sz="4" w:space="0" w:color="auto"/>
              <w:right w:val="single" w:sz="4" w:space="0" w:color="auto"/>
            </w:tcBorders>
            <w:shd w:val="clear" w:color="auto" w:fill="auto"/>
            <w:noWrap/>
            <w:vAlign w:val="center"/>
          </w:tcPr>
          <w:p w14:paraId="3B0FFCF9" w14:textId="77777777" w:rsidR="008B389F" w:rsidRPr="00477D4C" w:rsidRDefault="00DE4C7A" w:rsidP="008B389F">
            <w:pPr>
              <w:jc w:val="center"/>
              <w:rPr>
                <w:rFonts w:ascii="Myriad Pro" w:hAnsi="Myriad Pro" w:cs="Calibri"/>
                <w:color w:val="000000"/>
                <w:sz w:val="20"/>
                <w:szCs w:val="20"/>
              </w:rPr>
            </w:pPr>
            <w:r w:rsidRPr="00477D4C">
              <w:rPr>
                <w:rFonts w:ascii="Myriad Pro" w:hAnsi="Myriad Pro" w:cs="Calibri"/>
                <w:color w:val="000000"/>
                <w:sz w:val="20"/>
                <w:szCs w:val="20"/>
              </w:rPr>
              <w:t>-3,92</w:t>
            </w:r>
          </w:p>
        </w:tc>
      </w:tr>
      <w:tr w:rsidR="008B389F" w:rsidRPr="00477D4C" w14:paraId="201DAD2C" w14:textId="77777777" w:rsidTr="002515A0">
        <w:trPr>
          <w:gridAfter w:val="1"/>
          <w:wAfter w:w="4" w:type="pct"/>
          <w:trHeight w:val="20"/>
        </w:trPr>
        <w:tc>
          <w:tcPr>
            <w:tcW w:w="36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5D1C56" w14:textId="77777777" w:rsidR="008B389F" w:rsidRPr="00477D4C" w:rsidRDefault="008B389F" w:rsidP="008B389F">
            <w:pPr>
              <w:jc w:val="center"/>
              <w:rPr>
                <w:rFonts w:ascii="Myriad Pro" w:hAnsi="Myriad Pro" w:cs="Calibri"/>
                <w:color w:val="000000"/>
                <w:sz w:val="20"/>
                <w:szCs w:val="20"/>
              </w:rPr>
            </w:pPr>
            <w:r w:rsidRPr="00477D4C">
              <w:rPr>
                <w:rFonts w:ascii="Myriad Pro" w:hAnsi="Myriad Pro" w:cs="Calibri"/>
                <w:color w:val="000000"/>
                <w:sz w:val="20"/>
                <w:szCs w:val="20"/>
              </w:rPr>
              <w:t>3</w:t>
            </w:r>
          </w:p>
        </w:tc>
        <w:tc>
          <w:tcPr>
            <w:tcW w:w="2238" w:type="pct"/>
            <w:tcBorders>
              <w:top w:val="single" w:sz="4" w:space="0" w:color="auto"/>
              <w:left w:val="nil"/>
              <w:bottom w:val="single" w:sz="4" w:space="0" w:color="auto"/>
              <w:right w:val="single" w:sz="4" w:space="0" w:color="auto"/>
            </w:tcBorders>
            <w:shd w:val="clear" w:color="auto" w:fill="auto"/>
            <w:vAlign w:val="center"/>
          </w:tcPr>
          <w:p w14:paraId="7514D632" w14:textId="77777777" w:rsidR="008B389F" w:rsidRPr="00477D4C" w:rsidRDefault="00DE4C7A" w:rsidP="008B389F">
            <w:pPr>
              <w:rPr>
                <w:rFonts w:ascii="Myriad Pro" w:hAnsi="Myriad Pro" w:cs="Calibri"/>
                <w:color w:val="000000"/>
                <w:sz w:val="20"/>
                <w:szCs w:val="20"/>
              </w:rPr>
            </w:pPr>
            <w:r w:rsidRPr="00477D4C">
              <w:rPr>
                <w:rFonts w:ascii="Myriad Pro" w:hAnsi="Myriad Pro" w:cs="Calibri"/>
                <w:color w:val="000000"/>
                <w:sz w:val="20"/>
                <w:szCs w:val="20"/>
              </w:rPr>
              <w:t>Приобретение спец. автотранспорта Электролаборатория (1 единица)</w:t>
            </w:r>
          </w:p>
        </w:tc>
        <w:tc>
          <w:tcPr>
            <w:tcW w:w="879" w:type="pct"/>
            <w:tcBorders>
              <w:top w:val="single" w:sz="4" w:space="0" w:color="auto"/>
              <w:left w:val="nil"/>
              <w:bottom w:val="single" w:sz="4" w:space="0" w:color="auto"/>
              <w:right w:val="single" w:sz="4" w:space="0" w:color="auto"/>
            </w:tcBorders>
            <w:shd w:val="clear" w:color="auto" w:fill="auto"/>
            <w:vAlign w:val="center"/>
          </w:tcPr>
          <w:p w14:paraId="3B6A3CE4" w14:textId="7E17063D" w:rsidR="008B389F" w:rsidRPr="00477D4C" w:rsidRDefault="00023B6D" w:rsidP="008B389F">
            <w:pPr>
              <w:jc w:val="center"/>
              <w:rPr>
                <w:rFonts w:ascii="Myriad Pro" w:hAnsi="Myriad Pro" w:cs="Calibri"/>
                <w:color w:val="000000"/>
                <w:sz w:val="20"/>
                <w:szCs w:val="20"/>
              </w:rPr>
            </w:pPr>
            <w:r w:rsidRPr="00023B6D">
              <w:rPr>
                <w:rFonts w:ascii="Myriad Pro" w:hAnsi="Myriad Pro" w:cs="Calibri"/>
                <w:color w:val="000000"/>
                <w:sz w:val="20"/>
                <w:szCs w:val="20"/>
              </w:rPr>
              <w:t>H_3010100380</w:t>
            </w:r>
          </w:p>
        </w:tc>
        <w:tc>
          <w:tcPr>
            <w:tcW w:w="426" w:type="pct"/>
            <w:gridSpan w:val="2"/>
            <w:tcBorders>
              <w:top w:val="single" w:sz="4" w:space="0" w:color="auto"/>
              <w:left w:val="nil"/>
              <w:bottom w:val="single" w:sz="4" w:space="0" w:color="auto"/>
              <w:right w:val="single" w:sz="4" w:space="0" w:color="auto"/>
            </w:tcBorders>
            <w:shd w:val="clear" w:color="auto" w:fill="auto"/>
            <w:vAlign w:val="center"/>
          </w:tcPr>
          <w:p w14:paraId="75AED310" w14:textId="77777777" w:rsidR="008B389F" w:rsidRPr="00477D4C" w:rsidRDefault="00DE4C7A" w:rsidP="008B389F">
            <w:pPr>
              <w:jc w:val="center"/>
              <w:rPr>
                <w:rFonts w:ascii="Myriad Pro" w:hAnsi="Myriad Pro" w:cs="Calibri"/>
                <w:sz w:val="20"/>
                <w:szCs w:val="20"/>
              </w:rPr>
            </w:pPr>
            <w:r w:rsidRPr="00477D4C">
              <w:rPr>
                <w:rFonts w:ascii="Myriad Pro" w:hAnsi="Myriad Pro" w:cs="Calibri"/>
                <w:sz w:val="20"/>
                <w:szCs w:val="20"/>
              </w:rPr>
              <w:t>5,57</w:t>
            </w:r>
          </w:p>
        </w:tc>
        <w:tc>
          <w:tcPr>
            <w:tcW w:w="456" w:type="pct"/>
            <w:gridSpan w:val="2"/>
            <w:tcBorders>
              <w:top w:val="single" w:sz="4" w:space="0" w:color="auto"/>
              <w:left w:val="nil"/>
              <w:bottom w:val="single" w:sz="4" w:space="0" w:color="auto"/>
              <w:right w:val="single" w:sz="4" w:space="0" w:color="auto"/>
            </w:tcBorders>
            <w:shd w:val="clear" w:color="auto" w:fill="auto"/>
            <w:noWrap/>
            <w:vAlign w:val="center"/>
          </w:tcPr>
          <w:p w14:paraId="4EE3FDA7" w14:textId="77777777" w:rsidR="008B389F" w:rsidRPr="00477D4C" w:rsidRDefault="008B389F" w:rsidP="008B389F">
            <w:pPr>
              <w:jc w:val="center"/>
              <w:rPr>
                <w:rFonts w:ascii="Myriad Pro" w:hAnsi="Myriad Pro" w:cs="Calibri"/>
                <w:color w:val="000000"/>
                <w:sz w:val="20"/>
                <w:szCs w:val="20"/>
              </w:rPr>
            </w:pPr>
            <w:r w:rsidRPr="00477D4C">
              <w:rPr>
                <w:rFonts w:ascii="Myriad Pro" w:hAnsi="Myriad Pro" w:cs="Calibri"/>
                <w:color w:val="000000"/>
                <w:sz w:val="20"/>
                <w:szCs w:val="20"/>
              </w:rPr>
              <w:t>-</w:t>
            </w:r>
          </w:p>
        </w:tc>
        <w:tc>
          <w:tcPr>
            <w:tcW w:w="634" w:type="pct"/>
            <w:gridSpan w:val="2"/>
            <w:tcBorders>
              <w:top w:val="single" w:sz="4" w:space="0" w:color="auto"/>
              <w:left w:val="nil"/>
              <w:bottom w:val="single" w:sz="4" w:space="0" w:color="auto"/>
              <w:right w:val="single" w:sz="4" w:space="0" w:color="auto"/>
            </w:tcBorders>
            <w:shd w:val="clear" w:color="auto" w:fill="auto"/>
            <w:noWrap/>
            <w:vAlign w:val="center"/>
          </w:tcPr>
          <w:p w14:paraId="1B86DECA" w14:textId="77777777" w:rsidR="008B389F" w:rsidRPr="00477D4C" w:rsidRDefault="00DE4C7A" w:rsidP="008B389F">
            <w:pPr>
              <w:jc w:val="center"/>
              <w:rPr>
                <w:rFonts w:ascii="Myriad Pro" w:hAnsi="Myriad Pro" w:cs="Calibri"/>
                <w:color w:val="000000"/>
                <w:sz w:val="20"/>
                <w:szCs w:val="20"/>
              </w:rPr>
            </w:pPr>
            <w:r w:rsidRPr="00477D4C">
              <w:rPr>
                <w:rFonts w:ascii="Myriad Pro" w:hAnsi="Myriad Pro" w:cs="Calibri"/>
                <w:color w:val="000000"/>
                <w:sz w:val="20"/>
                <w:szCs w:val="20"/>
              </w:rPr>
              <w:t>-5,57</w:t>
            </w:r>
          </w:p>
        </w:tc>
      </w:tr>
      <w:tr w:rsidR="008B389F" w:rsidRPr="00477D4C" w14:paraId="4B161DC4" w14:textId="77777777" w:rsidTr="002515A0">
        <w:trPr>
          <w:gridAfter w:val="1"/>
          <w:wAfter w:w="4" w:type="pct"/>
          <w:trHeight w:val="20"/>
        </w:trPr>
        <w:tc>
          <w:tcPr>
            <w:tcW w:w="36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8936E5" w14:textId="77777777" w:rsidR="008B389F" w:rsidRPr="00477D4C" w:rsidRDefault="008B389F" w:rsidP="008B389F">
            <w:pPr>
              <w:jc w:val="center"/>
              <w:rPr>
                <w:rFonts w:ascii="Myriad Pro" w:hAnsi="Myriad Pro" w:cs="Calibri"/>
                <w:color w:val="000000"/>
                <w:sz w:val="20"/>
                <w:szCs w:val="20"/>
              </w:rPr>
            </w:pPr>
            <w:r w:rsidRPr="00477D4C">
              <w:rPr>
                <w:rFonts w:ascii="Myriad Pro" w:hAnsi="Myriad Pro" w:cs="Calibri"/>
                <w:color w:val="000000"/>
                <w:sz w:val="20"/>
                <w:szCs w:val="20"/>
              </w:rPr>
              <w:t>4</w:t>
            </w:r>
          </w:p>
        </w:tc>
        <w:tc>
          <w:tcPr>
            <w:tcW w:w="2238" w:type="pct"/>
            <w:tcBorders>
              <w:top w:val="single" w:sz="4" w:space="0" w:color="auto"/>
              <w:left w:val="nil"/>
              <w:bottom w:val="single" w:sz="4" w:space="0" w:color="auto"/>
              <w:right w:val="single" w:sz="4" w:space="0" w:color="auto"/>
            </w:tcBorders>
            <w:shd w:val="clear" w:color="auto" w:fill="auto"/>
            <w:vAlign w:val="center"/>
          </w:tcPr>
          <w:p w14:paraId="040BB4BB" w14:textId="77777777" w:rsidR="008B389F" w:rsidRPr="00477D4C" w:rsidRDefault="00DE4C7A" w:rsidP="008B389F">
            <w:pPr>
              <w:rPr>
                <w:rFonts w:ascii="Myriad Pro" w:hAnsi="Myriad Pro" w:cs="Calibri"/>
                <w:color w:val="000000"/>
                <w:sz w:val="20"/>
                <w:szCs w:val="20"/>
              </w:rPr>
            </w:pPr>
            <w:r w:rsidRPr="00477D4C">
              <w:rPr>
                <w:rFonts w:ascii="Myriad Pro" w:hAnsi="Myriad Pro" w:cs="Calibri"/>
                <w:color w:val="000000"/>
                <w:sz w:val="20"/>
                <w:szCs w:val="20"/>
              </w:rPr>
              <w:t>Приобретение оборудования для восстановления запаса Аварийного резерва для ПС (Трансформаторы тока-4 шт., Трансформаторы напряжения- 22 шт., Ограничители перенапряжения -44 шт.)</w:t>
            </w:r>
          </w:p>
        </w:tc>
        <w:tc>
          <w:tcPr>
            <w:tcW w:w="879" w:type="pct"/>
            <w:tcBorders>
              <w:top w:val="single" w:sz="4" w:space="0" w:color="auto"/>
              <w:left w:val="nil"/>
              <w:bottom w:val="single" w:sz="4" w:space="0" w:color="auto"/>
              <w:right w:val="single" w:sz="4" w:space="0" w:color="auto"/>
            </w:tcBorders>
            <w:shd w:val="clear" w:color="auto" w:fill="auto"/>
            <w:vAlign w:val="center"/>
          </w:tcPr>
          <w:p w14:paraId="50210CA0" w14:textId="77777777" w:rsidR="008B389F" w:rsidRPr="00477D4C" w:rsidRDefault="00DE4C7A" w:rsidP="008B389F">
            <w:pPr>
              <w:jc w:val="center"/>
              <w:rPr>
                <w:rFonts w:ascii="Myriad Pro" w:hAnsi="Myriad Pro" w:cs="Calibri"/>
                <w:color w:val="000000"/>
                <w:sz w:val="20"/>
                <w:szCs w:val="20"/>
              </w:rPr>
            </w:pPr>
            <w:r w:rsidRPr="00477D4C">
              <w:rPr>
                <w:rFonts w:ascii="Myriad Pro" w:hAnsi="Myriad Pro" w:cs="Calibri"/>
                <w:color w:val="000000"/>
                <w:sz w:val="20"/>
                <w:szCs w:val="20"/>
              </w:rPr>
              <w:t>H_3010000640</w:t>
            </w:r>
          </w:p>
        </w:tc>
        <w:tc>
          <w:tcPr>
            <w:tcW w:w="426" w:type="pct"/>
            <w:gridSpan w:val="2"/>
            <w:tcBorders>
              <w:top w:val="single" w:sz="4" w:space="0" w:color="auto"/>
              <w:left w:val="nil"/>
              <w:bottom w:val="single" w:sz="4" w:space="0" w:color="auto"/>
              <w:right w:val="single" w:sz="4" w:space="0" w:color="auto"/>
            </w:tcBorders>
            <w:shd w:val="clear" w:color="auto" w:fill="auto"/>
            <w:vAlign w:val="center"/>
          </w:tcPr>
          <w:p w14:paraId="1EEE33CA" w14:textId="77777777" w:rsidR="008B389F" w:rsidRPr="00477D4C" w:rsidRDefault="00DE4C7A" w:rsidP="008B389F">
            <w:pPr>
              <w:jc w:val="center"/>
              <w:rPr>
                <w:rFonts w:ascii="Myriad Pro" w:hAnsi="Myriad Pro" w:cs="Calibri"/>
                <w:sz w:val="20"/>
                <w:szCs w:val="20"/>
              </w:rPr>
            </w:pPr>
            <w:r w:rsidRPr="00477D4C">
              <w:rPr>
                <w:rFonts w:ascii="Myriad Pro" w:hAnsi="Myriad Pro" w:cs="Calibri"/>
                <w:sz w:val="20"/>
                <w:szCs w:val="20"/>
              </w:rPr>
              <w:t>1,18</w:t>
            </w:r>
          </w:p>
        </w:tc>
        <w:tc>
          <w:tcPr>
            <w:tcW w:w="456" w:type="pct"/>
            <w:gridSpan w:val="2"/>
            <w:tcBorders>
              <w:top w:val="single" w:sz="4" w:space="0" w:color="auto"/>
              <w:left w:val="nil"/>
              <w:bottom w:val="single" w:sz="4" w:space="0" w:color="auto"/>
              <w:right w:val="single" w:sz="4" w:space="0" w:color="auto"/>
            </w:tcBorders>
            <w:shd w:val="clear" w:color="auto" w:fill="auto"/>
            <w:noWrap/>
            <w:vAlign w:val="center"/>
          </w:tcPr>
          <w:p w14:paraId="334581CF" w14:textId="77777777" w:rsidR="008B389F" w:rsidRPr="00477D4C" w:rsidRDefault="008B389F" w:rsidP="008B389F">
            <w:pPr>
              <w:jc w:val="center"/>
              <w:rPr>
                <w:rFonts w:ascii="Myriad Pro" w:hAnsi="Myriad Pro" w:cs="Calibri"/>
                <w:color w:val="000000"/>
                <w:sz w:val="20"/>
                <w:szCs w:val="20"/>
              </w:rPr>
            </w:pPr>
            <w:r w:rsidRPr="00477D4C">
              <w:rPr>
                <w:rFonts w:ascii="Myriad Pro" w:hAnsi="Myriad Pro" w:cs="Calibri"/>
                <w:color w:val="000000"/>
                <w:sz w:val="20"/>
                <w:szCs w:val="20"/>
              </w:rPr>
              <w:t>-</w:t>
            </w:r>
          </w:p>
        </w:tc>
        <w:tc>
          <w:tcPr>
            <w:tcW w:w="634" w:type="pct"/>
            <w:gridSpan w:val="2"/>
            <w:tcBorders>
              <w:top w:val="single" w:sz="4" w:space="0" w:color="auto"/>
              <w:left w:val="nil"/>
              <w:bottom w:val="single" w:sz="4" w:space="0" w:color="auto"/>
              <w:right w:val="single" w:sz="4" w:space="0" w:color="auto"/>
            </w:tcBorders>
            <w:shd w:val="clear" w:color="auto" w:fill="auto"/>
            <w:noWrap/>
            <w:vAlign w:val="center"/>
          </w:tcPr>
          <w:p w14:paraId="0C91A93C" w14:textId="77777777" w:rsidR="008B389F" w:rsidRPr="00477D4C" w:rsidRDefault="00DE4C7A" w:rsidP="008B389F">
            <w:pPr>
              <w:jc w:val="center"/>
              <w:rPr>
                <w:rFonts w:ascii="Myriad Pro" w:hAnsi="Myriad Pro" w:cs="Calibri"/>
                <w:color w:val="000000"/>
                <w:sz w:val="20"/>
                <w:szCs w:val="20"/>
              </w:rPr>
            </w:pPr>
            <w:r w:rsidRPr="00477D4C">
              <w:rPr>
                <w:rFonts w:ascii="Myriad Pro" w:hAnsi="Myriad Pro" w:cs="Calibri"/>
                <w:color w:val="000000"/>
                <w:sz w:val="20"/>
                <w:szCs w:val="20"/>
              </w:rPr>
              <w:t>-1,18</w:t>
            </w:r>
          </w:p>
        </w:tc>
      </w:tr>
    </w:tbl>
    <w:p w14:paraId="2A80C02C"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highlight w:val="yellow"/>
        </w:rPr>
      </w:pPr>
    </w:p>
    <w:p w14:paraId="285914E7"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highlight w:val="yellow"/>
        </w:rPr>
      </w:pPr>
      <w:r w:rsidRPr="00477D4C">
        <w:rPr>
          <w:rFonts w:ascii="Myriad Pro" w:eastAsia="Calibri" w:hAnsi="Myriad Pro"/>
          <w:sz w:val="26"/>
          <w:szCs w:val="26"/>
        </w:rPr>
        <w:t xml:space="preserve">По результатам анализа Исполнителем определено </w:t>
      </w:r>
      <w:r w:rsidR="004550F0" w:rsidRPr="00477D4C">
        <w:rPr>
          <w:rFonts w:ascii="Myriad Pro" w:eastAsia="Calibri" w:hAnsi="Myriad Pro"/>
          <w:sz w:val="26"/>
          <w:szCs w:val="26"/>
        </w:rPr>
        <w:t xml:space="preserve">4 </w:t>
      </w:r>
      <w:r w:rsidRPr="00477D4C">
        <w:rPr>
          <w:rFonts w:ascii="Myriad Pro" w:eastAsia="Calibri" w:hAnsi="Myriad Pro"/>
          <w:sz w:val="26"/>
          <w:szCs w:val="26"/>
        </w:rPr>
        <w:t>инвестиционных проекта, в отношении которых тарифный источник для финансирования капитальных вложений не</w:t>
      </w:r>
      <w:r w:rsidR="00053804" w:rsidRPr="00477D4C">
        <w:rPr>
          <w:rFonts w:ascii="Myriad Pro" w:eastAsia="Calibri" w:hAnsi="Myriad Pro"/>
          <w:sz w:val="26"/>
          <w:szCs w:val="26"/>
        </w:rPr>
        <w:t xml:space="preserve"> </w:t>
      </w:r>
      <w:r w:rsidRPr="00477D4C">
        <w:rPr>
          <w:rFonts w:ascii="Myriad Pro" w:eastAsia="Calibri" w:hAnsi="Myriad Pro"/>
          <w:sz w:val="26"/>
          <w:szCs w:val="26"/>
        </w:rPr>
        <w:t xml:space="preserve">использован в полном объеме относительно утвержденного планового размера. Недофинансирование в части средств, получаемых от реализации услуг по передаче электрической энергии, по данным инвестиционным проектам составило </w:t>
      </w:r>
      <w:r w:rsidR="00C0481B" w:rsidRPr="00477D4C">
        <w:rPr>
          <w:rFonts w:ascii="Myriad Pro" w:eastAsia="Calibri" w:hAnsi="Myriad Pro"/>
          <w:sz w:val="26"/>
          <w:szCs w:val="26"/>
        </w:rPr>
        <w:t>11,97</w:t>
      </w:r>
      <w:r w:rsidRPr="00477D4C">
        <w:rPr>
          <w:rFonts w:ascii="Myriad Pro" w:eastAsia="Calibri" w:hAnsi="Myriad Pro"/>
          <w:sz w:val="26"/>
          <w:szCs w:val="26"/>
        </w:rPr>
        <w:t xml:space="preserve"> млн. руб.</w:t>
      </w:r>
    </w:p>
    <w:tbl>
      <w:tblPr>
        <w:tblW w:w="9491" w:type="dxa"/>
        <w:tblLayout w:type="fixed"/>
        <w:tblLook w:val="04A0" w:firstRow="1" w:lastRow="0" w:firstColumn="1" w:lastColumn="0" w:noHBand="0" w:noVBand="1"/>
      </w:tblPr>
      <w:tblGrid>
        <w:gridCol w:w="562"/>
        <w:gridCol w:w="3544"/>
        <w:gridCol w:w="1705"/>
        <w:gridCol w:w="993"/>
        <w:gridCol w:w="850"/>
        <w:gridCol w:w="992"/>
        <w:gridCol w:w="845"/>
      </w:tblGrid>
      <w:tr w:rsidR="00F318C1" w:rsidRPr="00477D4C" w14:paraId="09A5EA70" w14:textId="77777777" w:rsidTr="002515A0">
        <w:trPr>
          <w:trHeight w:val="300"/>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3AF3E" w14:textId="7276CDAC" w:rsidR="00F318C1" w:rsidRPr="00477D4C" w:rsidRDefault="002515A0" w:rsidP="00F318C1">
            <w:pPr>
              <w:jc w:val="center"/>
              <w:rPr>
                <w:rFonts w:ascii="Myriad Pro" w:hAnsi="Myriad Pro" w:cs="Calibri"/>
                <w:b/>
                <w:bCs/>
                <w:color w:val="FFFFFF"/>
                <w:sz w:val="18"/>
                <w:szCs w:val="18"/>
              </w:rPr>
            </w:pPr>
            <w:r>
              <w:rPr>
                <w:rFonts w:ascii="Myriad Pro" w:hAnsi="Myriad Pro" w:cs="Calibri"/>
                <w:b/>
                <w:bCs/>
                <w:color w:val="FFFFFF"/>
                <w:sz w:val="18"/>
                <w:szCs w:val="18"/>
              </w:rPr>
              <w:t>№ </w:t>
            </w:r>
            <w:r w:rsidR="00F318C1" w:rsidRPr="00477D4C">
              <w:rPr>
                <w:rFonts w:ascii="Myriad Pro" w:hAnsi="Myriad Pro" w:cs="Calibri"/>
                <w:b/>
                <w:bCs/>
                <w:color w:val="FFFFFF"/>
                <w:sz w:val="18"/>
                <w:szCs w:val="18"/>
              </w:rPr>
              <w:t>п/п</w:t>
            </w:r>
          </w:p>
        </w:tc>
        <w:tc>
          <w:tcPr>
            <w:tcW w:w="3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6C8BE"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01E87"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Идентификатор инвестиционного проекта</w:t>
            </w:r>
          </w:p>
        </w:tc>
        <w:tc>
          <w:tcPr>
            <w:tcW w:w="1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00465"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Объем финансирования (в части тарифных источников), млн. руб. с НДС</w:t>
            </w:r>
          </w:p>
        </w:tc>
        <w:tc>
          <w:tcPr>
            <w:tcW w:w="18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059159"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Отклонение (факт-план)</w:t>
            </w:r>
          </w:p>
        </w:tc>
      </w:tr>
      <w:tr w:rsidR="00F30408" w:rsidRPr="00477D4C" w14:paraId="091FB6AF" w14:textId="77777777" w:rsidTr="002515A0">
        <w:trPr>
          <w:trHeight w:val="24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F7BC4" w14:textId="77777777" w:rsidR="00F318C1" w:rsidRPr="00477D4C" w:rsidRDefault="00F318C1" w:rsidP="00F318C1">
            <w:pPr>
              <w:rPr>
                <w:rFonts w:ascii="Myriad Pro" w:hAnsi="Myriad Pro" w:cs="Calibri"/>
                <w:b/>
                <w:bCs/>
                <w:color w:val="FFFFFF"/>
                <w:sz w:val="18"/>
                <w:szCs w:val="18"/>
              </w:rPr>
            </w:pPr>
          </w:p>
        </w:tc>
        <w:tc>
          <w:tcPr>
            <w:tcW w:w="3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BE711" w14:textId="77777777" w:rsidR="00F318C1" w:rsidRPr="00477D4C" w:rsidRDefault="00F318C1" w:rsidP="00F318C1">
            <w:pPr>
              <w:rPr>
                <w:rFonts w:ascii="Myriad Pro" w:hAnsi="Myriad Pro" w:cs="Calibri"/>
                <w:b/>
                <w:bCs/>
                <w:color w:val="FFFFFF"/>
                <w:sz w:val="18"/>
                <w:szCs w:val="18"/>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C615A" w14:textId="77777777" w:rsidR="00F318C1" w:rsidRPr="00477D4C" w:rsidRDefault="00F318C1" w:rsidP="00F318C1">
            <w:pPr>
              <w:rPr>
                <w:rFonts w:ascii="Myriad Pro" w:hAnsi="Myriad Pro" w:cs="Calibri"/>
                <w:b/>
                <w:bCs/>
                <w:color w:val="FFFFFF"/>
                <w:sz w:val="18"/>
                <w:szCs w:val="18"/>
              </w:rPr>
            </w:pP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6F7C02"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План </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5290D"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Факт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34A6C5"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млн. руб.</w:t>
            </w:r>
          </w:p>
        </w:tc>
        <w:tc>
          <w:tcPr>
            <w:tcW w:w="8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EC59B"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w:t>
            </w:r>
          </w:p>
        </w:tc>
      </w:tr>
      <w:tr w:rsidR="00F318C1" w:rsidRPr="00477D4C" w14:paraId="5BCEAD19" w14:textId="77777777" w:rsidTr="002515A0">
        <w:trPr>
          <w:trHeight w:val="240"/>
        </w:trPr>
        <w:tc>
          <w:tcPr>
            <w:tcW w:w="5811" w:type="dxa"/>
            <w:gridSpan w:val="3"/>
            <w:tcBorders>
              <w:top w:val="single" w:sz="4" w:space="0" w:color="FFFFFF" w:themeColor="background1"/>
              <w:left w:val="single" w:sz="4" w:space="0" w:color="auto"/>
              <w:bottom w:val="single" w:sz="4" w:space="0" w:color="auto"/>
              <w:right w:val="single" w:sz="4" w:space="0" w:color="auto"/>
            </w:tcBorders>
            <w:shd w:val="clear" w:color="auto" w:fill="C2D69B"/>
            <w:vAlign w:val="center"/>
            <w:hideMark/>
          </w:tcPr>
          <w:p w14:paraId="20B01637" w14:textId="77777777" w:rsidR="00F318C1" w:rsidRPr="00477D4C" w:rsidRDefault="00F318C1" w:rsidP="00F318C1">
            <w:pPr>
              <w:rPr>
                <w:rFonts w:ascii="Myriad Pro" w:hAnsi="Myriad Pro" w:cs="Calibri"/>
                <w:b/>
                <w:bCs/>
                <w:color w:val="000000"/>
                <w:sz w:val="18"/>
                <w:szCs w:val="18"/>
              </w:rPr>
            </w:pPr>
            <w:r w:rsidRPr="00477D4C">
              <w:rPr>
                <w:rFonts w:ascii="Myriad Pro" w:hAnsi="Myriad Pro" w:cs="Calibri"/>
                <w:b/>
                <w:bCs/>
                <w:color w:val="000000"/>
                <w:sz w:val="18"/>
                <w:szCs w:val="18"/>
              </w:rPr>
              <w:t>Всего по инвестиционным проектам</w:t>
            </w:r>
          </w:p>
        </w:tc>
        <w:tc>
          <w:tcPr>
            <w:tcW w:w="993" w:type="dxa"/>
            <w:tcBorders>
              <w:top w:val="single" w:sz="4" w:space="0" w:color="FFFFFF" w:themeColor="background1"/>
              <w:left w:val="nil"/>
              <w:bottom w:val="single" w:sz="4" w:space="0" w:color="auto"/>
              <w:right w:val="single" w:sz="4" w:space="0" w:color="auto"/>
            </w:tcBorders>
            <w:shd w:val="clear" w:color="auto" w:fill="C2D69B"/>
            <w:noWrap/>
            <w:vAlign w:val="center"/>
          </w:tcPr>
          <w:p w14:paraId="1E511021" w14:textId="77777777" w:rsidR="00F318C1" w:rsidRPr="00477D4C" w:rsidRDefault="00C0481B"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39,96</w:t>
            </w:r>
          </w:p>
        </w:tc>
        <w:tc>
          <w:tcPr>
            <w:tcW w:w="850" w:type="dxa"/>
            <w:tcBorders>
              <w:top w:val="single" w:sz="4" w:space="0" w:color="FFFFFF" w:themeColor="background1"/>
              <w:left w:val="nil"/>
              <w:bottom w:val="single" w:sz="4" w:space="0" w:color="auto"/>
              <w:right w:val="single" w:sz="4" w:space="0" w:color="auto"/>
            </w:tcBorders>
            <w:shd w:val="clear" w:color="auto" w:fill="C2D69B"/>
            <w:noWrap/>
            <w:vAlign w:val="center"/>
          </w:tcPr>
          <w:p w14:paraId="26E474CB" w14:textId="77777777" w:rsidR="00F318C1" w:rsidRPr="00477D4C" w:rsidRDefault="00C0481B"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27,99</w:t>
            </w:r>
          </w:p>
        </w:tc>
        <w:tc>
          <w:tcPr>
            <w:tcW w:w="992" w:type="dxa"/>
            <w:tcBorders>
              <w:top w:val="single" w:sz="4" w:space="0" w:color="FFFFFF" w:themeColor="background1"/>
              <w:left w:val="nil"/>
              <w:bottom w:val="single" w:sz="4" w:space="0" w:color="auto"/>
              <w:right w:val="single" w:sz="4" w:space="0" w:color="auto"/>
            </w:tcBorders>
            <w:shd w:val="clear" w:color="auto" w:fill="C2D69B"/>
            <w:noWrap/>
            <w:vAlign w:val="center"/>
          </w:tcPr>
          <w:p w14:paraId="25614911" w14:textId="77777777" w:rsidR="00F318C1" w:rsidRPr="00477D4C" w:rsidRDefault="00C0481B"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-11,97</w:t>
            </w:r>
          </w:p>
        </w:tc>
        <w:tc>
          <w:tcPr>
            <w:tcW w:w="845" w:type="dxa"/>
            <w:tcBorders>
              <w:top w:val="single" w:sz="4" w:space="0" w:color="FFFFFF" w:themeColor="background1"/>
              <w:left w:val="nil"/>
              <w:bottom w:val="single" w:sz="4" w:space="0" w:color="auto"/>
              <w:right w:val="single" w:sz="4" w:space="0" w:color="auto"/>
            </w:tcBorders>
            <w:shd w:val="clear" w:color="auto" w:fill="C2D69B"/>
            <w:noWrap/>
            <w:vAlign w:val="center"/>
          </w:tcPr>
          <w:p w14:paraId="203CE94B" w14:textId="77777777" w:rsidR="00F318C1" w:rsidRPr="00477D4C" w:rsidRDefault="00C0481B"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-30,0</w:t>
            </w:r>
          </w:p>
        </w:tc>
      </w:tr>
      <w:tr w:rsidR="00B46938" w:rsidRPr="00477D4C" w14:paraId="1ED416B2" w14:textId="77777777" w:rsidTr="002515A0">
        <w:trPr>
          <w:trHeight w:val="1442"/>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38388" w14:textId="77777777" w:rsidR="00B46938" w:rsidRPr="00477D4C" w:rsidRDefault="00B46938" w:rsidP="00B46938">
            <w:pPr>
              <w:jc w:val="right"/>
              <w:rPr>
                <w:rFonts w:ascii="Myriad Pro" w:hAnsi="Myriad Pro" w:cs="Calibri"/>
                <w:color w:val="000000"/>
                <w:sz w:val="20"/>
                <w:szCs w:val="20"/>
              </w:rPr>
            </w:pPr>
            <w:r w:rsidRPr="00477D4C">
              <w:rPr>
                <w:rFonts w:ascii="Myriad Pro" w:hAnsi="Myriad Pro" w:cs="Calibri"/>
                <w:color w:val="000000"/>
                <w:sz w:val="20"/>
                <w:szCs w:val="20"/>
              </w:rPr>
              <w:t>1</w:t>
            </w:r>
          </w:p>
        </w:tc>
        <w:tc>
          <w:tcPr>
            <w:tcW w:w="3544" w:type="dxa"/>
            <w:tcBorders>
              <w:top w:val="single" w:sz="4" w:space="0" w:color="auto"/>
              <w:left w:val="nil"/>
              <w:bottom w:val="single" w:sz="4" w:space="0" w:color="auto"/>
              <w:right w:val="single" w:sz="4" w:space="0" w:color="auto"/>
            </w:tcBorders>
            <w:shd w:val="clear" w:color="auto" w:fill="auto"/>
            <w:vAlign w:val="center"/>
          </w:tcPr>
          <w:p w14:paraId="2769BE04" w14:textId="77777777" w:rsidR="00B46938" w:rsidRPr="00477D4C" w:rsidRDefault="00C0481B" w:rsidP="00B46938">
            <w:pPr>
              <w:rPr>
                <w:rFonts w:ascii="Myriad Pro" w:hAnsi="Myriad Pro" w:cs="Calibri"/>
                <w:color w:val="000000"/>
                <w:sz w:val="20"/>
                <w:szCs w:val="20"/>
              </w:rPr>
            </w:pPr>
            <w:r w:rsidRPr="00477D4C">
              <w:rPr>
                <w:rFonts w:ascii="Myriad Pro" w:hAnsi="Myriad Pro" w:cs="Calibri"/>
                <w:color w:val="000000"/>
                <w:sz w:val="20"/>
                <w:szCs w:val="20"/>
              </w:rPr>
              <w:t>«Реконструкция ВЛ-110 кВ Элиста Западная-Элиста Восточная с ВЛ-35кВ Элиста-Западная-ЭПТФ с выносом из жилой зоны застройки г. Элиста» (ориентировочная протяженность ЛЭП - 15 км)</w:t>
            </w:r>
          </w:p>
        </w:tc>
        <w:tc>
          <w:tcPr>
            <w:tcW w:w="1701" w:type="dxa"/>
            <w:tcBorders>
              <w:top w:val="single" w:sz="4" w:space="0" w:color="auto"/>
              <w:left w:val="nil"/>
              <w:bottom w:val="single" w:sz="4" w:space="0" w:color="auto"/>
              <w:right w:val="single" w:sz="4" w:space="0" w:color="auto"/>
            </w:tcBorders>
            <w:shd w:val="clear" w:color="auto" w:fill="auto"/>
            <w:vAlign w:val="center"/>
          </w:tcPr>
          <w:p w14:paraId="1EAB6F7B"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F_3010100014</w:t>
            </w:r>
          </w:p>
        </w:tc>
        <w:tc>
          <w:tcPr>
            <w:tcW w:w="993" w:type="dxa"/>
            <w:tcBorders>
              <w:top w:val="single" w:sz="4" w:space="0" w:color="auto"/>
              <w:left w:val="nil"/>
              <w:bottom w:val="single" w:sz="4" w:space="0" w:color="auto"/>
              <w:right w:val="single" w:sz="4" w:space="0" w:color="auto"/>
            </w:tcBorders>
            <w:shd w:val="clear" w:color="auto" w:fill="auto"/>
            <w:vAlign w:val="center"/>
          </w:tcPr>
          <w:p w14:paraId="31E074DC" w14:textId="77777777" w:rsidR="00B46938" w:rsidRPr="00477D4C" w:rsidRDefault="00C0481B" w:rsidP="00B46938">
            <w:pPr>
              <w:jc w:val="center"/>
              <w:rPr>
                <w:rFonts w:ascii="Myriad Pro" w:hAnsi="Myriad Pro" w:cs="Calibri"/>
                <w:sz w:val="20"/>
                <w:szCs w:val="20"/>
              </w:rPr>
            </w:pPr>
            <w:r w:rsidRPr="00477D4C">
              <w:rPr>
                <w:rFonts w:ascii="Myriad Pro" w:hAnsi="Myriad Pro" w:cs="Calibri"/>
                <w:sz w:val="20"/>
                <w:szCs w:val="20"/>
              </w:rPr>
              <w:t>30,83</w:t>
            </w:r>
          </w:p>
        </w:tc>
        <w:tc>
          <w:tcPr>
            <w:tcW w:w="850" w:type="dxa"/>
            <w:tcBorders>
              <w:top w:val="single" w:sz="4" w:space="0" w:color="auto"/>
              <w:left w:val="nil"/>
              <w:bottom w:val="single" w:sz="4" w:space="0" w:color="auto"/>
              <w:right w:val="single" w:sz="4" w:space="0" w:color="auto"/>
            </w:tcBorders>
            <w:shd w:val="clear" w:color="auto" w:fill="auto"/>
            <w:vAlign w:val="center"/>
          </w:tcPr>
          <w:p w14:paraId="0AEFF816" w14:textId="77777777" w:rsidR="00B46938" w:rsidRPr="00477D4C" w:rsidRDefault="00C0481B" w:rsidP="00B46938">
            <w:pPr>
              <w:jc w:val="center"/>
              <w:rPr>
                <w:rFonts w:ascii="Myriad Pro" w:hAnsi="Myriad Pro" w:cs="Calibri"/>
                <w:sz w:val="20"/>
                <w:szCs w:val="20"/>
              </w:rPr>
            </w:pPr>
            <w:r w:rsidRPr="00477D4C">
              <w:rPr>
                <w:rFonts w:ascii="Myriad Pro" w:hAnsi="Myriad Pro" w:cs="Calibri"/>
                <w:sz w:val="20"/>
                <w:szCs w:val="20"/>
              </w:rPr>
              <w:t>20,51</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30D2781"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-10,32</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1AB14C98"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-33,5</w:t>
            </w:r>
          </w:p>
        </w:tc>
      </w:tr>
      <w:tr w:rsidR="00B46938" w:rsidRPr="00477D4C" w14:paraId="13020E27" w14:textId="77777777" w:rsidTr="002515A0">
        <w:trPr>
          <w:trHeight w:val="1093"/>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77C56" w14:textId="77777777" w:rsidR="00B46938" w:rsidRPr="00477D4C" w:rsidRDefault="00B46938" w:rsidP="00B46938">
            <w:pPr>
              <w:jc w:val="right"/>
              <w:rPr>
                <w:rFonts w:ascii="Myriad Pro" w:hAnsi="Myriad Pro" w:cs="Calibri"/>
                <w:color w:val="000000"/>
                <w:sz w:val="20"/>
                <w:szCs w:val="20"/>
              </w:rPr>
            </w:pPr>
            <w:r w:rsidRPr="00477D4C">
              <w:rPr>
                <w:rFonts w:ascii="Myriad Pro" w:hAnsi="Myriad Pro" w:cs="Calibri"/>
                <w:color w:val="000000"/>
                <w:sz w:val="20"/>
                <w:szCs w:val="20"/>
              </w:rPr>
              <w:t>2</w:t>
            </w:r>
          </w:p>
        </w:tc>
        <w:tc>
          <w:tcPr>
            <w:tcW w:w="3544" w:type="dxa"/>
            <w:tcBorders>
              <w:top w:val="single" w:sz="4" w:space="0" w:color="auto"/>
              <w:left w:val="nil"/>
              <w:bottom w:val="single" w:sz="4" w:space="0" w:color="auto"/>
              <w:right w:val="single" w:sz="4" w:space="0" w:color="auto"/>
            </w:tcBorders>
            <w:shd w:val="clear" w:color="auto" w:fill="auto"/>
            <w:vAlign w:val="center"/>
          </w:tcPr>
          <w:p w14:paraId="07E9C8A3" w14:textId="77777777" w:rsidR="00B46938" w:rsidRPr="00477D4C" w:rsidRDefault="00C0481B" w:rsidP="00B46938">
            <w:pPr>
              <w:rPr>
                <w:rFonts w:ascii="Myriad Pro" w:hAnsi="Myriad Pro" w:cs="Calibri"/>
                <w:color w:val="000000"/>
                <w:sz w:val="20"/>
                <w:szCs w:val="20"/>
              </w:rPr>
            </w:pPr>
            <w:r w:rsidRPr="00477D4C">
              <w:rPr>
                <w:rFonts w:ascii="Myriad Pro" w:hAnsi="Myriad Pro" w:cs="Calibri"/>
                <w:color w:val="000000"/>
                <w:sz w:val="20"/>
                <w:szCs w:val="20"/>
              </w:rPr>
              <w:t>Приобретение спец. автотранспорта (легковой автомобиль (11 единиц))</w:t>
            </w:r>
          </w:p>
        </w:tc>
        <w:tc>
          <w:tcPr>
            <w:tcW w:w="1701" w:type="dxa"/>
            <w:tcBorders>
              <w:top w:val="single" w:sz="4" w:space="0" w:color="auto"/>
              <w:left w:val="nil"/>
              <w:bottom w:val="single" w:sz="4" w:space="0" w:color="auto"/>
              <w:right w:val="single" w:sz="4" w:space="0" w:color="auto"/>
            </w:tcBorders>
            <w:shd w:val="clear" w:color="auto" w:fill="auto"/>
            <w:vAlign w:val="center"/>
          </w:tcPr>
          <w:p w14:paraId="2EC2BD14"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F_3010100337</w:t>
            </w:r>
          </w:p>
        </w:tc>
        <w:tc>
          <w:tcPr>
            <w:tcW w:w="993" w:type="dxa"/>
            <w:tcBorders>
              <w:top w:val="single" w:sz="4" w:space="0" w:color="auto"/>
              <w:left w:val="nil"/>
              <w:bottom w:val="single" w:sz="4" w:space="0" w:color="auto"/>
              <w:right w:val="single" w:sz="4" w:space="0" w:color="auto"/>
            </w:tcBorders>
            <w:shd w:val="clear" w:color="auto" w:fill="auto"/>
            <w:vAlign w:val="center"/>
          </w:tcPr>
          <w:p w14:paraId="7FDC7404" w14:textId="77777777" w:rsidR="00B46938" w:rsidRPr="00477D4C" w:rsidRDefault="00C0481B" w:rsidP="00B46938">
            <w:pPr>
              <w:jc w:val="center"/>
              <w:rPr>
                <w:rFonts w:ascii="Myriad Pro" w:hAnsi="Myriad Pro" w:cs="Calibri"/>
                <w:sz w:val="20"/>
                <w:szCs w:val="20"/>
              </w:rPr>
            </w:pPr>
            <w:r w:rsidRPr="00477D4C">
              <w:rPr>
                <w:rFonts w:ascii="Myriad Pro" w:hAnsi="Myriad Pro" w:cs="Calibri"/>
                <w:sz w:val="20"/>
                <w:szCs w:val="20"/>
              </w:rPr>
              <w:t>1,93</w:t>
            </w:r>
          </w:p>
        </w:tc>
        <w:tc>
          <w:tcPr>
            <w:tcW w:w="850" w:type="dxa"/>
            <w:tcBorders>
              <w:top w:val="single" w:sz="4" w:space="0" w:color="auto"/>
              <w:left w:val="nil"/>
              <w:bottom w:val="single" w:sz="4" w:space="0" w:color="auto"/>
              <w:right w:val="single" w:sz="4" w:space="0" w:color="auto"/>
            </w:tcBorders>
            <w:shd w:val="clear" w:color="auto" w:fill="auto"/>
            <w:vAlign w:val="center"/>
          </w:tcPr>
          <w:p w14:paraId="475BAFCB" w14:textId="77777777" w:rsidR="00B46938" w:rsidRPr="00477D4C" w:rsidRDefault="00C0481B" w:rsidP="00B46938">
            <w:pPr>
              <w:jc w:val="center"/>
              <w:rPr>
                <w:rFonts w:ascii="Myriad Pro" w:hAnsi="Myriad Pro" w:cs="Calibri"/>
                <w:sz w:val="20"/>
                <w:szCs w:val="20"/>
              </w:rPr>
            </w:pPr>
            <w:r w:rsidRPr="00477D4C">
              <w:rPr>
                <w:rFonts w:ascii="Myriad Pro" w:hAnsi="Myriad Pro" w:cs="Calibri"/>
                <w:sz w:val="20"/>
                <w:szCs w:val="20"/>
              </w:rPr>
              <w:t>1,82</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373DFC8"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-0,11</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2F5CB7C0"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-5,7</w:t>
            </w:r>
          </w:p>
        </w:tc>
      </w:tr>
      <w:tr w:rsidR="00B46938" w:rsidRPr="00477D4C" w14:paraId="6411C2D2" w14:textId="77777777" w:rsidTr="002515A0">
        <w:trPr>
          <w:trHeight w:val="1093"/>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B9FF" w14:textId="77777777" w:rsidR="00B46938" w:rsidRPr="00477D4C" w:rsidRDefault="00B46938" w:rsidP="00B46938">
            <w:pPr>
              <w:jc w:val="right"/>
              <w:rPr>
                <w:rFonts w:ascii="Myriad Pro" w:hAnsi="Myriad Pro" w:cs="Calibri"/>
                <w:color w:val="000000"/>
                <w:sz w:val="20"/>
                <w:szCs w:val="20"/>
              </w:rPr>
            </w:pPr>
            <w:r w:rsidRPr="00477D4C">
              <w:rPr>
                <w:rFonts w:ascii="Myriad Pro" w:hAnsi="Myriad Pro" w:cs="Calibri"/>
                <w:color w:val="000000"/>
                <w:sz w:val="20"/>
                <w:szCs w:val="20"/>
              </w:rPr>
              <w:t>3</w:t>
            </w:r>
          </w:p>
        </w:tc>
        <w:tc>
          <w:tcPr>
            <w:tcW w:w="3544" w:type="dxa"/>
            <w:tcBorders>
              <w:top w:val="single" w:sz="4" w:space="0" w:color="auto"/>
              <w:left w:val="nil"/>
              <w:bottom w:val="single" w:sz="4" w:space="0" w:color="auto"/>
              <w:right w:val="single" w:sz="4" w:space="0" w:color="auto"/>
            </w:tcBorders>
            <w:shd w:val="clear" w:color="auto" w:fill="auto"/>
            <w:vAlign w:val="center"/>
          </w:tcPr>
          <w:p w14:paraId="181D3E96" w14:textId="77777777" w:rsidR="00B46938" w:rsidRPr="00477D4C" w:rsidRDefault="00C0481B" w:rsidP="00B46938">
            <w:pPr>
              <w:rPr>
                <w:rFonts w:ascii="Myriad Pro" w:hAnsi="Myriad Pro" w:cs="Calibri"/>
                <w:color w:val="000000"/>
                <w:sz w:val="20"/>
                <w:szCs w:val="20"/>
              </w:rPr>
            </w:pPr>
            <w:r w:rsidRPr="00477D4C">
              <w:rPr>
                <w:rFonts w:ascii="Myriad Pro" w:hAnsi="Myriad Pro" w:cs="Calibri"/>
                <w:color w:val="000000"/>
                <w:sz w:val="20"/>
                <w:szCs w:val="20"/>
              </w:rPr>
              <w:t>Приобретение спец. автотранспорта (Бурильно-крановая машина БКМ-317 (6 единиц))</w:t>
            </w:r>
          </w:p>
        </w:tc>
        <w:tc>
          <w:tcPr>
            <w:tcW w:w="1701" w:type="dxa"/>
            <w:tcBorders>
              <w:top w:val="single" w:sz="4" w:space="0" w:color="auto"/>
              <w:left w:val="nil"/>
              <w:bottom w:val="single" w:sz="4" w:space="0" w:color="auto"/>
              <w:right w:val="single" w:sz="4" w:space="0" w:color="auto"/>
            </w:tcBorders>
            <w:shd w:val="clear" w:color="auto" w:fill="auto"/>
            <w:vAlign w:val="center"/>
          </w:tcPr>
          <w:p w14:paraId="34F6B6E4"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F_3010100338</w:t>
            </w:r>
          </w:p>
        </w:tc>
        <w:tc>
          <w:tcPr>
            <w:tcW w:w="993" w:type="dxa"/>
            <w:tcBorders>
              <w:top w:val="single" w:sz="4" w:space="0" w:color="auto"/>
              <w:left w:val="nil"/>
              <w:bottom w:val="single" w:sz="4" w:space="0" w:color="auto"/>
              <w:right w:val="single" w:sz="4" w:space="0" w:color="auto"/>
            </w:tcBorders>
            <w:shd w:val="clear" w:color="auto" w:fill="auto"/>
            <w:vAlign w:val="center"/>
          </w:tcPr>
          <w:p w14:paraId="77D31DB8" w14:textId="77777777" w:rsidR="00B46938" w:rsidRPr="00477D4C" w:rsidRDefault="00C0481B" w:rsidP="00B46938">
            <w:pPr>
              <w:jc w:val="center"/>
              <w:rPr>
                <w:rFonts w:ascii="Myriad Pro" w:hAnsi="Myriad Pro" w:cs="Calibri"/>
                <w:sz w:val="20"/>
                <w:szCs w:val="20"/>
              </w:rPr>
            </w:pPr>
            <w:r w:rsidRPr="00477D4C">
              <w:rPr>
                <w:rFonts w:ascii="Myriad Pro" w:hAnsi="Myriad Pro" w:cs="Calibri"/>
                <w:sz w:val="20"/>
                <w:szCs w:val="20"/>
              </w:rPr>
              <w:t>3,63</w:t>
            </w:r>
          </w:p>
        </w:tc>
        <w:tc>
          <w:tcPr>
            <w:tcW w:w="850" w:type="dxa"/>
            <w:tcBorders>
              <w:top w:val="single" w:sz="4" w:space="0" w:color="auto"/>
              <w:left w:val="nil"/>
              <w:bottom w:val="single" w:sz="4" w:space="0" w:color="auto"/>
              <w:right w:val="single" w:sz="4" w:space="0" w:color="auto"/>
            </w:tcBorders>
            <w:shd w:val="clear" w:color="auto" w:fill="auto"/>
            <w:vAlign w:val="center"/>
          </w:tcPr>
          <w:p w14:paraId="79281453" w14:textId="77777777" w:rsidR="00B46938" w:rsidRPr="00477D4C" w:rsidRDefault="00C0481B" w:rsidP="00B46938">
            <w:pPr>
              <w:jc w:val="center"/>
              <w:rPr>
                <w:rFonts w:ascii="Myriad Pro" w:hAnsi="Myriad Pro" w:cs="Calibri"/>
                <w:sz w:val="20"/>
                <w:szCs w:val="20"/>
              </w:rPr>
            </w:pPr>
            <w:r w:rsidRPr="00477D4C">
              <w:rPr>
                <w:rFonts w:ascii="Myriad Pro" w:hAnsi="Myriad Pro" w:cs="Calibri"/>
                <w:sz w:val="20"/>
                <w:szCs w:val="20"/>
              </w:rPr>
              <w:t>3,30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1A0B75B"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-0,33</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5DA6D3A1"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-9,1</w:t>
            </w:r>
          </w:p>
        </w:tc>
      </w:tr>
      <w:tr w:rsidR="00B46938" w:rsidRPr="00477D4C" w14:paraId="104A3141" w14:textId="77777777" w:rsidTr="002515A0">
        <w:trPr>
          <w:trHeight w:val="1119"/>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BCB62" w14:textId="77777777" w:rsidR="00B46938" w:rsidRPr="00477D4C" w:rsidRDefault="00B46938" w:rsidP="00B46938">
            <w:pPr>
              <w:jc w:val="right"/>
              <w:rPr>
                <w:rFonts w:ascii="Myriad Pro" w:hAnsi="Myriad Pro" w:cs="Calibri"/>
                <w:color w:val="000000"/>
                <w:sz w:val="20"/>
                <w:szCs w:val="20"/>
              </w:rPr>
            </w:pPr>
            <w:r w:rsidRPr="00477D4C">
              <w:rPr>
                <w:rFonts w:ascii="Myriad Pro" w:hAnsi="Myriad Pro" w:cs="Calibri"/>
                <w:color w:val="000000"/>
                <w:sz w:val="20"/>
                <w:szCs w:val="20"/>
              </w:rPr>
              <w:lastRenderedPageBreak/>
              <w:t>4</w:t>
            </w:r>
          </w:p>
        </w:tc>
        <w:tc>
          <w:tcPr>
            <w:tcW w:w="3544" w:type="dxa"/>
            <w:tcBorders>
              <w:top w:val="single" w:sz="4" w:space="0" w:color="auto"/>
              <w:left w:val="nil"/>
              <w:bottom w:val="single" w:sz="4" w:space="0" w:color="auto"/>
              <w:right w:val="single" w:sz="4" w:space="0" w:color="auto"/>
            </w:tcBorders>
            <w:shd w:val="clear" w:color="auto" w:fill="auto"/>
            <w:vAlign w:val="center"/>
          </w:tcPr>
          <w:p w14:paraId="7A6620F3" w14:textId="77777777" w:rsidR="00B46938" w:rsidRPr="00477D4C" w:rsidRDefault="00C0481B" w:rsidP="00B46938">
            <w:pPr>
              <w:rPr>
                <w:rFonts w:ascii="Myriad Pro" w:hAnsi="Myriad Pro" w:cs="Calibri"/>
                <w:color w:val="000000"/>
                <w:sz w:val="20"/>
                <w:szCs w:val="20"/>
              </w:rPr>
            </w:pPr>
            <w:r w:rsidRPr="00477D4C">
              <w:rPr>
                <w:rFonts w:ascii="Myriad Pro" w:hAnsi="Myriad Pro" w:cs="Calibri"/>
                <w:color w:val="000000"/>
                <w:sz w:val="20"/>
                <w:szCs w:val="20"/>
              </w:rPr>
              <w:t>Приобретение оборудования, не входящее в сметы строек (Вагончик бытовка для размещения производственного персонала- 2 ед, Стенд высоковольтный стационарный для испытания изоляции защитных средств типа СВС-100. с защитным ограждением - 1 ед, Универсальная система для проверки трехфазных счетчиков электрической энергии MTS 310 (стенд стационарный)- 1 ед.) -  4 единицы - 2018 г.</w:t>
            </w:r>
          </w:p>
        </w:tc>
        <w:tc>
          <w:tcPr>
            <w:tcW w:w="1701" w:type="dxa"/>
            <w:tcBorders>
              <w:top w:val="single" w:sz="4" w:space="0" w:color="auto"/>
              <w:left w:val="nil"/>
              <w:bottom w:val="single" w:sz="4" w:space="0" w:color="auto"/>
              <w:right w:val="single" w:sz="4" w:space="0" w:color="auto"/>
            </w:tcBorders>
            <w:shd w:val="clear" w:color="auto" w:fill="auto"/>
            <w:vAlign w:val="center"/>
          </w:tcPr>
          <w:p w14:paraId="3B0B0CE1"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F_3010100343</w:t>
            </w:r>
          </w:p>
        </w:tc>
        <w:tc>
          <w:tcPr>
            <w:tcW w:w="993" w:type="dxa"/>
            <w:tcBorders>
              <w:top w:val="single" w:sz="4" w:space="0" w:color="auto"/>
              <w:left w:val="nil"/>
              <w:bottom w:val="single" w:sz="4" w:space="0" w:color="auto"/>
              <w:right w:val="single" w:sz="4" w:space="0" w:color="auto"/>
            </w:tcBorders>
            <w:shd w:val="clear" w:color="auto" w:fill="auto"/>
            <w:vAlign w:val="center"/>
          </w:tcPr>
          <w:p w14:paraId="31F9DE4B" w14:textId="77777777" w:rsidR="00B46938" w:rsidRPr="00477D4C" w:rsidRDefault="00C0481B" w:rsidP="00B46938">
            <w:pPr>
              <w:jc w:val="center"/>
              <w:rPr>
                <w:rFonts w:ascii="Myriad Pro" w:hAnsi="Myriad Pro" w:cs="Calibri"/>
                <w:sz w:val="20"/>
                <w:szCs w:val="20"/>
              </w:rPr>
            </w:pPr>
            <w:r w:rsidRPr="00477D4C">
              <w:rPr>
                <w:rFonts w:ascii="Myriad Pro" w:hAnsi="Myriad Pro" w:cs="Calibri"/>
                <w:sz w:val="20"/>
                <w:szCs w:val="20"/>
              </w:rPr>
              <w:t>3,57</w:t>
            </w:r>
          </w:p>
        </w:tc>
        <w:tc>
          <w:tcPr>
            <w:tcW w:w="850" w:type="dxa"/>
            <w:tcBorders>
              <w:top w:val="single" w:sz="4" w:space="0" w:color="auto"/>
              <w:left w:val="nil"/>
              <w:bottom w:val="single" w:sz="4" w:space="0" w:color="auto"/>
              <w:right w:val="single" w:sz="4" w:space="0" w:color="auto"/>
            </w:tcBorders>
            <w:shd w:val="clear" w:color="auto" w:fill="auto"/>
            <w:vAlign w:val="center"/>
          </w:tcPr>
          <w:p w14:paraId="59D1B2D2" w14:textId="77777777" w:rsidR="00B46938" w:rsidRPr="00477D4C" w:rsidRDefault="00C0481B" w:rsidP="00B46938">
            <w:pPr>
              <w:jc w:val="center"/>
              <w:rPr>
                <w:rFonts w:ascii="Myriad Pro" w:hAnsi="Myriad Pro" w:cs="Calibri"/>
                <w:sz w:val="20"/>
                <w:szCs w:val="20"/>
              </w:rPr>
            </w:pPr>
            <w:r w:rsidRPr="00477D4C">
              <w:rPr>
                <w:rFonts w:ascii="Myriad Pro" w:hAnsi="Myriad Pro" w:cs="Calibri"/>
                <w:sz w:val="20"/>
                <w:szCs w:val="20"/>
              </w:rPr>
              <w:t>2,36</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CC5F861"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-1,21</w:t>
            </w:r>
          </w:p>
        </w:tc>
        <w:tc>
          <w:tcPr>
            <w:tcW w:w="845" w:type="dxa"/>
            <w:tcBorders>
              <w:top w:val="single" w:sz="4" w:space="0" w:color="auto"/>
              <w:left w:val="nil"/>
              <w:bottom w:val="single" w:sz="4" w:space="0" w:color="auto"/>
              <w:right w:val="single" w:sz="4" w:space="0" w:color="auto"/>
            </w:tcBorders>
            <w:shd w:val="clear" w:color="auto" w:fill="auto"/>
            <w:noWrap/>
            <w:vAlign w:val="center"/>
          </w:tcPr>
          <w:p w14:paraId="31D69621" w14:textId="77777777" w:rsidR="00B46938" w:rsidRPr="00477D4C" w:rsidRDefault="00C0481B" w:rsidP="00B46938">
            <w:pPr>
              <w:jc w:val="center"/>
              <w:rPr>
                <w:rFonts w:ascii="Myriad Pro" w:hAnsi="Myriad Pro" w:cs="Calibri"/>
                <w:color w:val="000000"/>
                <w:sz w:val="20"/>
                <w:szCs w:val="20"/>
              </w:rPr>
            </w:pPr>
            <w:r w:rsidRPr="00477D4C">
              <w:rPr>
                <w:rFonts w:ascii="Myriad Pro" w:hAnsi="Myriad Pro" w:cs="Calibri"/>
                <w:color w:val="000000"/>
                <w:sz w:val="20"/>
                <w:szCs w:val="20"/>
              </w:rPr>
              <w:t>-33,8</w:t>
            </w:r>
          </w:p>
        </w:tc>
      </w:tr>
    </w:tbl>
    <w:p w14:paraId="0950461C"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p>
    <w:p w14:paraId="679E5C30"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Исполнителем определено, что </w:t>
      </w:r>
      <w:r w:rsidR="009E6B51" w:rsidRPr="00477D4C">
        <w:rPr>
          <w:rFonts w:ascii="Myriad Pro" w:eastAsia="Calibri" w:hAnsi="Myriad Pro"/>
          <w:sz w:val="26"/>
          <w:szCs w:val="26"/>
        </w:rPr>
        <w:t xml:space="preserve">финансирование 2 групп проектов по технологическому присоединению потребителей и </w:t>
      </w:r>
      <w:r w:rsidR="00D27BAA" w:rsidRPr="00477D4C">
        <w:rPr>
          <w:rFonts w:ascii="Myriad Pro" w:eastAsia="Calibri" w:hAnsi="Myriad Pro"/>
          <w:sz w:val="26"/>
          <w:szCs w:val="26"/>
        </w:rPr>
        <w:t>3</w:t>
      </w:r>
      <w:r w:rsidRPr="00477D4C">
        <w:rPr>
          <w:rFonts w:ascii="Myriad Pro" w:eastAsia="Calibri" w:hAnsi="Myriad Pro"/>
          <w:sz w:val="26"/>
          <w:szCs w:val="26"/>
        </w:rPr>
        <w:t xml:space="preserve"> инвестиционны</w:t>
      </w:r>
      <w:r w:rsidR="009E6B51" w:rsidRPr="00477D4C">
        <w:rPr>
          <w:rFonts w:ascii="Myriad Pro" w:eastAsia="Calibri" w:hAnsi="Myriad Pro"/>
          <w:sz w:val="26"/>
          <w:szCs w:val="26"/>
        </w:rPr>
        <w:t>х</w:t>
      </w:r>
      <w:r w:rsidRPr="00477D4C">
        <w:rPr>
          <w:rFonts w:ascii="Myriad Pro" w:eastAsia="Calibri" w:hAnsi="Myriad Pro"/>
          <w:sz w:val="26"/>
          <w:szCs w:val="26"/>
        </w:rPr>
        <w:t xml:space="preserve"> проект</w:t>
      </w:r>
      <w:r w:rsidR="009E6B51" w:rsidRPr="00477D4C">
        <w:rPr>
          <w:rFonts w:ascii="Myriad Pro" w:eastAsia="Calibri" w:hAnsi="Myriad Pro"/>
          <w:sz w:val="26"/>
          <w:szCs w:val="26"/>
        </w:rPr>
        <w:t>ов</w:t>
      </w:r>
      <w:r w:rsidRPr="00477D4C">
        <w:rPr>
          <w:rFonts w:ascii="Myriad Pro" w:eastAsia="Calibri" w:hAnsi="Myriad Pro"/>
          <w:sz w:val="26"/>
          <w:szCs w:val="26"/>
        </w:rPr>
        <w:t xml:space="preserve"> инвестиционной программы пр</w:t>
      </w:r>
      <w:r w:rsidR="009E6B51" w:rsidRPr="00477D4C">
        <w:rPr>
          <w:rFonts w:ascii="Myriad Pro" w:eastAsia="Calibri" w:hAnsi="Myriad Pro"/>
          <w:sz w:val="26"/>
          <w:szCs w:val="26"/>
        </w:rPr>
        <w:t>оизведено с</w:t>
      </w:r>
      <w:r w:rsidRPr="00477D4C">
        <w:rPr>
          <w:rFonts w:ascii="Myriad Pro" w:eastAsia="Calibri" w:hAnsi="Myriad Pro"/>
          <w:sz w:val="26"/>
          <w:szCs w:val="26"/>
        </w:rPr>
        <w:t xml:space="preserve"> превышение</w:t>
      </w:r>
      <w:r w:rsidR="009E6B51" w:rsidRPr="00477D4C">
        <w:rPr>
          <w:rFonts w:ascii="Myriad Pro" w:eastAsia="Calibri" w:hAnsi="Myriad Pro"/>
          <w:sz w:val="26"/>
          <w:szCs w:val="26"/>
        </w:rPr>
        <w:t>м</w:t>
      </w:r>
      <w:r w:rsidRPr="00477D4C">
        <w:rPr>
          <w:rFonts w:ascii="Myriad Pro" w:eastAsia="Calibri" w:hAnsi="Myriad Pro"/>
          <w:sz w:val="26"/>
          <w:szCs w:val="26"/>
        </w:rPr>
        <w:t xml:space="preserve"> расходов на выполнение мероприятий свыше величины средств, определенных в утвержденной в установленном порядке инвестиционной программе, на </w:t>
      </w:r>
      <w:r w:rsidR="009E6B51" w:rsidRPr="00477D4C">
        <w:rPr>
          <w:rFonts w:ascii="Myriad Pro" w:eastAsia="Calibri" w:hAnsi="Myriad Pro"/>
          <w:sz w:val="26"/>
          <w:szCs w:val="26"/>
        </w:rPr>
        <w:t>25,</w:t>
      </w:r>
      <w:r w:rsidR="00D27BAA" w:rsidRPr="00477D4C">
        <w:rPr>
          <w:rFonts w:ascii="Myriad Pro" w:eastAsia="Calibri" w:hAnsi="Myriad Pro"/>
          <w:sz w:val="26"/>
          <w:szCs w:val="26"/>
        </w:rPr>
        <w:t>26</w:t>
      </w:r>
      <w:r w:rsidR="009E6B51" w:rsidRPr="00477D4C">
        <w:rPr>
          <w:rFonts w:ascii="Myriad Pro" w:eastAsia="Calibri" w:hAnsi="Myriad Pro"/>
          <w:sz w:val="26"/>
          <w:szCs w:val="26"/>
        </w:rPr>
        <w:t xml:space="preserve"> </w:t>
      </w:r>
      <w:r w:rsidRPr="00477D4C">
        <w:rPr>
          <w:rFonts w:ascii="Myriad Pro" w:eastAsia="Calibri" w:hAnsi="Myriad Pro"/>
          <w:sz w:val="26"/>
          <w:szCs w:val="26"/>
        </w:rPr>
        <w:t>млн. руб.</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544"/>
        <w:gridCol w:w="1670"/>
        <w:gridCol w:w="14"/>
        <w:gridCol w:w="979"/>
        <w:gridCol w:w="14"/>
        <w:gridCol w:w="836"/>
        <w:gridCol w:w="14"/>
        <w:gridCol w:w="978"/>
        <w:gridCol w:w="14"/>
        <w:gridCol w:w="831"/>
        <w:gridCol w:w="14"/>
      </w:tblGrid>
      <w:tr w:rsidR="00F318C1" w:rsidRPr="00477D4C" w14:paraId="7ABBA510" w14:textId="77777777" w:rsidTr="002515A0">
        <w:trPr>
          <w:gridAfter w:val="1"/>
          <w:wAfter w:w="14" w:type="dxa"/>
          <w:trHeight w:val="471"/>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38A3C" w14:textId="403000E5" w:rsidR="00F318C1" w:rsidRPr="00477D4C" w:rsidRDefault="002515A0" w:rsidP="00F318C1">
            <w:pPr>
              <w:jc w:val="center"/>
              <w:rPr>
                <w:rFonts w:ascii="Myriad Pro" w:hAnsi="Myriad Pro" w:cs="Calibri"/>
                <w:b/>
                <w:bCs/>
                <w:color w:val="FFFFFF"/>
                <w:sz w:val="18"/>
                <w:szCs w:val="18"/>
              </w:rPr>
            </w:pPr>
            <w:r>
              <w:rPr>
                <w:rFonts w:ascii="Myriad Pro" w:hAnsi="Myriad Pro" w:cs="Calibri"/>
                <w:b/>
                <w:bCs/>
                <w:color w:val="FFFFFF"/>
                <w:sz w:val="18"/>
                <w:szCs w:val="18"/>
              </w:rPr>
              <w:t>№ </w:t>
            </w:r>
            <w:r w:rsidR="00F318C1" w:rsidRPr="00477D4C">
              <w:rPr>
                <w:rFonts w:ascii="Myriad Pro" w:hAnsi="Myriad Pro" w:cs="Calibri"/>
                <w:b/>
                <w:bCs/>
                <w:color w:val="FFFFFF"/>
                <w:sz w:val="18"/>
                <w:szCs w:val="18"/>
              </w:rPr>
              <w:t>п/п</w:t>
            </w:r>
          </w:p>
        </w:tc>
        <w:tc>
          <w:tcPr>
            <w:tcW w:w="3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AEFBF"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  Наименование инвестиционного проекта (группы инвестиционных проектов)</w:t>
            </w:r>
          </w:p>
        </w:tc>
        <w:tc>
          <w:tcPr>
            <w:tcW w:w="16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6C44F5"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Идентификатор инвестиционного проекта</w:t>
            </w:r>
          </w:p>
        </w:tc>
        <w:tc>
          <w:tcPr>
            <w:tcW w:w="1843"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E4B4A"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Объем финансирования (в части тарифных источников), млн. руб. с НДС</w:t>
            </w:r>
          </w:p>
        </w:tc>
        <w:tc>
          <w:tcPr>
            <w:tcW w:w="1837"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BB1905"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Отклонение (факт-план)</w:t>
            </w:r>
          </w:p>
        </w:tc>
      </w:tr>
      <w:tr w:rsidR="00F318C1" w:rsidRPr="00477D4C" w14:paraId="4639319F" w14:textId="77777777" w:rsidTr="002515A0">
        <w:trPr>
          <w:gridAfter w:val="1"/>
          <w:wAfter w:w="14" w:type="dxa"/>
          <w:trHeight w:val="471"/>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B84543" w14:textId="77777777" w:rsidR="00F318C1" w:rsidRPr="00477D4C" w:rsidRDefault="00F318C1" w:rsidP="00F318C1">
            <w:pPr>
              <w:rPr>
                <w:rFonts w:ascii="Myriad Pro" w:hAnsi="Myriad Pro" w:cs="Calibri"/>
                <w:b/>
                <w:bCs/>
                <w:color w:val="FFFFFF"/>
                <w:sz w:val="18"/>
                <w:szCs w:val="18"/>
              </w:rPr>
            </w:pPr>
          </w:p>
        </w:tc>
        <w:tc>
          <w:tcPr>
            <w:tcW w:w="3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5C4ED" w14:textId="77777777" w:rsidR="00F318C1" w:rsidRPr="00477D4C" w:rsidRDefault="00F318C1" w:rsidP="00F318C1">
            <w:pPr>
              <w:rPr>
                <w:rFonts w:ascii="Myriad Pro" w:hAnsi="Myriad Pro" w:cs="Calibri"/>
                <w:b/>
                <w:bCs/>
                <w:color w:val="FFFFFF"/>
                <w:sz w:val="18"/>
                <w:szCs w:val="18"/>
              </w:rPr>
            </w:pPr>
          </w:p>
        </w:tc>
        <w:tc>
          <w:tcPr>
            <w:tcW w:w="1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08AAC" w14:textId="77777777" w:rsidR="00F318C1" w:rsidRPr="00477D4C" w:rsidRDefault="00F318C1" w:rsidP="00F318C1">
            <w:pPr>
              <w:rPr>
                <w:rFonts w:ascii="Myriad Pro" w:hAnsi="Myriad Pro" w:cs="Calibri"/>
                <w:b/>
                <w:bCs/>
                <w:color w:val="FFFFFF"/>
                <w:sz w:val="18"/>
                <w:szCs w:val="18"/>
              </w:rPr>
            </w:pPr>
          </w:p>
        </w:tc>
        <w:tc>
          <w:tcPr>
            <w:tcW w:w="1843"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F4A267" w14:textId="77777777" w:rsidR="00F318C1" w:rsidRPr="00477D4C" w:rsidRDefault="00F318C1" w:rsidP="00F318C1">
            <w:pPr>
              <w:rPr>
                <w:rFonts w:ascii="Myriad Pro" w:hAnsi="Myriad Pro" w:cs="Calibri"/>
                <w:b/>
                <w:bCs/>
                <w:color w:val="FFFFFF"/>
                <w:sz w:val="18"/>
                <w:szCs w:val="18"/>
              </w:rPr>
            </w:pPr>
          </w:p>
        </w:tc>
        <w:tc>
          <w:tcPr>
            <w:tcW w:w="1837"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0732EC" w14:textId="77777777" w:rsidR="00F318C1" w:rsidRPr="00477D4C" w:rsidRDefault="00F318C1" w:rsidP="00F318C1">
            <w:pPr>
              <w:rPr>
                <w:rFonts w:ascii="Myriad Pro" w:hAnsi="Myriad Pro" w:cs="Calibri"/>
                <w:b/>
                <w:bCs/>
                <w:color w:val="FFFFFF"/>
                <w:sz w:val="18"/>
                <w:szCs w:val="18"/>
              </w:rPr>
            </w:pPr>
          </w:p>
        </w:tc>
      </w:tr>
      <w:tr w:rsidR="00F318C1" w:rsidRPr="00477D4C" w14:paraId="5B7A8492" w14:textId="77777777" w:rsidTr="002515A0">
        <w:trPr>
          <w:gridAfter w:val="1"/>
          <w:wAfter w:w="14" w:type="dxa"/>
          <w:trHeight w:val="300"/>
          <w:tblHeader/>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3168D9" w14:textId="77777777" w:rsidR="00F318C1" w:rsidRPr="00477D4C" w:rsidRDefault="00F318C1" w:rsidP="00F318C1">
            <w:pPr>
              <w:rPr>
                <w:rFonts w:ascii="Myriad Pro" w:hAnsi="Myriad Pro" w:cs="Calibri"/>
                <w:b/>
                <w:bCs/>
                <w:color w:val="FFFFFF"/>
                <w:sz w:val="18"/>
                <w:szCs w:val="18"/>
              </w:rPr>
            </w:pPr>
          </w:p>
        </w:tc>
        <w:tc>
          <w:tcPr>
            <w:tcW w:w="3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00D45" w14:textId="77777777" w:rsidR="00F318C1" w:rsidRPr="00477D4C" w:rsidRDefault="00F318C1" w:rsidP="00F318C1">
            <w:pPr>
              <w:rPr>
                <w:rFonts w:ascii="Myriad Pro" w:hAnsi="Myriad Pro" w:cs="Calibri"/>
                <w:b/>
                <w:bCs/>
                <w:color w:val="FFFFFF"/>
                <w:sz w:val="18"/>
                <w:szCs w:val="18"/>
              </w:rPr>
            </w:pPr>
          </w:p>
        </w:tc>
        <w:tc>
          <w:tcPr>
            <w:tcW w:w="16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9F200" w14:textId="77777777" w:rsidR="00F318C1" w:rsidRPr="00477D4C" w:rsidRDefault="00F318C1" w:rsidP="00F318C1">
            <w:pPr>
              <w:rPr>
                <w:rFonts w:ascii="Myriad Pro" w:hAnsi="Myriad Pro" w:cs="Calibri"/>
                <w:b/>
                <w:bCs/>
                <w:color w:val="FFFFFF"/>
                <w:sz w:val="18"/>
                <w:szCs w:val="18"/>
              </w:rPr>
            </w:pPr>
          </w:p>
        </w:tc>
        <w:tc>
          <w:tcPr>
            <w:tcW w:w="9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A5ACFC"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План </w:t>
            </w:r>
          </w:p>
        </w:tc>
        <w:tc>
          <w:tcPr>
            <w:tcW w:w="8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A2839"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Факт</w:t>
            </w:r>
          </w:p>
        </w:tc>
        <w:tc>
          <w:tcPr>
            <w:tcW w:w="9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15E31B"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млн. руб.</w:t>
            </w:r>
          </w:p>
        </w:tc>
        <w:tc>
          <w:tcPr>
            <w:tcW w:w="8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658D3" w14:textId="77777777" w:rsidR="00F318C1" w:rsidRPr="00477D4C" w:rsidRDefault="00F318C1" w:rsidP="00F318C1">
            <w:pPr>
              <w:jc w:val="center"/>
              <w:rPr>
                <w:rFonts w:ascii="Myriad Pro" w:hAnsi="Myriad Pro" w:cs="Calibri"/>
                <w:b/>
                <w:bCs/>
                <w:color w:val="FFFFFF"/>
                <w:sz w:val="18"/>
                <w:szCs w:val="18"/>
              </w:rPr>
            </w:pPr>
            <w:r w:rsidRPr="00477D4C">
              <w:rPr>
                <w:rFonts w:ascii="Myriad Pro" w:hAnsi="Myriad Pro" w:cs="Calibri"/>
                <w:b/>
                <w:bCs/>
                <w:color w:val="FFFFFF"/>
                <w:sz w:val="18"/>
                <w:szCs w:val="18"/>
              </w:rPr>
              <w:t>%</w:t>
            </w:r>
          </w:p>
        </w:tc>
      </w:tr>
      <w:tr w:rsidR="00F318C1" w:rsidRPr="00477D4C" w14:paraId="495D8DF2" w14:textId="77777777" w:rsidTr="002515A0">
        <w:trPr>
          <w:trHeight w:val="300"/>
        </w:trPr>
        <w:tc>
          <w:tcPr>
            <w:tcW w:w="5790" w:type="dxa"/>
            <w:gridSpan w:val="4"/>
            <w:tcBorders>
              <w:top w:val="single" w:sz="4" w:space="0" w:color="FFFFFF" w:themeColor="background1"/>
            </w:tcBorders>
            <w:shd w:val="clear" w:color="auto" w:fill="C2D69B"/>
            <w:vAlign w:val="center"/>
            <w:hideMark/>
          </w:tcPr>
          <w:p w14:paraId="063CC0CA" w14:textId="77777777" w:rsidR="00F318C1" w:rsidRPr="00477D4C" w:rsidRDefault="00F318C1" w:rsidP="00F318C1">
            <w:pPr>
              <w:rPr>
                <w:rFonts w:ascii="Myriad Pro" w:hAnsi="Myriad Pro" w:cs="Calibri"/>
                <w:b/>
                <w:bCs/>
                <w:color w:val="000000"/>
                <w:sz w:val="18"/>
                <w:szCs w:val="18"/>
              </w:rPr>
            </w:pPr>
            <w:r w:rsidRPr="00477D4C">
              <w:rPr>
                <w:rFonts w:ascii="Myriad Pro" w:hAnsi="Myriad Pro" w:cs="Calibri"/>
                <w:b/>
                <w:bCs/>
                <w:color w:val="000000"/>
                <w:sz w:val="18"/>
                <w:szCs w:val="18"/>
              </w:rPr>
              <w:t>Всего по инвестиционным проектам</w:t>
            </w:r>
          </w:p>
        </w:tc>
        <w:tc>
          <w:tcPr>
            <w:tcW w:w="993" w:type="dxa"/>
            <w:gridSpan w:val="2"/>
            <w:tcBorders>
              <w:top w:val="single" w:sz="4" w:space="0" w:color="FFFFFF" w:themeColor="background1"/>
            </w:tcBorders>
            <w:shd w:val="clear" w:color="auto" w:fill="C2D69B"/>
            <w:noWrap/>
            <w:vAlign w:val="center"/>
          </w:tcPr>
          <w:p w14:paraId="63BCC080" w14:textId="77777777" w:rsidR="00F318C1" w:rsidRPr="00477D4C" w:rsidRDefault="00D27BAA"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16,94</w:t>
            </w:r>
          </w:p>
        </w:tc>
        <w:tc>
          <w:tcPr>
            <w:tcW w:w="850" w:type="dxa"/>
            <w:gridSpan w:val="2"/>
            <w:tcBorders>
              <w:top w:val="single" w:sz="4" w:space="0" w:color="FFFFFF" w:themeColor="background1"/>
            </w:tcBorders>
            <w:shd w:val="clear" w:color="auto" w:fill="C2D69B"/>
            <w:noWrap/>
            <w:vAlign w:val="center"/>
          </w:tcPr>
          <w:p w14:paraId="5B31D467" w14:textId="77777777" w:rsidR="00F318C1" w:rsidRPr="00477D4C" w:rsidRDefault="00D27BAA"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42,20</w:t>
            </w:r>
          </w:p>
        </w:tc>
        <w:tc>
          <w:tcPr>
            <w:tcW w:w="992" w:type="dxa"/>
            <w:gridSpan w:val="2"/>
            <w:tcBorders>
              <w:top w:val="single" w:sz="4" w:space="0" w:color="FFFFFF" w:themeColor="background1"/>
            </w:tcBorders>
            <w:shd w:val="clear" w:color="auto" w:fill="C2D69B"/>
            <w:noWrap/>
            <w:vAlign w:val="center"/>
          </w:tcPr>
          <w:p w14:paraId="21AE4E75" w14:textId="77777777" w:rsidR="00F318C1" w:rsidRPr="00477D4C" w:rsidRDefault="00D27BAA"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25,26</w:t>
            </w:r>
          </w:p>
        </w:tc>
        <w:tc>
          <w:tcPr>
            <w:tcW w:w="845" w:type="dxa"/>
            <w:gridSpan w:val="2"/>
            <w:tcBorders>
              <w:top w:val="single" w:sz="4" w:space="0" w:color="FFFFFF" w:themeColor="background1"/>
            </w:tcBorders>
            <w:shd w:val="clear" w:color="auto" w:fill="C2D69B"/>
            <w:noWrap/>
            <w:vAlign w:val="center"/>
          </w:tcPr>
          <w:p w14:paraId="3704AC94" w14:textId="77777777" w:rsidR="00F318C1" w:rsidRPr="00477D4C" w:rsidRDefault="00863573"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1</w:t>
            </w:r>
            <w:r w:rsidR="00D27BAA" w:rsidRPr="00477D4C">
              <w:rPr>
                <w:rFonts w:ascii="Myriad Pro" w:hAnsi="Myriad Pro" w:cs="Calibri"/>
                <w:b/>
                <w:bCs/>
                <w:color w:val="000000"/>
                <w:sz w:val="18"/>
                <w:szCs w:val="18"/>
              </w:rPr>
              <w:t>49%</w:t>
            </w:r>
          </w:p>
        </w:tc>
      </w:tr>
      <w:tr w:rsidR="0078326C" w:rsidRPr="00477D4C" w14:paraId="2293FD38" w14:textId="77777777" w:rsidTr="002515A0">
        <w:trPr>
          <w:gridAfter w:val="1"/>
          <w:wAfter w:w="14" w:type="dxa"/>
          <w:trHeight w:val="437"/>
        </w:trPr>
        <w:tc>
          <w:tcPr>
            <w:tcW w:w="562" w:type="dxa"/>
            <w:shd w:val="clear" w:color="auto" w:fill="auto"/>
            <w:noWrap/>
            <w:vAlign w:val="center"/>
          </w:tcPr>
          <w:p w14:paraId="251B5123" w14:textId="77777777" w:rsidR="0078326C" w:rsidRPr="00477D4C" w:rsidRDefault="0078326C" w:rsidP="0078326C">
            <w:pPr>
              <w:jc w:val="center"/>
              <w:rPr>
                <w:rFonts w:ascii="Myriad Pro" w:hAnsi="Myriad Pro" w:cs="Calibri"/>
                <w:color w:val="000000"/>
                <w:sz w:val="20"/>
                <w:szCs w:val="20"/>
              </w:rPr>
            </w:pPr>
            <w:r w:rsidRPr="00477D4C">
              <w:rPr>
                <w:rFonts w:ascii="Myriad Pro" w:hAnsi="Myriad Pro" w:cs="Calibri"/>
                <w:color w:val="000000"/>
                <w:sz w:val="20"/>
                <w:szCs w:val="20"/>
              </w:rPr>
              <w:t>1</w:t>
            </w:r>
          </w:p>
        </w:tc>
        <w:tc>
          <w:tcPr>
            <w:tcW w:w="3544" w:type="dxa"/>
            <w:shd w:val="clear" w:color="auto" w:fill="auto"/>
            <w:vAlign w:val="center"/>
          </w:tcPr>
          <w:p w14:paraId="2404657D" w14:textId="77777777" w:rsidR="0078326C" w:rsidRPr="00477D4C" w:rsidRDefault="0078326C" w:rsidP="0078326C">
            <w:pPr>
              <w:rPr>
                <w:rFonts w:ascii="Myriad Pro" w:hAnsi="Myriad Pro" w:cs="Calibri"/>
                <w:color w:val="000000"/>
                <w:sz w:val="20"/>
                <w:szCs w:val="20"/>
              </w:rPr>
            </w:pPr>
            <w:r w:rsidRPr="00477D4C">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всего (новое строительство)</w:t>
            </w:r>
          </w:p>
        </w:tc>
        <w:tc>
          <w:tcPr>
            <w:tcW w:w="1670" w:type="dxa"/>
            <w:shd w:val="clear" w:color="auto" w:fill="auto"/>
            <w:noWrap/>
            <w:vAlign w:val="center"/>
          </w:tcPr>
          <w:p w14:paraId="57B6219C" w14:textId="77777777" w:rsidR="0078326C" w:rsidRPr="00477D4C" w:rsidRDefault="0078326C" w:rsidP="0078326C">
            <w:pPr>
              <w:jc w:val="center"/>
              <w:rPr>
                <w:rFonts w:ascii="Myriad Pro" w:hAnsi="Myriad Pro" w:cs="Calibri"/>
                <w:color w:val="FF0000"/>
                <w:sz w:val="20"/>
                <w:szCs w:val="20"/>
              </w:rPr>
            </w:pPr>
          </w:p>
        </w:tc>
        <w:tc>
          <w:tcPr>
            <w:tcW w:w="993" w:type="dxa"/>
            <w:gridSpan w:val="2"/>
            <w:shd w:val="clear" w:color="auto" w:fill="auto"/>
            <w:noWrap/>
            <w:vAlign w:val="center"/>
          </w:tcPr>
          <w:p w14:paraId="0134362B" w14:textId="77777777" w:rsidR="0078326C"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0,12</w:t>
            </w:r>
          </w:p>
        </w:tc>
        <w:tc>
          <w:tcPr>
            <w:tcW w:w="850" w:type="dxa"/>
            <w:gridSpan w:val="2"/>
            <w:shd w:val="clear" w:color="auto" w:fill="auto"/>
            <w:noWrap/>
            <w:vAlign w:val="center"/>
          </w:tcPr>
          <w:p w14:paraId="4B0EB097" w14:textId="77777777" w:rsidR="0078326C"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9,26</w:t>
            </w:r>
          </w:p>
        </w:tc>
        <w:tc>
          <w:tcPr>
            <w:tcW w:w="992" w:type="dxa"/>
            <w:gridSpan w:val="2"/>
            <w:shd w:val="clear" w:color="auto" w:fill="auto"/>
            <w:noWrap/>
            <w:vAlign w:val="center"/>
          </w:tcPr>
          <w:p w14:paraId="0D9967B4" w14:textId="77777777" w:rsidR="0078326C" w:rsidRPr="00477D4C" w:rsidRDefault="00863573" w:rsidP="0078326C">
            <w:pPr>
              <w:jc w:val="center"/>
              <w:rPr>
                <w:rFonts w:ascii="Myriad Pro" w:hAnsi="Myriad Pro" w:cs="Calibri"/>
                <w:color w:val="000000"/>
                <w:sz w:val="20"/>
                <w:szCs w:val="20"/>
              </w:rPr>
            </w:pPr>
            <w:r w:rsidRPr="00477D4C">
              <w:rPr>
                <w:rFonts w:ascii="Myriad Pro" w:hAnsi="Myriad Pro" w:cs="Calibri"/>
                <w:color w:val="000000"/>
                <w:sz w:val="20"/>
                <w:szCs w:val="20"/>
              </w:rPr>
              <w:t>8,15</w:t>
            </w:r>
          </w:p>
        </w:tc>
        <w:tc>
          <w:tcPr>
            <w:tcW w:w="845" w:type="dxa"/>
            <w:gridSpan w:val="2"/>
            <w:shd w:val="clear" w:color="auto" w:fill="auto"/>
            <w:noWrap/>
            <w:vAlign w:val="center"/>
          </w:tcPr>
          <w:p w14:paraId="512C10F9" w14:textId="77777777" w:rsidR="0078326C" w:rsidRPr="00477D4C" w:rsidRDefault="00863573" w:rsidP="0078326C">
            <w:pPr>
              <w:jc w:val="center"/>
              <w:rPr>
                <w:rFonts w:ascii="Myriad Pro" w:hAnsi="Myriad Pro" w:cs="Calibri"/>
                <w:color w:val="000000"/>
                <w:sz w:val="20"/>
                <w:szCs w:val="20"/>
              </w:rPr>
            </w:pPr>
            <w:r w:rsidRPr="00477D4C">
              <w:rPr>
                <w:rFonts w:ascii="Myriad Pro" w:hAnsi="Myriad Pro" w:cs="Calibri"/>
                <w:color w:val="000000"/>
                <w:sz w:val="20"/>
                <w:szCs w:val="20"/>
              </w:rPr>
              <w:t>728%</w:t>
            </w:r>
          </w:p>
        </w:tc>
      </w:tr>
      <w:tr w:rsidR="0078326C" w:rsidRPr="00477D4C" w14:paraId="6BC03A80" w14:textId="77777777" w:rsidTr="002515A0">
        <w:trPr>
          <w:gridAfter w:val="1"/>
          <w:wAfter w:w="14" w:type="dxa"/>
          <w:trHeight w:val="960"/>
        </w:trPr>
        <w:tc>
          <w:tcPr>
            <w:tcW w:w="562" w:type="dxa"/>
            <w:shd w:val="clear" w:color="auto" w:fill="auto"/>
            <w:noWrap/>
            <w:vAlign w:val="center"/>
          </w:tcPr>
          <w:p w14:paraId="2266223D" w14:textId="77777777" w:rsidR="0078326C" w:rsidRPr="00477D4C" w:rsidRDefault="0078326C" w:rsidP="0078326C">
            <w:pPr>
              <w:jc w:val="center"/>
              <w:rPr>
                <w:rFonts w:ascii="Myriad Pro" w:hAnsi="Myriad Pro" w:cs="Calibri"/>
                <w:color w:val="000000"/>
                <w:sz w:val="20"/>
                <w:szCs w:val="20"/>
              </w:rPr>
            </w:pPr>
            <w:r w:rsidRPr="00477D4C">
              <w:rPr>
                <w:rFonts w:ascii="Myriad Pro" w:hAnsi="Myriad Pro" w:cs="Calibri"/>
                <w:color w:val="000000"/>
                <w:sz w:val="20"/>
                <w:szCs w:val="20"/>
              </w:rPr>
              <w:t>2</w:t>
            </w:r>
          </w:p>
        </w:tc>
        <w:tc>
          <w:tcPr>
            <w:tcW w:w="3544" w:type="dxa"/>
            <w:shd w:val="clear" w:color="auto" w:fill="auto"/>
            <w:vAlign w:val="center"/>
          </w:tcPr>
          <w:p w14:paraId="433C5048" w14:textId="77777777" w:rsidR="0078326C" w:rsidRPr="00477D4C" w:rsidRDefault="0078326C" w:rsidP="0078326C">
            <w:pPr>
              <w:rPr>
                <w:rFonts w:ascii="Myriad Pro" w:hAnsi="Myriad Pro" w:cs="Calibri"/>
                <w:color w:val="000000"/>
                <w:sz w:val="20"/>
                <w:szCs w:val="20"/>
              </w:rPr>
            </w:pPr>
            <w:r w:rsidRPr="00477D4C">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1670" w:type="dxa"/>
            <w:shd w:val="clear" w:color="auto" w:fill="auto"/>
            <w:noWrap/>
            <w:vAlign w:val="center"/>
          </w:tcPr>
          <w:p w14:paraId="7BE0B6FD" w14:textId="77777777" w:rsidR="0078326C" w:rsidRPr="00477D4C" w:rsidRDefault="0078326C" w:rsidP="0078326C">
            <w:pPr>
              <w:jc w:val="center"/>
              <w:rPr>
                <w:rFonts w:ascii="Myriad Pro" w:hAnsi="Myriad Pro" w:cs="Calibri"/>
                <w:color w:val="FF0000"/>
                <w:sz w:val="20"/>
                <w:szCs w:val="20"/>
              </w:rPr>
            </w:pPr>
          </w:p>
        </w:tc>
        <w:tc>
          <w:tcPr>
            <w:tcW w:w="993" w:type="dxa"/>
            <w:gridSpan w:val="2"/>
            <w:shd w:val="clear" w:color="auto" w:fill="auto"/>
            <w:noWrap/>
            <w:vAlign w:val="center"/>
          </w:tcPr>
          <w:p w14:paraId="76D90A22" w14:textId="77777777" w:rsidR="0078326C"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0,12</w:t>
            </w:r>
          </w:p>
        </w:tc>
        <w:tc>
          <w:tcPr>
            <w:tcW w:w="850" w:type="dxa"/>
            <w:gridSpan w:val="2"/>
            <w:shd w:val="clear" w:color="auto" w:fill="auto"/>
            <w:noWrap/>
            <w:vAlign w:val="center"/>
          </w:tcPr>
          <w:p w14:paraId="7F66AEDD" w14:textId="77777777" w:rsidR="0078326C"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3,54</w:t>
            </w:r>
          </w:p>
        </w:tc>
        <w:tc>
          <w:tcPr>
            <w:tcW w:w="992" w:type="dxa"/>
            <w:gridSpan w:val="2"/>
            <w:shd w:val="clear" w:color="auto" w:fill="auto"/>
            <w:noWrap/>
            <w:vAlign w:val="center"/>
          </w:tcPr>
          <w:p w14:paraId="214F3F82" w14:textId="77777777" w:rsidR="0078326C" w:rsidRPr="00477D4C" w:rsidRDefault="00863573" w:rsidP="0078326C">
            <w:pPr>
              <w:jc w:val="center"/>
              <w:rPr>
                <w:rFonts w:ascii="Myriad Pro" w:hAnsi="Myriad Pro" w:cs="Calibri"/>
                <w:color w:val="000000"/>
                <w:sz w:val="20"/>
                <w:szCs w:val="20"/>
              </w:rPr>
            </w:pPr>
            <w:r w:rsidRPr="00477D4C">
              <w:rPr>
                <w:rFonts w:ascii="Myriad Pro" w:hAnsi="Myriad Pro" w:cs="Calibri"/>
                <w:color w:val="000000"/>
                <w:sz w:val="20"/>
                <w:szCs w:val="20"/>
              </w:rPr>
              <w:t>3,42</w:t>
            </w:r>
          </w:p>
        </w:tc>
        <w:tc>
          <w:tcPr>
            <w:tcW w:w="845" w:type="dxa"/>
            <w:gridSpan w:val="2"/>
            <w:shd w:val="clear" w:color="auto" w:fill="auto"/>
            <w:noWrap/>
            <w:vAlign w:val="center"/>
          </w:tcPr>
          <w:p w14:paraId="7844355D" w14:textId="77777777" w:rsidR="0078326C" w:rsidRPr="00477D4C" w:rsidRDefault="00863573" w:rsidP="0078326C">
            <w:pPr>
              <w:jc w:val="center"/>
              <w:rPr>
                <w:rFonts w:ascii="Myriad Pro" w:hAnsi="Myriad Pro" w:cs="Calibri"/>
                <w:color w:val="000000"/>
                <w:sz w:val="20"/>
                <w:szCs w:val="20"/>
              </w:rPr>
            </w:pPr>
            <w:r w:rsidRPr="00477D4C">
              <w:rPr>
                <w:rFonts w:ascii="Myriad Pro" w:hAnsi="Myriad Pro" w:cs="Calibri"/>
                <w:color w:val="000000"/>
                <w:sz w:val="20"/>
                <w:szCs w:val="20"/>
              </w:rPr>
              <w:t>2854%</w:t>
            </w:r>
          </w:p>
        </w:tc>
      </w:tr>
      <w:tr w:rsidR="0078326C" w:rsidRPr="00477D4C" w14:paraId="2F35F214" w14:textId="77777777" w:rsidTr="002515A0">
        <w:trPr>
          <w:gridAfter w:val="1"/>
          <w:wAfter w:w="14" w:type="dxa"/>
          <w:trHeight w:val="960"/>
        </w:trPr>
        <w:tc>
          <w:tcPr>
            <w:tcW w:w="562" w:type="dxa"/>
            <w:shd w:val="clear" w:color="auto" w:fill="auto"/>
            <w:noWrap/>
            <w:vAlign w:val="center"/>
          </w:tcPr>
          <w:p w14:paraId="48913B4F" w14:textId="77777777" w:rsidR="0078326C" w:rsidRPr="00477D4C" w:rsidRDefault="0078326C" w:rsidP="0078326C">
            <w:pPr>
              <w:jc w:val="center"/>
              <w:rPr>
                <w:rFonts w:ascii="Myriad Pro" w:hAnsi="Myriad Pro" w:cs="Calibri"/>
                <w:color w:val="000000"/>
                <w:sz w:val="20"/>
                <w:szCs w:val="20"/>
              </w:rPr>
            </w:pPr>
            <w:r w:rsidRPr="00477D4C">
              <w:rPr>
                <w:rFonts w:ascii="Myriad Pro" w:hAnsi="Myriad Pro" w:cs="Calibri"/>
                <w:color w:val="000000"/>
                <w:sz w:val="20"/>
                <w:szCs w:val="20"/>
              </w:rPr>
              <w:t>3</w:t>
            </w:r>
          </w:p>
        </w:tc>
        <w:tc>
          <w:tcPr>
            <w:tcW w:w="3544" w:type="dxa"/>
            <w:shd w:val="clear" w:color="auto" w:fill="auto"/>
            <w:vAlign w:val="center"/>
          </w:tcPr>
          <w:p w14:paraId="069D1474" w14:textId="77777777" w:rsidR="0078326C" w:rsidRPr="00477D4C" w:rsidRDefault="00D27BAA" w:rsidP="0078326C">
            <w:pPr>
              <w:rPr>
                <w:rFonts w:ascii="Myriad Pro" w:hAnsi="Myriad Pro" w:cs="Calibri"/>
                <w:color w:val="000000"/>
                <w:sz w:val="20"/>
                <w:szCs w:val="20"/>
              </w:rPr>
            </w:pPr>
            <w:r w:rsidRPr="00477D4C">
              <w:rPr>
                <w:rFonts w:ascii="Myriad Pro" w:hAnsi="Myriad Pro" w:cs="Calibri"/>
                <w:color w:val="000000"/>
                <w:sz w:val="20"/>
                <w:szCs w:val="20"/>
              </w:rPr>
              <w:t>Реконструкция ПС 110/35/10 кВ "Артезиан-2" в части замены аккумуляторной батареи с зарядно-подзарядным агрегатом</w:t>
            </w:r>
          </w:p>
        </w:tc>
        <w:tc>
          <w:tcPr>
            <w:tcW w:w="1670" w:type="dxa"/>
            <w:shd w:val="clear" w:color="auto" w:fill="auto"/>
            <w:noWrap/>
            <w:vAlign w:val="center"/>
          </w:tcPr>
          <w:p w14:paraId="532655F2" w14:textId="77777777" w:rsidR="0078326C" w:rsidRPr="00477D4C" w:rsidRDefault="00D27BAA" w:rsidP="0078326C">
            <w:pPr>
              <w:jc w:val="center"/>
              <w:rPr>
                <w:rFonts w:ascii="Myriad Pro" w:hAnsi="Myriad Pro" w:cs="Calibri"/>
                <w:color w:val="FF0000"/>
                <w:sz w:val="20"/>
                <w:szCs w:val="20"/>
              </w:rPr>
            </w:pPr>
            <w:r w:rsidRPr="00477D4C">
              <w:rPr>
                <w:rFonts w:ascii="Myriad Pro" w:hAnsi="Myriad Pro" w:cs="Calibri"/>
                <w:sz w:val="20"/>
                <w:szCs w:val="20"/>
              </w:rPr>
              <w:t>F_3010100019</w:t>
            </w:r>
          </w:p>
        </w:tc>
        <w:tc>
          <w:tcPr>
            <w:tcW w:w="993" w:type="dxa"/>
            <w:gridSpan w:val="2"/>
            <w:shd w:val="clear" w:color="auto" w:fill="auto"/>
            <w:noWrap/>
            <w:vAlign w:val="center"/>
          </w:tcPr>
          <w:p w14:paraId="00BBFA69" w14:textId="77777777" w:rsidR="0078326C"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2,36</w:t>
            </w:r>
          </w:p>
        </w:tc>
        <w:tc>
          <w:tcPr>
            <w:tcW w:w="850" w:type="dxa"/>
            <w:gridSpan w:val="2"/>
            <w:shd w:val="clear" w:color="auto" w:fill="auto"/>
            <w:noWrap/>
            <w:vAlign w:val="center"/>
          </w:tcPr>
          <w:p w14:paraId="46824B49" w14:textId="77777777" w:rsidR="0078326C"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2,51</w:t>
            </w:r>
          </w:p>
        </w:tc>
        <w:tc>
          <w:tcPr>
            <w:tcW w:w="992" w:type="dxa"/>
            <w:gridSpan w:val="2"/>
            <w:shd w:val="clear" w:color="auto" w:fill="auto"/>
            <w:noWrap/>
            <w:vAlign w:val="center"/>
          </w:tcPr>
          <w:p w14:paraId="0F8F11C1" w14:textId="77777777" w:rsidR="0078326C" w:rsidRPr="00477D4C" w:rsidRDefault="00863573" w:rsidP="0078326C">
            <w:pPr>
              <w:jc w:val="center"/>
              <w:rPr>
                <w:rFonts w:ascii="Myriad Pro" w:hAnsi="Myriad Pro" w:cs="Calibri"/>
                <w:color w:val="000000"/>
                <w:sz w:val="20"/>
                <w:szCs w:val="20"/>
              </w:rPr>
            </w:pPr>
            <w:r w:rsidRPr="00477D4C">
              <w:rPr>
                <w:rFonts w:ascii="Myriad Pro" w:hAnsi="Myriad Pro" w:cs="Calibri"/>
                <w:color w:val="000000"/>
                <w:sz w:val="20"/>
                <w:szCs w:val="20"/>
              </w:rPr>
              <w:t>0,15</w:t>
            </w:r>
          </w:p>
        </w:tc>
        <w:tc>
          <w:tcPr>
            <w:tcW w:w="845" w:type="dxa"/>
            <w:gridSpan w:val="2"/>
            <w:shd w:val="clear" w:color="auto" w:fill="auto"/>
            <w:noWrap/>
            <w:vAlign w:val="center"/>
          </w:tcPr>
          <w:p w14:paraId="7EA8DD12" w14:textId="77777777" w:rsidR="0078326C" w:rsidRPr="00477D4C" w:rsidRDefault="00863573" w:rsidP="0078326C">
            <w:pPr>
              <w:jc w:val="center"/>
              <w:rPr>
                <w:rFonts w:ascii="Myriad Pro" w:hAnsi="Myriad Pro" w:cs="Calibri"/>
                <w:color w:val="000000"/>
                <w:sz w:val="20"/>
                <w:szCs w:val="20"/>
              </w:rPr>
            </w:pPr>
            <w:r w:rsidRPr="00477D4C">
              <w:rPr>
                <w:rFonts w:ascii="Myriad Pro" w:hAnsi="Myriad Pro" w:cs="Calibri"/>
                <w:color w:val="000000"/>
                <w:sz w:val="20"/>
                <w:szCs w:val="20"/>
              </w:rPr>
              <w:t>6%</w:t>
            </w:r>
          </w:p>
        </w:tc>
      </w:tr>
      <w:tr w:rsidR="0078326C" w:rsidRPr="00477D4C" w14:paraId="01C3F4D9" w14:textId="77777777" w:rsidTr="002515A0">
        <w:trPr>
          <w:gridAfter w:val="1"/>
          <w:wAfter w:w="14" w:type="dxa"/>
          <w:trHeight w:val="960"/>
        </w:trPr>
        <w:tc>
          <w:tcPr>
            <w:tcW w:w="562" w:type="dxa"/>
            <w:shd w:val="clear" w:color="auto" w:fill="auto"/>
            <w:noWrap/>
            <w:vAlign w:val="center"/>
          </w:tcPr>
          <w:p w14:paraId="4394AA87" w14:textId="77777777" w:rsidR="0078326C" w:rsidRPr="00477D4C" w:rsidRDefault="0078326C" w:rsidP="0078326C">
            <w:pPr>
              <w:jc w:val="center"/>
              <w:rPr>
                <w:rFonts w:ascii="Myriad Pro" w:hAnsi="Myriad Pro" w:cs="Calibri"/>
                <w:color w:val="000000"/>
                <w:sz w:val="20"/>
                <w:szCs w:val="20"/>
              </w:rPr>
            </w:pPr>
            <w:r w:rsidRPr="00477D4C">
              <w:rPr>
                <w:rFonts w:ascii="Myriad Pro" w:hAnsi="Myriad Pro" w:cs="Calibri"/>
                <w:color w:val="000000"/>
                <w:sz w:val="20"/>
                <w:szCs w:val="20"/>
              </w:rPr>
              <w:t>4</w:t>
            </w:r>
          </w:p>
        </w:tc>
        <w:tc>
          <w:tcPr>
            <w:tcW w:w="3544" w:type="dxa"/>
            <w:shd w:val="clear" w:color="auto" w:fill="auto"/>
            <w:vAlign w:val="center"/>
          </w:tcPr>
          <w:p w14:paraId="395EDEE6" w14:textId="082C6C88" w:rsidR="0078326C" w:rsidRPr="00477D4C" w:rsidRDefault="00D27BAA" w:rsidP="0078326C">
            <w:pPr>
              <w:rPr>
                <w:rFonts w:ascii="Myriad Pro" w:hAnsi="Myriad Pro" w:cs="Calibri"/>
                <w:sz w:val="20"/>
                <w:szCs w:val="20"/>
              </w:rPr>
            </w:pPr>
            <w:r w:rsidRPr="00477D4C">
              <w:rPr>
                <w:rFonts w:ascii="Myriad Pro" w:hAnsi="Myriad Pro" w:cs="Calibri"/>
                <w:sz w:val="20"/>
                <w:szCs w:val="20"/>
              </w:rPr>
              <w:t xml:space="preserve">Реконструкция ПС 110/35/10 "Джильгита", ПС 110/35/10 "Черноземельская", ПС 110/35/10"Артезиан-2", ПС 110/10"Ковыльная", ПС 110/10"Цаган-Аман", ПС 110/35/10 "Яшкуль-2" в </w:t>
            </w:r>
            <w:r w:rsidRPr="00477D4C">
              <w:rPr>
                <w:rFonts w:ascii="Myriad Pro" w:hAnsi="Myriad Pro" w:cs="Calibri"/>
                <w:sz w:val="20"/>
                <w:szCs w:val="20"/>
              </w:rPr>
              <w:lastRenderedPageBreak/>
              <w:t xml:space="preserve">части модернизации оборудования системы обмена технологической информацией с АО "СО ЕЭС" для нужд филиала </w:t>
            </w:r>
            <w:r w:rsidR="002515A0">
              <w:rPr>
                <w:rFonts w:ascii="Myriad Pro" w:hAnsi="Myriad Pro" w:cs="Calibri"/>
                <w:sz w:val="20"/>
                <w:szCs w:val="20"/>
              </w:rPr>
              <w:t>ПАО </w:t>
            </w:r>
            <w:r w:rsidRPr="00477D4C">
              <w:rPr>
                <w:rFonts w:ascii="Myriad Pro" w:hAnsi="Myriad Pro" w:cs="Calibri"/>
                <w:sz w:val="20"/>
                <w:szCs w:val="20"/>
              </w:rPr>
              <w:t>"МРСК Юга"-"Калмэнерго"</w:t>
            </w:r>
          </w:p>
        </w:tc>
        <w:tc>
          <w:tcPr>
            <w:tcW w:w="1670" w:type="dxa"/>
            <w:shd w:val="clear" w:color="auto" w:fill="auto"/>
            <w:noWrap/>
            <w:vAlign w:val="center"/>
          </w:tcPr>
          <w:p w14:paraId="0799FFF0" w14:textId="77777777" w:rsidR="0078326C" w:rsidRPr="00477D4C" w:rsidRDefault="00D27BAA" w:rsidP="0078326C">
            <w:pPr>
              <w:jc w:val="center"/>
              <w:rPr>
                <w:rFonts w:ascii="Myriad Pro" w:hAnsi="Myriad Pro" w:cs="Calibri"/>
                <w:sz w:val="20"/>
                <w:szCs w:val="20"/>
              </w:rPr>
            </w:pPr>
            <w:r w:rsidRPr="00477D4C">
              <w:rPr>
                <w:rFonts w:ascii="Myriad Pro" w:hAnsi="Myriad Pro" w:cs="Calibri"/>
                <w:sz w:val="20"/>
                <w:szCs w:val="20"/>
              </w:rPr>
              <w:lastRenderedPageBreak/>
              <w:t>F_3010300002</w:t>
            </w:r>
          </w:p>
        </w:tc>
        <w:tc>
          <w:tcPr>
            <w:tcW w:w="993" w:type="dxa"/>
            <w:gridSpan w:val="2"/>
            <w:shd w:val="clear" w:color="auto" w:fill="auto"/>
            <w:noWrap/>
            <w:vAlign w:val="center"/>
          </w:tcPr>
          <w:p w14:paraId="39FC609F" w14:textId="77777777" w:rsidR="0078326C"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1,43</w:t>
            </w:r>
          </w:p>
        </w:tc>
        <w:tc>
          <w:tcPr>
            <w:tcW w:w="850" w:type="dxa"/>
            <w:gridSpan w:val="2"/>
            <w:shd w:val="clear" w:color="auto" w:fill="auto"/>
            <w:noWrap/>
            <w:vAlign w:val="center"/>
          </w:tcPr>
          <w:p w14:paraId="221383B6" w14:textId="77777777" w:rsidR="0078326C"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8,72</w:t>
            </w:r>
          </w:p>
        </w:tc>
        <w:tc>
          <w:tcPr>
            <w:tcW w:w="992" w:type="dxa"/>
            <w:gridSpan w:val="2"/>
            <w:shd w:val="clear" w:color="auto" w:fill="auto"/>
            <w:noWrap/>
            <w:vAlign w:val="center"/>
          </w:tcPr>
          <w:p w14:paraId="61B0AFB0" w14:textId="77777777" w:rsidR="0078326C" w:rsidRPr="00477D4C" w:rsidRDefault="00863573" w:rsidP="0078326C">
            <w:pPr>
              <w:jc w:val="center"/>
              <w:rPr>
                <w:rFonts w:ascii="Myriad Pro" w:hAnsi="Myriad Pro" w:cs="Calibri"/>
                <w:color w:val="000000"/>
                <w:sz w:val="20"/>
                <w:szCs w:val="20"/>
              </w:rPr>
            </w:pPr>
            <w:r w:rsidRPr="00477D4C">
              <w:rPr>
                <w:rFonts w:ascii="Myriad Pro" w:hAnsi="Myriad Pro" w:cs="Calibri"/>
                <w:color w:val="000000"/>
                <w:sz w:val="20"/>
                <w:szCs w:val="20"/>
              </w:rPr>
              <w:t>7,29</w:t>
            </w:r>
          </w:p>
        </w:tc>
        <w:tc>
          <w:tcPr>
            <w:tcW w:w="845" w:type="dxa"/>
            <w:gridSpan w:val="2"/>
            <w:shd w:val="clear" w:color="auto" w:fill="auto"/>
            <w:noWrap/>
            <w:vAlign w:val="center"/>
          </w:tcPr>
          <w:p w14:paraId="5250D338" w14:textId="77777777" w:rsidR="0078326C" w:rsidRPr="00477D4C" w:rsidRDefault="00863573" w:rsidP="0078326C">
            <w:pPr>
              <w:jc w:val="center"/>
              <w:rPr>
                <w:rFonts w:ascii="Myriad Pro" w:hAnsi="Myriad Pro" w:cs="Calibri"/>
                <w:color w:val="000000"/>
                <w:sz w:val="20"/>
                <w:szCs w:val="20"/>
              </w:rPr>
            </w:pPr>
            <w:r w:rsidRPr="00477D4C">
              <w:rPr>
                <w:rFonts w:ascii="Myriad Pro" w:hAnsi="Myriad Pro" w:cs="Calibri"/>
                <w:color w:val="000000"/>
                <w:sz w:val="20"/>
                <w:szCs w:val="20"/>
              </w:rPr>
              <w:t>511%</w:t>
            </w:r>
          </w:p>
        </w:tc>
      </w:tr>
      <w:tr w:rsidR="00D27BAA" w:rsidRPr="00477D4C" w14:paraId="44FE1ABC" w14:textId="77777777" w:rsidTr="002515A0">
        <w:trPr>
          <w:gridAfter w:val="1"/>
          <w:wAfter w:w="14" w:type="dxa"/>
          <w:trHeight w:val="960"/>
        </w:trPr>
        <w:tc>
          <w:tcPr>
            <w:tcW w:w="562" w:type="dxa"/>
            <w:shd w:val="clear" w:color="auto" w:fill="auto"/>
            <w:noWrap/>
            <w:vAlign w:val="center"/>
          </w:tcPr>
          <w:p w14:paraId="5594D2B7" w14:textId="77777777" w:rsidR="00D27BAA"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5</w:t>
            </w:r>
          </w:p>
        </w:tc>
        <w:tc>
          <w:tcPr>
            <w:tcW w:w="3544" w:type="dxa"/>
            <w:shd w:val="clear" w:color="auto" w:fill="auto"/>
            <w:vAlign w:val="center"/>
          </w:tcPr>
          <w:p w14:paraId="4964A4ED" w14:textId="77777777" w:rsidR="00D27BAA" w:rsidRPr="00477D4C" w:rsidRDefault="00D27BAA" w:rsidP="0078326C">
            <w:pPr>
              <w:rPr>
                <w:rFonts w:ascii="Myriad Pro" w:hAnsi="Myriad Pro" w:cs="Calibri"/>
                <w:color w:val="000000"/>
                <w:sz w:val="20"/>
                <w:szCs w:val="20"/>
              </w:rPr>
            </w:pPr>
            <w:r w:rsidRPr="00477D4C">
              <w:rPr>
                <w:rFonts w:ascii="Myriad Pro" w:hAnsi="Myriad Pro" w:cs="Calibri"/>
                <w:color w:val="000000"/>
                <w:sz w:val="20"/>
                <w:szCs w:val="20"/>
              </w:rPr>
              <w:t>Реконструкция распределительных сетей в п. Кетченеры с заменой провода ВЛ 0,4 кВ на СИП (ориентировочная протяженность ЛЭП - 16.093 км, трансформаторная мощность - 1.633 МВА)</w:t>
            </w:r>
          </w:p>
        </w:tc>
        <w:tc>
          <w:tcPr>
            <w:tcW w:w="1670" w:type="dxa"/>
            <w:shd w:val="clear" w:color="auto" w:fill="auto"/>
            <w:noWrap/>
            <w:vAlign w:val="center"/>
          </w:tcPr>
          <w:p w14:paraId="3517FEE6" w14:textId="77777777" w:rsidR="00D27BAA" w:rsidRPr="00477D4C" w:rsidRDefault="00D27BAA" w:rsidP="0078326C">
            <w:pPr>
              <w:jc w:val="center"/>
              <w:rPr>
                <w:rFonts w:ascii="Myriad Pro" w:hAnsi="Myriad Pro" w:cs="Calibri"/>
                <w:sz w:val="20"/>
                <w:szCs w:val="20"/>
              </w:rPr>
            </w:pPr>
            <w:r w:rsidRPr="00477D4C">
              <w:rPr>
                <w:rFonts w:ascii="Myriad Pro" w:hAnsi="Myriad Pro" w:cs="Calibri"/>
                <w:sz w:val="20"/>
                <w:szCs w:val="20"/>
              </w:rPr>
              <w:t>F_3010100008</w:t>
            </w:r>
          </w:p>
        </w:tc>
        <w:tc>
          <w:tcPr>
            <w:tcW w:w="993" w:type="dxa"/>
            <w:gridSpan w:val="2"/>
            <w:shd w:val="clear" w:color="auto" w:fill="auto"/>
            <w:noWrap/>
            <w:vAlign w:val="center"/>
          </w:tcPr>
          <w:p w14:paraId="749A9F7C" w14:textId="77777777" w:rsidR="00D27BAA"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11,92</w:t>
            </w:r>
          </w:p>
        </w:tc>
        <w:tc>
          <w:tcPr>
            <w:tcW w:w="850" w:type="dxa"/>
            <w:gridSpan w:val="2"/>
            <w:shd w:val="clear" w:color="auto" w:fill="auto"/>
            <w:noWrap/>
            <w:vAlign w:val="center"/>
          </w:tcPr>
          <w:p w14:paraId="6AE54165" w14:textId="77777777" w:rsidR="00D27BAA" w:rsidRPr="00477D4C" w:rsidRDefault="00D27BAA" w:rsidP="0078326C">
            <w:pPr>
              <w:jc w:val="center"/>
              <w:rPr>
                <w:rFonts w:ascii="Myriad Pro" w:hAnsi="Myriad Pro" w:cs="Calibri"/>
                <w:color w:val="000000"/>
                <w:sz w:val="20"/>
                <w:szCs w:val="20"/>
              </w:rPr>
            </w:pPr>
            <w:r w:rsidRPr="00477D4C">
              <w:rPr>
                <w:rFonts w:ascii="Myriad Pro" w:hAnsi="Myriad Pro" w:cs="Calibri"/>
                <w:color w:val="000000"/>
                <w:sz w:val="20"/>
                <w:szCs w:val="20"/>
              </w:rPr>
              <w:t>18,17</w:t>
            </w:r>
          </w:p>
        </w:tc>
        <w:tc>
          <w:tcPr>
            <w:tcW w:w="992" w:type="dxa"/>
            <w:gridSpan w:val="2"/>
            <w:shd w:val="clear" w:color="auto" w:fill="auto"/>
            <w:noWrap/>
            <w:vAlign w:val="center"/>
          </w:tcPr>
          <w:p w14:paraId="780AA883" w14:textId="77777777" w:rsidR="00D27BAA" w:rsidRPr="00477D4C" w:rsidRDefault="00863573" w:rsidP="0078326C">
            <w:pPr>
              <w:jc w:val="center"/>
              <w:rPr>
                <w:rFonts w:ascii="Myriad Pro" w:hAnsi="Myriad Pro" w:cs="Calibri"/>
                <w:color w:val="000000"/>
                <w:sz w:val="20"/>
                <w:szCs w:val="20"/>
              </w:rPr>
            </w:pPr>
            <w:r w:rsidRPr="00477D4C">
              <w:rPr>
                <w:rFonts w:ascii="Myriad Pro" w:hAnsi="Myriad Pro" w:cs="Calibri"/>
                <w:color w:val="000000"/>
                <w:sz w:val="20"/>
                <w:szCs w:val="20"/>
              </w:rPr>
              <w:t>6,25</w:t>
            </w:r>
          </w:p>
        </w:tc>
        <w:tc>
          <w:tcPr>
            <w:tcW w:w="845" w:type="dxa"/>
            <w:gridSpan w:val="2"/>
            <w:shd w:val="clear" w:color="auto" w:fill="auto"/>
            <w:noWrap/>
            <w:vAlign w:val="center"/>
          </w:tcPr>
          <w:p w14:paraId="4BEFAE4A" w14:textId="77777777" w:rsidR="00D27BAA" w:rsidRPr="00477D4C" w:rsidRDefault="00863573" w:rsidP="0078326C">
            <w:pPr>
              <w:jc w:val="center"/>
              <w:rPr>
                <w:rFonts w:ascii="Myriad Pro" w:hAnsi="Myriad Pro" w:cs="Calibri"/>
                <w:color w:val="000000"/>
                <w:sz w:val="20"/>
                <w:szCs w:val="20"/>
              </w:rPr>
            </w:pPr>
            <w:r w:rsidRPr="00477D4C">
              <w:rPr>
                <w:rFonts w:ascii="Myriad Pro" w:hAnsi="Myriad Pro" w:cs="Calibri"/>
                <w:color w:val="000000"/>
                <w:sz w:val="20"/>
                <w:szCs w:val="20"/>
              </w:rPr>
              <w:t>52%</w:t>
            </w:r>
          </w:p>
        </w:tc>
      </w:tr>
    </w:tbl>
    <w:p w14:paraId="63546D92"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p>
    <w:p w14:paraId="38FC5A9F"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В рамках анализа фактического</w:t>
      </w:r>
      <w:r w:rsidR="00F12703" w:rsidRPr="00477D4C">
        <w:rPr>
          <w:rFonts w:ascii="Myriad Pro" w:eastAsia="Calibri" w:hAnsi="Myriad Pro"/>
          <w:sz w:val="26"/>
          <w:szCs w:val="26"/>
        </w:rPr>
        <w:t xml:space="preserve"> </w:t>
      </w:r>
      <w:r w:rsidRPr="00477D4C">
        <w:rPr>
          <w:rFonts w:ascii="Myriad Pro" w:eastAsia="Calibri" w:hAnsi="Myriad Pro"/>
          <w:sz w:val="26"/>
          <w:szCs w:val="26"/>
        </w:rPr>
        <w:t>финансирования инвестиционных проектов</w:t>
      </w:r>
      <w:r w:rsidR="00F12703" w:rsidRPr="00477D4C">
        <w:rPr>
          <w:rFonts w:ascii="Myriad Pro" w:eastAsia="Calibri" w:hAnsi="Myriad Pro"/>
          <w:sz w:val="26"/>
          <w:szCs w:val="26"/>
        </w:rPr>
        <w:t xml:space="preserve"> за счет тарифных источников</w:t>
      </w:r>
      <w:r w:rsidR="00AB5B4D" w:rsidRPr="00477D4C">
        <w:rPr>
          <w:rFonts w:ascii="Myriad Pro" w:eastAsia="Calibri" w:hAnsi="Myriad Pro"/>
          <w:sz w:val="26"/>
          <w:szCs w:val="26"/>
        </w:rPr>
        <w:t>,</w:t>
      </w:r>
      <w:r w:rsidR="00F12703" w:rsidRPr="00477D4C">
        <w:rPr>
          <w:rFonts w:ascii="Myriad Pro" w:eastAsia="Calibri" w:hAnsi="Myriad Pro"/>
          <w:sz w:val="26"/>
          <w:szCs w:val="26"/>
        </w:rPr>
        <w:t xml:space="preserve"> </w:t>
      </w:r>
      <w:r w:rsidRPr="00477D4C">
        <w:rPr>
          <w:rFonts w:ascii="Myriad Pro" w:eastAsia="Calibri" w:hAnsi="Myriad Pro"/>
          <w:sz w:val="26"/>
          <w:szCs w:val="26"/>
        </w:rPr>
        <w:t>выявлено, что</w:t>
      </w:r>
      <w:r w:rsidR="00F12703" w:rsidRPr="00477D4C">
        <w:rPr>
          <w:rFonts w:ascii="Myriad Pro" w:eastAsia="Calibri" w:hAnsi="Myriad Pro"/>
          <w:sz w:val="26"/>
          <w:szCs w:val="26"/>
        </w:rPr>
        <w:t xml:space="preserve"> 1 </w:t>
      </w:r>
      <w:r w:rsidRPr="00477D4C">
        <w:rPr>
          <w:rFonts w:ascii="Myriad Pro" w:eastAsia="Calibri" w:hAnsi="Myriad Pro"/>
          <w:sz w:val="26"/>
          <w:szCs w:val="26"/>
        </w:rPr>
        <w:t>инвестиционны</w:t>
      </w:r>
      <w:r w:rsidR="00F12703" w:rsidRPr="00477D4C">
        <w:rPr>
          <w:rFonts w:ascii="Myriad Pro" w:eastAsia="Calibri" w:hAnsi="Myriad Pro"/>
          <w:sz w:val="26"/>
          <w:szCs w:val="26"/>
        </w:rPr>
        <w:t>й</w:t>
      </w:r>
      <w:r w:rsidRPr="00477D4C">
        <w:rPr>
          <w:rFonts w:ascii="Myriad Pro" w:eastAsia="Calibri" w:hAnsi="Myriad Pro"/>
          <w:sz w:val="26"/>
          <w:szCs w:val="26"/>
        </w:rPr>
        <w:t xml:space="preserve"> проект инвестиционной программы профинансирован в 201</w:t>
      </w:r>
      <w:r w:rsidR="00716D93" w:rsidRPr="00477D4C">
        <w:rPr>
          <w:rFonts w:ascii="Myriad Pro" w:eastAsia="Calibri" w:hAnsi="Myriad Pro"/>
          <w:sz w:val="26"/>
          <w:szCs w:val="26"/>
        </w:rPr>
        <w:t>8</w:t>
      </w:r>
      <w:r w:rsidRPr="00477D4C">
        <w:rPr>
          <w:rFonts w:ascii="Myriad Pro" w:eastAsia="Calibri" w:hAnsi="Myriad Pro"/>
          <w:sz w:val="26"/>
          <w:szCs w:val="26"/>
        </w:rPr>
        <w:t xml:space="preserve"> году при нулевом утвержденном плане финансирования</w:t>
      </w:r>
      <w:r w:rsidR="00F12703" w:rsidRPr="00477D4C">
        <w:rPr>
          <w:rFonts w:ascii="Myriad Pro" w:eastAsia="Calibri" w:hAnsi="Myriad Pro"/>
          <w:sz w:val="26"/>
          <w:szCs w:val="26"/>
        </w:rPr>
        <w:t>,</w:t>
      </w:r>
      <w:r w:rsidRPr="00477D4C">
        <w:rPr>
          <w:rFonts w:ascii="Myriad Pro" w:eastAsia="Calibri" w:hAnsi="Myriad Pro"/>
          <w:sz w:val="26"/>
          <w:szCs w:val="26"/>
        </w:rPr>
        <w:t xml:space="preserve"> фактическое использование тарифных источников составило </w:t>
      </w:r>
      <w:r w:rsidR="00923524" w:rsidRPr="00477D4C">
        <w:rPr>
          <w:rFonts w:ascii="Myriad Pro" w:eastAsia="Calibri" w:hAnsi="Myriad Pro"/>
          <w:sz w:val="26"/>
          <w:szCs w:val="26"/>
        </w:rPr>
        <w:t>1,83</w:t>
      </w:r>
      <w:r w:rsidRPr="00477D4C">
        <w:rPr>
          <w:rFonts w:ascii="Myriad Pro" w:eastAsia="Calibri" w:hAnsi="Myriad Pro"/>
          <w:sz w:val="26"/>
          <w:szCs w:val="26"/>
        </w:rPr>
        <w:t xml:space="preserve"> млн. руб. </w:t>
      </w:r>
    </w:p>
    <w:tbl>
      <w:tblPr>
        <w:tblW w:w="0" w:type="auto"/>
        <w:tblLayout w:type="fixed"/>
        <w:tblLook w:val="04A0" w:firstRow="1" w:lastRow="0" w:firstColumn="1" w:lastColumn="0" w:noHBand="0" w:noVBand="1"/>
      </w:tblPr>
      <w:tblGrid>
        <w:gridCol w:w="562"/>
        <w:gridCol w:w="3856"/>
        <w:gridCol w:w="1719"/>
        <w:gridCol w:w="989"/>
        <w:gridCol w:w="976"/>
        <w:gridCol w:w="1243"/>
      </w:tblGrid>
      <w:tr w:rsidR="00F318C1" w:rsidRPr="00477D4C" w14:paraId="65D176FD" w14:textId="77777777" w:rsidTr="00F30408">
        <w:trPr>
          <w:trHeight w:val="1055"/>
          <w:tblHeader/>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D64C5" w14:textId="525F36C6" w:rsidR="00F318C1" w:rsidRPr="00477D4C" w:rsidRDefault="002515A0" w:rsidP="00F318C1">
            <w:pPr>
              <w:jc w:val="center"/>
              <w:rPr>
                <w:rFonts w:ascii="Myriad Pro" w:hAnsi="Myriad Pro" w:cs="Calibri"/>
                <w:color w:val="FFFFFF"/>
                <w:sz w:val="18"/>
                <w:szCs w:val="18"/>
              </w:rPr>
            </w:pPr>
            <w:r>
              <w:rPr>
                <w:rFonts w:ascii="Myriad Pro" w:hAnsi="Myriad Pro" w:cs="Calibri"/>
                <w:color w:val="FFFFFF"/>
                <w:sz w:val="18"/>
                <w:szCs w:val="18"/>
              </w:rPr>
              <w:t>№ </w:t>
            </w:r>
            <w:r w:rsidR="00F318C1" w:rsidRPr="00477D4C">
              <w:rPr>
                <w:rFonts w:ascii="Myriad Pro" w:hAnsi="Myriad Pro" w:cs="Calibri"/>
                <w:color w:val="FFFFFF"/>
                <w:sz w:val="18"/>
                <w:szCs w:val="18"/>
              </w:rPr>
              <w:t xml:space="preserve">п/п </w:t>
            </w:r>
          </w:p>
        </w:tc>
        <w:tc>
          <w:tcPr>
            <w:tcW w:w="38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FBFB2"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 xml:space="preserve">  Наименование инвестиционного проекта (группы инвестиционных проектов)</w:t>
            </w:r>
          </w:p>
        </w:tc>
        <w:tc>
          <w:tcPr>
            <w:tcW w:w="17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9D93E"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Идентификатор инвестиционного проекта</w:t>
            </w:r>
          </w:p>
        </w:tc>
        <w:tc>
          <w:tcPr>
            <w:tcW w:w="19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40079A"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Объем финансирования (в части тарифных источников), млн. руб.</w:t>
            </w:r>
            <w:r w:rsidR="00114860" w:rsidRPr="00477D4C">
              <w:rPr>
                <w:rFonts w:ascii="Myriad Pro" w:hAnsi="Myriad Pro" w:cs="Calibri"/>
                <w:color w:val="FFFFFF"/>
                <w:sz w:val="18"/>
                <w:szCs w:val="18"/>
              </w:rPr>
              <w:t xml:space="preserve"> с НДС</w:t>
            </w:r>
            <w:r w:rsidRPr="00477D4C">
              <w:rPr>
                <w:rFonts w:ascii="Myriad Pro" w:hAnsi="Myriad Pro" w:cs="Calibri"/>
                <w:color w:val="FFFFFF"/>
                <w:sz w:val="18"/>
                <w:szCs w:val="18"/>
              </w:rPr>
              <w:t xml:space="preserve"> </w:t>
            </w:r>
          </w:p>
        </w:tc>
        <w:tc>
          <w:tcPr>
            <w:tcW w:w="12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05DF7"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Отклонение (факт-план), млн. руб.</w:t>
            </w:r>
          </w:p>
        </w:tc>
      </w:tr>
      <w:tr w:rsidR="00F318C1" w:rsidRPr="00477D4C" w14:paraId="61AAD715" w14:textId="77777777" w:rsidTr="00F30408">
        <w:trPr>
          <w:trHeight w:val="300"/>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EB2D6" w14:textId="77777777" w:rsidR="00F318C1" w:rsidRPr="00477D4C" w:rsidRDefault="00F318C1" w:rsidP="00F318C1">
            <w:pPr>
              <w:rPr>
                <w:rFonts w:ascii="Myriad Pro" w:hAnsi="Myriad Pro" w:cs="Calibri"/>
                <w:color w:val="FFFFFF"/>
                <w:sz w:val="18"/>
                <w:szCs w:val="18"/>
              </w:rPr>
            </w:pPr>
          </w:p>
        </w:tc>
        <w:tc>
          <w:tcPr>
            <w:tcW w:w="38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F76F0" w14:textId="77777777" w:rsidR="00F318C1" w:rsidRPr="00477D4C" w:rsidRDefault="00F318C1" w:rsidP="00F318C1">
            <w:pPr>
              <w:rPr>
                <w:rFonts w:ascii="Myriad Pro" w:hAnsi="Myriad Pro" w:cs="Calibri"/>
                <w:color w:val="FFFFFF"/>
                <w:sz w:val="18"/>
                <w:szCs w:val="18"/>
              </w:rPr>
            </w:pPr>
          </w:p>
        </w:tc>
        <w:tc>
          <w:tcPr>
            <w:tcW w:w="17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29BB3" w14:textId="77777777" w:rsidR="00F318C1" w:rsidRPr="00477D4C" w:rsidRDefault="00F318C1" w:rsidP="00F318C1">
            <w:pPr>
              <w:rPr>
                <w:rFonts w:ascii="Myriad Pro" w:hAnsi="Myriad Pro" w:cs="Calibri"/>
                <w:color w:val="FFFFFF"/>
                <w:sz w:val="18"/>
                <w:szCs w:val="18"/>
              </w:rPr>
            </w:pPr>
          </w:p>
        </w:tc>
        <w:tc>
          <w:tcPr>
            <w:tcW w:w="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BD294"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План</w:t>
            </w:r>
          </w:p>
        </w:tc>
        <w:tc>
          <w:tcPr>
            <w:tcW w:w="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A6C94"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Факт</w:t>
            </w:r>
          </w:p>
        </w:tc>
        <w:tc>
          <w:tcPr>
            <w:tcW w:w="1243" w:type="dxa"/>
            <w:vMerge/>
            <w:tcBorders>
              <w:top w:val="single" w:sz="4" w:space="0" w:color="FFFFFF" w:themeColor="background1"/>
              <w:left w:val="single" w:sz="4" w:space="0" w:color="FFFFFF" w:themeColor="background1"/>
              <w:bottom w:val="single" w:sz="4" w:space="0" w:color="auto"/>
              <w:right w:val="single" w:sz="4" w:space="0" w:color="auto"/>
            </w:tcBorders>
            <w:vAlign w:val="center"/>
            <w:hideMark/>
          </w:tcPr>
          <w:p w14:paraId="0A044A80" w14:textId="77777777" w:rsidR="00F318C1" w:rsidRPr="00477D4C" w:rsidRDefault="00F318C1" w:rsidP="00F318C1">
            <w:pPr>
              <w:rPr>
                <w:rFonts w:ascii="Myriad Pro" w:hAnsi="Myriad Pro" w:cs="Calibri"/>
                <w:color w:val="FFFFFF"/>
                <w:sz w:val="18"/>
                <w:szCs w:val="18"/>
              </w:rPr>
            </w:pPr>
          </w:p>
        </w:tc>
      </w:tr>
      <w:tr w:rsidR="00F318C1" w:rsidRPr="00477D4C" w14:paraId="7C27A097" w14:textId="77777777" w:rsidTr="00F30408">
        <w:trPr>
          <w:trHeight w:val="359"/>
        </w:trPr>
        <w:tc>
          <w:tcPr>
            <w:tcW w:w="6137" w:type="dxa"/>
            <w:gridSpan w:val="3"/>
            <w:tcBorders>
              <w:top w:val="single" w:sz="4" w:space="0" w:color="FFFFFF" w:themeColor="background1"/>
              <w:left w:val="single" w:sz="4" w:space="0" w:color="auto"/>
              <w:bottom w:val="single" w:sz="4" w:space="0" w:color="auto"/>
              <w:right w:val="single" w:sz="4" w:space="0" w:color="auto"/>
            </w:tcBorders>
            <w:shd w:val="clear" w:color="auto" w:fill="C2D69B"/>
            <w:vAlign w:val="center"/>
            <w:hideMark/>
          </w:tcPr>
          <w:p w14:paraId="720A1E83" w14:textId="77777777" w:rsidR="00F318C1" w:rsidRPr="00477D4C" w:rsidRDefault="00F318C1" w:rsidP="00F318C1">
            <w:pPr>
              <w:rPr>
                <w:rFonts w:ascii="Myriad Pro" w:hAnsi="Myriad Pro" w:cs="Calibri"/>
                <w:b/>
                <w:bCs/>
                <w:color w:val="000000"/>
                <w:sz w:val="18"/>
                <w:szCs w:val="18"/>
              </w:rPr>
            </w:pPr>
            <w:r w:rsidRPr="00477D4C">
              <w:rPr>
                <w:rFonts w:ascii="Myriad Pro" w:hAnsi="Myriad Pro" w:cs="Calibri"/>
                <w:b/>
                <w:bCs/>
                <w:color w:val="000000"/>
                <w:sz w:val="18"/>
                <w:szCs w:val="18"/>
              </w:rPr>
              <w:t>Всего по инвестиционным проектам</w:t>
            </w:r>
          </w:p>
        </w:tc>
        <w:tc>
          <w:tcPr>
            <w:tcW w:w="989" w:type="dxa"/>
            <w:tcBorders>
              <w:top w:val="single" w:sz="4" w:space="0" w:color="FFFFFF" w:themeColor="background1"/>
              <w:left w:val="nil"/>
              <w:bottom w:val="single" w:sz="4" w:space="0" w:color="auto"/>
              <w:right w:val="single" w:sz="4" w:space="0" w:color="auto"/>
            </w:tcBorders>
            <w:shd w:val="clear" w:color="auto" w:fill="C2D69B"/>
            <w:noWrap/>
            <w:vAlign w:val="center"/>
            <w:hideMark/>
          </w:tcPr>
          <w:p w14:paraId="09417849" w14:textId="77777777" w:rsidR="00F318C1" w:rsidRPr="00477D4C" w:rsidRDefault="00F318C1"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0</w:t>
            </w:r>
          </w:p>
        </w:tc>
        <w:tc>
          <w:tcPr>
            <w:tcW w:w="976" w:type="dxa"/>
            <w:tcBorders>
              <w:top w:val="single" w:sz="4" w:space="0" w:color="FFFFFF" w:themeColor="background1"/>
              <w:left w:val="nil"/>
              <w:bottom w:val="single" w:sz="4" w:space="0" w:color="auto"/>
              <w:right w:val="single" w:sz="4" w:space="0" w:color="auto"/>
            </w:tcBorders>
            <w:shd w:val="clear" w:color="auto" w:fill="C2D69B"/>
            <w:noWrap/>
            <w:vAlign w:val="center"/>
          </w:tcPr>
          <w:p w14:paraId="2FB04331" w14:textId="77777777" w:rsidR="00F318C1" w:rsidRPr="00477D4C" w:rsidRDefault="00923524"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1,83</w:t>
            </w:r>
          </w:p>
        </w:tc>
        <w:tc>
          <w:tcPr>
            <w:tcW w:w="1243" w:type="dxa"/>
            <w:tcBorders>
              <w:top w:val="single" w:sz="4" w:space="0" w:color="auto"/>
              <w:left w:val="nil"/>
              <w:bottom w:val="single" w:sz="4" w:space="0" w:color="auto"/>
              <w:right w:val="single" w:sz="4" w:space="0" w:color="auto"/>
            </w:tcBorders>
            <w:shd w:val="clear" w:color="auto" w:fill="C2D69B"/>
            <w:noWrap/>
            <w:vAlign w:val="center"/>
          </w:tcPr>
          <w:p w14:paraId="180E6AE5" w14:textId="77777777" w:rsidR="00F318C1" w:rsidRPr="00477D4C" w:rsidRDefault="00923524"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1,83</w:t>
            </w:r>
          </w:p>
        </w:tc>
      </w:tr>
      <w:tr w:rsidR="00F318C1" w:rsidRPr="00477D4C" w14:paraId="676CB5D3" w14:textId="77777777" w:rsidTr="00923524">
        <w:trPr>
          <w:trHeight w:val="72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748B30D" w14:textId="77777777" w:rsidR="00F318C1" w:rsidRPr="00477D4C" w:rsidRDefault="00F318C1" w:rsidP="00F318C1">
            <w:pPr>
              <w:jc w:val="center"/>
              <w:rPr>
                <w:rFonts w:ascii="Myriad Pro" w:hAnsi="Myriad Pro" w:cs="Calibri"/>
                <w:color w:val="000000"/>
                <w:sz w:val="18"/>
                <w:szCs w:val="18"/>
              </w:rPr>
            </w:pPr>
            <w:r w:rsidRPr="00477D4C">
              <w:rPr>
                <w:rFonts w:ascii="Myriad Pro" w:hAnsi="Myriad Pro" w:cs="Calibri"/>
                <w:color w:val="000000"/>
                <w:sz w:val="18"/>
                <w:szCs w:val="18"/>
              </w:rPr>
              <w:t>1</w:t>
            </w:r>
          </w:p>
        </w:tc>
        <w:tc>
          <w:tcPr>
            <w:tcW w:w="3856" w:type="dxa"/>
            <w:tcBorders>
              <w:top w:val="nil"/>
              <w:left w:val="nil"/>
              <w:bottom w:val="single" w:sz="4" w:space="0" w:color="auto"/>
              <w:right w:val="single" w:sz="4" w:space="0" w:color="auto"/>
            </w:tcBorders>
            <w:shd w:val="clear" w:color="auto" w:fill="auto"/>
            <w:vAlign w:val="center"/>
          </w:tcPr>
          <w:p w14:paraId="5B09A64E" w14:textId="77777777" w:rsidR="00F318C1" w:rsidRPr="00477D4C" w:rsidRDefault="00923524" w:rsidP="00F318C1">
            <w:pPr>
              <w:rPr>
                <w:rFonts w:ascii="Myriad Pro" w:hAnsi="Myriad Pro" w:cs="Calibri"/>
                <w:color w:val="000000"/>
                <w:sz w:val="18"/>
                <w:szCs w:val="18"/>
              </w:rPr>
            </w:pPr>
            <w:r w:rsidRPr="00477D4C">
              <w:rPr>
                <w:rFonts w:ascii="Myriad Pro" w:hAnsi="Myriad Pro" w:cs="Calibri"/>
                <w:color w:val="000000"/>
                <w:sz w:val="18"/>
                <w:szCs w:val="18"/>
              </w:rPr>
              <w:t>Приобретение спец. автотранспорта (Бурильная машина МРК-750А4 (1 единица))</w:t>
            </w:r>
          </w:p>
        </w:tc>
        <w:tc>
          <w:tcPr>
            <w:tcW w:w="1719" w:type="dxa"/>
            <w:tcBorders>
              <w:top w:val="nil"/>
              <w:left w:val="nil"/>
              <w:bottom w:val="single" w:sz="4" w:space="0" w:color="auto"/>
              <w:right w:val="single" w:sz="4" w:space="0" w:color="auto"/>
            </w:tcBorders>
            <w:shd w:val="clear" w:color="auto" w:fill="auto"/>
            <w:vAlign w:val="center"/>
          </w:tcPr>
          <w:p w14:paraId="1C3DDB1A" w14:textId="77777777" w:rsidR="00F318C1" w:rsidRPr="00477D4C" w:rsidRDefault="00923524" w:rsidP="00F318C1">
            <w:pPr>
              <w:jc w:val="center"/>
              <w:rPr>
                <w:rFonts w:ascii="Myriad Pro" w:hAnsi="Myriad Pro" w:cs="Calibri"/>
                <w:color w:val="000000"/>
                <w:sz w:val="18"/>
                <w:szCs w:val="18"/>
              </w:rPr>
            </w:pPr>
            <w:r w:rsidRPr="00477D4C">
              <w:rPr>
                <w:rFonts w:ascii="Myriad Pro" w:hAnsi="Myriad Pro" w:cs="Calibri"/>
                <w:color w:val="000000"/>
                <w:sz w:val="18"/>
                <w:szCs w:val="18"/>
              </w:rPr>
              <w:t>G_3010100319</w:t>
            </w:r>
          </w:p>
        </w:tc>
        <w:tc>
          <w:tcPr>
            <w:tcW w:w="989" w:type="dxa"/>
            <w:tcBorders>
              <w:top w:val="nil"/>
              <w:left w:val="nil"/>
              <w:bottom w:val="single" w:sz="4" w:space="0" w:color="auto"/>
              <w:right w:val="single" w:sz="4" w:space="0" w:color="auto"/>
            </w:tcBorders>
            <w:shd w:val="clear" w:color="auto" w:fill="auto"/>
            <w:noWrap/>
            <w:vAlign w:val="center"/>
          </w:tcPr>
          <w:p w14:paraId="0C0B22FB" w14:textId="77777777" w:rsidR="00F318C1" w:rsidRPr="00477D4C" w:rsidRDefault="00923524" w:rsidP="00F318C1">
            <w:pPr>
              <w:jc w:val="center"/>
              <w:rPr>
                <w:rFonts w:ascii="Myriad Pro" w:hAnsi="Myriad Pro" w:cs="Calibri"/>
                <w:color w:val="000000"/>
                <w:sz w:val="18"/>
                <w:szCs w:val="18"/>
              </w:rPr>
            </w:pPr>
            <w:r w:rsidRPr="00477D4C">
              <w:rPr>
                <w:rFonts w:ascii="Myriad Pro" w:hAnsi="Myriad Pro" w:cs="Calibri"/>
                <w:color w:val="000000"/>
                <w:sz w:val="18"/>
                <w:szCs w:val="18"/>
              </w:rPr>
              <w:t>0</w:t>
            </w:r>
          </w:p>
        </w:tc>
        <w:tc>
          <w:tcPr>
            <w:tcW w:w="976" w:type="dxa"/>
            <w:tcBorders>
              <w:top w:val="nil"/>
              <w:left w:val="nil"/>
              <w:bottom w:val="single" w:sz="4" w:space="0" w:color="auto"/>
              <w:right w:val="single" w:sz="4" w:space="0" w:color="auto"/>
            </w:tcBorders>
            <w:shd w:val="clear" w:color="auto" w:fill="auto"/>
            <w:vAlign w:val="center"/>
          </w:tcPr>
          <w:p w14:paraId="2249A2F2" w14:textId="77777777" w:rsidR="00F318C1" w:rsidRPr="00477D4C" w:rsidRDefault="00923524" w:rsidP="00F318C1">
            <w:pPr>
              <w:jc w:val="center"/>
              <w:rPr>
                <w:rFonts w:ascii="Myriad Pro" w:hAnsi="Myriad Pro" w:cs="Calibri"/>
                <w:sz w:val="18"/>
                <w:szCs w:val="18"/>
              </w:rPr>
            </w:pPr>
            <w:r w:rsidRPr="00477D4C">
              <w:rPr>
                <w:rFonts w:ascii="Myriad Pro" w:hAnsi="Myriad Pro" w:cs="Calibri"/>
                <w:sz w:val="18"/>
                <w:szCs w:val="18"/>
              </w:rPr>
              <w:t>1,83</w:t>
            </w:r>
          </w:p>
        </w:tc>
        <w:tc>
          <w:tcPr>
            <w:tcW w:w="1243" w:type="dxa"/>
            <w:tcBorders>
              <w:top w:val="nil"/>
              <w:left w:val="nil"/>
              <w:bottom w:val="single" w:sz="4" w:space="0" w:color="auto"/>
              <w:right w:val="single" w:sz="4" w:space="0" w:color="auto"/>
            </w:tcBorders>
            <w:shd w:val="clear" w:color="auto" w:fill="auto"/>
            <w:noWrap/>
            <w:vAlign w:val="center"/>
          </w:tcPr>
          <w:p w14:paraId="7DFCD462" w14:textId="77777777" w:rsidR="00F318C1" w:rsidRPr="00477D4C" w:rsidRDefault="00923524" w:rsidP="00F318C1">
            <w:pPr>
              <w:jc w:val="center"/>
              <w:rPr>
                <w:rFonts w:ascii="Myriad Pro" w:hAnsi="Myriad Pro" w:cs="Calibri"/>
                <w:color w:val="000000"/>
                <w:sz w:val="18"/>
                <w:szCs w:val="18"/>
              </w:rPr>
            </w:pPr>
            <w:r w:rsidRPr="00477D4C">
              <w:rPr>
                <w:rFonts w:ascii="Myriad Pro" w:hAnsi="Myriad Pro" w:cs="Calibri"/>
                <w:color w:val="000000"/>
                <w:sz w:val="18"/>
                <w:szCs w:val="18"/>
              </w:rPr>
              <w:t>1,83</w:t>
            </w:r>
          </w:p>
        </w:tc>
      </w:tr>
    </w:tbl>
    <w:p w14:paraId="5088542A"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p>
    <w:p w14:paraId="1911BA68"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highlight w:val="yellow"/>
        </w:rPr>
      </w:pPr>
      <w:r w:rsidRPr="00477D4C">
        <w:rPr>
          <w:rFonts w:ascii="Myriad Pro" w:eastAsia="Calibri" w:hAnsi="Myriad Pro"/>
          <w:sz w:val="26"/>
          <w:szCs w:val="26"/>
        </w:rPr>
        <w:t>Также</w:t>
      </w:r>
      <w:r w:rsidR="00AB5B4D" w:rsidRPr="00477D4C">
        <w:rPr>
          <w:rFonts w:ascii="Myriad Pro" w:eastAsia="Calibri" w:hAnsi="Myriad Pro"/>
          <w:sz w:val="26"/>
          <w:szCs w:val="26"/>
        </w:rPr>
        <w:t>,</w:t>
      </w:r>
      <w:r w:rsidRPr="00477D4C">
        <w:rPr>
          <w:rFonts w:ascii="Myriad Pro" w:eastAsia="Calibri" w:hAnsi="Myriad Pro"/>
          <w:sz w:val="26"/>
          <w:szCs w:val="26"/>
        </w:rPr>
        <w:t xml:space="preserve"> в рамках анализа фактического </w:t>
      </w:r>
      <w:r w:rsidR="00AB5B4D" w:rsidRPr="00477D4C">
        <w:rPr>
          <w:rFonts w:ascii="Myriad Pro" w:eastAsia="Calibri" w:hAnsi="Myriad Pro"/>
          <w:sz w:val="26"/>
          <w:szCs w:val="26"/>
        </w:rPr>
        <w:t>финансирования</w:t>
      </w:r>
      <w:r w:rsidRPr="00477D4C">
        <w:rPr>
          <w:rFonts w:ascii="Myriad Pro" w:eastAsia="Calibri" w:hAnsi="Myriad Pro"/>
          <w:sz w:val="26"/>
          <w:szCs w:val="26"/>
        </w:rPr>
        <w:t xml:space="preserve"> инвестиционных проектов </w:t>
      </w:r>
      <w:r w:rsidR="00AB5B4D" w:rsidRPr="00477D4C">
        <w:rPr>
          <w:rFonts w:ascii="Myriad Pro" w:eastAsia="Calibri" w:hAnsi="Myriad Pro"/>
          <w:sz w:val="26"/>
          <w:szCs w:val="26"/>
        </w:rPr>
        <w:t xml:space="preserve">за счет тарифных источников, </w:t>
      </w:r>
      <w:r w:rsidRPr="00477D4C">
        <w:rPr>
          <w:rFonts w:ascii="Myriad Pro" w:eastAsia="Calibri" w:hAnsi="Myriad Pro"/>
          <w:sz w:val="26"/>
          <w:szCs w:val="26"/>
        </w:rPr>
        <w:t>выявлено, что в 201</w:t>
      </w:r>
      <w:r w:rsidR="00923524" w:rsidRPr="00477D4C">
        <w:rPr>
          <w:rFonts w:ascii="Myriad Pro" w:eastAsia="Calibri" w:hAnsi="Myriad Pro"/>
          <w:sz w:val="26"/>
          <w:szCs w:val="26"/>
        </w:rPr>
        <w:t>8</w:t>
      </w:r>
      <w:r w:rsidRPr="00477D4C">
        <w:rPr>
          <w:rFonts w:ascii="Myriad Pro" w:eastAsia="Calibri" w:hAnsi="Myriad Pro"/>
          <w:sz w:val="26"/>
          <w:szCs w:val="26"/>
        </w:rPr>
        <w:t xml:space="preserve"> году профинансирован</w:t>
      </w:r>
      <w:r w:rsidR="00AB5B4D" w:rsidRPr="00477D4C">
        <w:rPr>
          <w:rFonts w:ascii="Myriad Pro" w:eastAsia="Calibri" w:hAnsi="Myriad Pro"/>
          <w:sz w:val="26"/>
          <w:szCs w:val="26"/>
        </w:rPr>
        <w:t>о</w:t>
      </w:r>
      <w:r w:rsidRPr="00477D4C">
        <w:rPr>
          <w:rFonts w:ascii="Myriad Pro" w:eastAsia="Calibri" w:hAnsi="Myriad Pro"/>
          <w:sz w:val="26"/>
          <w:szCs w:val="26"/>
        </w:rPr>
        <w:t xml:space="preserve"> </w:t>
      </w:r>
      <w:r w:rsidR="00923524" w:rsidRPr="00477D4C">
        <w:rPr>
          <w:rFonts w:ascii="Myriad Pro" w:eastAsia="Calibri" w:hAnsi="Myriad Pro"/>
          <w:sz w:val="26"/>
          <w:szCs w:val="26"/>
        </w:rPr>
        <w:t>3</w:t>
      </w:r>
      <w:r w:rsidRPr="00477D4C">
        <w:rPr>
          <w:rFonts w:ascii="Myriad Pro" w:eastAsia="Calibri" w:hAnsi="Myriad Pro"/>
          <w:sz w:val="26"/>
          <w:szCs w:val="26"/>
        </w:rPr>
        <w:t xml:space="preserve"> инвестиционны</w:t>
      </w:r>
      <w:r w:rsidR="00AB5B4D" w:rsidRPr="00477D4C">
        <w:rPr>
          <w:rFonts w:ascii="Myriad Pro" w:eastAsia="Calibri" w:hAnsi="Myriad Pro"/>
          <w:sz w:val="26"/>
          <w:szCs w:val="26"/>
        </w:rPr>
        <w:t>х</w:t>
      </w:r>
      <w:r w:rsidRPr="00477D4C">
        <w:rPr>
          <w:rFonts w:ascii="Myriad Pro" w:eastAsia="Calibri" w:hAnsi="Myriad Pro"/>
          <w:sz w:val="26"/>
          <w:szCs w:val="26"/>
        </w:rPr>
        <w:t xml:space="preserve"> проек</w:t>
      </w:r>
      <w:r w:rsidR="00450CC9" w:rsidRPr="00477D4C">
        <w:rPr>
          <w:rFonts w:ascii="Myriad Pro" w:eastAsia="Calibri" w:hAnsi="Myriad Pro"/>
          <w:sz w:val="26"/>
          <w:szCs w:val="26"/>
        </w:rPr>
        <w:t>т</w:t>
      </w:r>
      <w:r w:rsidR="00923524" w:rsidRPr="00477D4C">
        <w:rPr>
          <w:rFonts w:ascii="Myriad Pro" w:eastAsia="Calibri" w:hAnsi="Myriad Pro"/>
          <w:sz w:val="26"/>
          <w:szCs w:val="26"/>
        </w:rPr>
        <w:t>а</w:t>
      </w:r>
      <w:r w:rsidRPr="00477D4C">
        <w:rPr>
          <w:rFonts w:ascii="Myriad Pro" w:eastAsia="Calibri" w:hAnsi="Myriad Pro"/>
          <w:sz w:val="26"/>
          <w:szCs w:val="26"/>
        </w:rPr>
        <w:t>, не включенны</w:t>
      </w:r>
      <w:r w:rsidR="00AB5B4D" w:rsidRPr="00477D4C">
        <w:rPr>
          <w:rFonts w:ascii="Myriad Pro" w:eastAsia="Calibri" w:hAnsi="Myriad Pro"/>
          <w:sz w:val="26"/>
          <w:szCs w:val="26"/>
        </w:rPr>
        <w:t>х</w:t>
      </w:r>
      <w:r w:rsidRPr="00477D4C">
        <w:rPr>
          <w:rFonts w:ascii="Myriad Pro" w:eastAsia="Calibri" w:hAnsi="Myriad Pro"/>
          <w:sz w:val="26"/>
          <w:szCs w:val="26"/>
        </w:rPr>
        <w:t xml:space="preserve"> в утвержденную инвестиционную программу</w:t>
      </w:r>
      <w:r w:rsidR="00AB5B4D" w:rsidRPr="00477D4C">
        <w:rPr>
          <w:rFonts w:ascii="Myriad Pro" w:eastAsia="Calibri" w:hAnsi="Myriad Pro"/>
          <w:sz w:val="26"/>
          <w:szCs w:val="26"/>
        </w:rPr>
        <w:t xml:space="preserve">, </w:t>
      </w:r>
      <w:r w:rsidRPr="00477D4C">
        <w:rPr>
          <w:rFonts w:ascii="Myriad Pro" w:eastAsia="Calibri" w:hAnsi="Myriad Pro"/>
          <w:sz w:val="26"/>
          <w:szCs w:val="26"/>
        </w:rPr>
        <w:t xml:space="preserve">фактическое использование собственных тарифных источников составило </w:t>
      </w:r>
      <w:r w:rsidR="00923524" w:rsidRPr="00477D4C">
        <w:rPr>
          <w:rFonts w:ascii="Myriad Pro" w:eastAsia="Calibri" w:hAnsi="Myriad Pro"/>
          <w:sz w:val="26"/>
          <w:szCs w:val="26"/>
        </w:rPr>
        <w:t>1,89</w:t>
      </w:r>
      <w:r w:rsidRPr="00477D4C">
        <w:rPr>
          <w:rFonts w:ascii="Myriad Pro" w:eastAsia="Calibri" w:hAnsi="Myriad Pro"/>
          <w:sz w:val="26"/>
          <w:szCs w:val="26"/>
        </w:rPr>
        <w:t xml:space="preserve"> млн. руб. </w:t>
      </w:r>
    </w:p>
    <w:tbl>
      <w:tblPr>
        <w:tblW w:w="5048" w:type="pct"/>
        <w:tblLook w:val="04A0" w:firstRow="1" w:lastRow="0" w:firstColumn="1" w:lastColumn="0" w:noHBand="0" w:noVBand="1"/>
      </w:tblPr>
      <w:tblGrid>
        <w:gridCol w:w="676"/>
        <w:gridCol w:w="3996"/>
        <w:gridCol w:w="1610"/>
        <w:gridCol w:w="23"/>
        <w:gridCol w:w="813"/>
        <w:gridCol w:w="23"/>
        <w:gridCol w:w="1104"/>
        <w:gridCol w:w="23"/>
        <w:gridCol w:w="1144"/>
        <w:gridCol w:w="23"/>
      </w:tblGrid>
      <w:tr w:rsidR="00F318C1" w:rsidRPr="00477D4C" w14:paraId="4DA73F5E" w14:textId="77777777" w:rsidTr="002515A0">
        <w:trPr>
          <w:gridAfter w:val="1"/>
          <w:wAfter w:w="12" w:type="pct"/>
          <w:trHeight w:val="240"/>
          <w:tblHeader/>
        </w:trPr>
        <w:tc>
          <w:tcPr>
            <w:tcW w:w="35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28F7E1" w14:textId="0D0256D5" w:rsidR="00F318C1" w:rsidRPr="00477D4C" w:rsidRDefault="002515A0" w:rsidP="00F318C1">
            <w:pPr>
              <w:jc w:val="center"/>
              <w:rPr>
                <w:rFonts w:ascii="Myriad Pro" w:hAnsi="Myriad Pro" w:cs="Calibri"/>
                <w:color w:val="FFFFFF"/>
                <w:sz w:val="18"/>
                <w:szCs w:val="18"/>
              </w:rPr>
            </w:pPr>
            <w:r>
              <w:rPr>
                <w:rFonts w:ascii="Myriad Pro" w:hAnsi="Myriad Pro" w:cs="Calibri"/>
                <w:color w:val="FFFFFF"/>
                <w:sz w:val="18"/>
                <w:szCs w:val="18"/>
              </w:rPr>
              <w:t>№ </w:t>
            </w:r>
            <w:r w:rsidR="00F318C1" w:rsidRPr="00477D4C">
              <w:rPr>
                <w:rFonts w:ascii="Myriad Pro" w:hAnsi="Myriad Pro" w:cs="Calibri"/>
                <w:color w:val="FFFFFF"/>
                <w:sz w:val="18"/>
                <w:szCs w:val="18"/>
              </w:rPr>
              <w:t xml:space="preserve">п/п </w:t>
            </w:r>
          </w:p>
        </w:tc>
        <w:tc>
          <w:tcPr>
            <w:tcW w:w="211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BA533F"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 xml:space="preserve">  Наименование инвестиционного проекта (группы инвестиционных проектов)</w:t>
            </w:r>
          </w:p>
        </w:tc>
        <w:tc>
          <w:tcPr>
            <w:tcW w:w="85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186FEE"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Идентификатор инвестиционного проекта</w:t>
            </w:r>
          </w:p>
        </w:tc>
        <w:tc>
          <w:tcPr>
            <w:tcW w:w="1040"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8AC159"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 xml:space="preserve">Объем финансирования (в части тарифных источников), млн. руб. </w:t>
            </w:r>
            <w:r w:rsidR="00114860" w:rsidRPr="00477D4C">
              <w:rPr>
                <w:rFonts w:ascii="Myriad Pro" w:hAnsi="Myriad Pro" w:cs="Calibri"/>
                <w:color w:val="FFFFFF"/>
                <w:sz w:val="18"/>
                <w:szCs w:val="18"/>
              </w:rPr>
              <w:t xml:space="preserve"> с НДС</w:t>
            </w:r>
          </w:p>
        </w:tc>
        <w:tc>
          <w:tcPr>
            <w:tcW w:w="618"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283C8A"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Отклонение (факт-план), млн. руб.</w:t>
            </w:r>
          </w:p>
        </w:tc>
      </w:tr>
      <w:tr w:rsidR="00F318C1" w:rsidRPr="00477D4C" w14:paraId="173D25FB" w14:textId="77777777" w:rsidTr="002515A0">
        <w:trPr>
          <w:gridAfter w:val="1"/>
          <w:wAfter w:w="12" w:type="pct"/>
          <w:trHeight w:val="300"/>
          <w:tblHeader/>
        </w:trPr>
        <w:tc>
          <w:tcPr>
            <w:tcW w:w="35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36CCB2" w14:textId="77777777" w:rsidR="00F318C1" w:rsidRPr="00477D4C" w:rsidRDefault="00F318C1" w:rsidP="00F318C1">
            <w:pPr>
              <w:rPr>
                <w:rFonts w:ascii="Myriad Pro" w:hAnsi="Myriad Pro" w:cs="Calibri"/>
                <w:color w:val="FFFFFF"/>
                <w:sz w:val="18"/>
                <w:szCs w:val="18"/>
              </w:rPr>
            </w:pPr>
          </w:p>
        </w:tc>
        <w:tc>
          <w:tcPr>
            <w:tcW w:w="211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579072" w14:textId="77777777" w:rsidR="00F318C1" w:rsidRPr="00477D4C" w:rsidRDefault="00F318C1" w:rsidP="00F318C1">
            <w:pPr>
              <w:rPr>
                <w:rFonts w:ascii="Myriad Pro" w:hAnsi="Myriad Pro" w:cs="Calibri"/>
                <w:color w:val="FFFFFF"/>
                <w:sz w:val="18"/>
                <w:szCs w:val="18"/>
              </w:rPr>
            </w:pPr>
          </w:p>
        </w:tc>
        <w:tc>
          <w:tcPr>
            <w:tcW w:w="85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4D3FB3" w14:textId="77777777" w:rsidR="00F318C1" w:rsidRPr="00477D4C" w:rsidRDefault="00F318C1" w:rsidP="00F318C1">
            <w:pPr>
              <w:rPr>
                <w:rFonts w:ascii="Myriad Pro" w:hAnsi="Myriad Pro" w:cs="Calibri"/>
                <w:color w:val="FFFFFF"/>
                <w:sz w:val="18"/>
                <w:szCs w:val="18"/>
              </w:rPr>
            </w:pPr>
          </w:p>
        </w:tc>
        <w:tc>
          <w:tcPr>
            <w:tcW w:w="44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91B183"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План</w:t>
            </w:r>
          </w:p>
        </w:tc>
        <w:tc>
          <w:tcPr>
            <w:tcW w:w="59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53AF41" w14:textId="77777777" w:rsidR="00F318C1" w:rsidRPr="00477D4C" w:rsidRDefault="00F318C1" w:rsidP="00F318C1">
            <w:pPr>
              <w:jc w:val="center"/>
              <w:rPr>
                <w:rFonts w:ascii="Myriad Pro" w:hAnsi="Myriad Pro" w:cs="Calibri"/>
                <w:color w:val="FFFFFF"/>
                <w:sz w:val="18"/>
                <w:szCs w:val="18"/>
              </w:rPr>
            </w:pPr>
            <w:r w:rsidRPr="00477D4C">
              <w:rPr>
                <w:rFonts w:ascii="Myriad Pro" w:hAnsi="Myriad Pro" w:cs="Calibri"/>
                <w:color w:val="FFFFFF"/>
                <w:sz w:val="18"/>
                <w:szCs w:val="18"/>
              </w:rPr>
              <w:t>Факт</w:t>
            </w:r>
          </w:p>
        </w:tc>
        <w:tc>
          <w:tcPr>
            <w:tcW w:w="618"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772117" w14:textId="77777777" w:rsidR="00F318C1" w:rsidRPr="00477D4C" w:rsidRDefault="00F318C1" w:rsidP="00F318C1">
            <w:pPr>
              <w:rPr>
                <w:rFonts w:ascii="Myriad Pro" w:hAnsi="Myriad Pro" w:cs="Calibri"/>
                <w:color w:val="FFFFFF"/>
                <w:sz w:val="18"/>
                <w:szCs w:val="18"/>
              </w:rPr>
            </w:pPr>
          </w:p>
        </w:tc>
      </w:tr>
      <w:tr w:rsidR="00F318C1" w:rsidRPr="00477D4C" w14:paraId="691C5A01" w14:textId="77777777" w:rsidTr="002515A0">
        <w:trPr>
          <w:trHeight w:val="280"/>
        </w:trPr>
        <w:tc>
          <w:tcPr>
            <w:tcW w:w="3341" w:type="pct"/>
            <w:gridSpan w:val="4"/>
            <w:tcBorders>
              <w:top w:val="single" w:sz="4" w:space="0" w:color="FFFFFF"/>
              <w:left w:val="single" w:sz="4" w:space="0" w:color="auto"/>
              <w:bottom w:val="single" w:sz="4" w:space="0" w:color="auto"/>
              <w:right w:val="single" w:sz="4" w:space="0" w:color="auto"/>
            </w:tcBorders>
            <w:shd w:val="clear" w:color="auto" w:fill="C2D69B"/>
            <w:vAlign w:val="center"/>
            <w:hideMark/>
          </w:tcPr>
          <w:p w14:paraId="1FE6D19F" w14:textId="77777777" w:rsidR="00F318C1" w:rsidRPr="00477D4C" w:rsidRDefault="00F318C1" w:rsidP="00F318C1">
            <w:pPr>
              <w:rPr>
                <w:rFonts w:ascii="Myriad Pro" w:hAnsi="Myriad Pro" w:cs="Calibri"/>
                <w:b/>
                <w:bCs/>
                <w:color w:val="000000"/>
                <w:sz w:val="18"/>
                <w:szCs w:val="18"/>
              </w:rPr>
            </w:pPr>
            <w:r w:rsidRPr="00477D4C">
              <w:rPr>
                <w:rFonts w:ascii="Myriad Pro" w:hAnsi="Myriad Pro" w:cs="Calibri"/>
                <w:b/>
                <w:bCs/>
                <w:color w:val="000000"/>
                <w:sz w:val="18"/>
                <w:szCs w:val="18"/>
              </w:rPr>
              <w:t>Всего по инвестиционным проектам</w:t>
            </w:r>
          </w:p>
        </w:tc>
        <w:tc>
          <w:tcPr>
            <w:tcW w:w="443" w:type="pct"/>
            <w:gridSpan w:val="2"/>
            <w:tcBorders>
              <w:top w:val="single" w:sz="4" w:space="0" w:color="FFFFFF"/>
              <w:left w:val="nil"/>
              <w:bottom w:val="single" w:sz="4" w:space="0" w:color="auto"/>
              <w:right w:val="single" w:sz="4" w:space="0" w:color="auto"/>
            </w:tcBorders>
            <w:shd w:val="clear" w:color="auto" w:fill="C2D69B"/>
            <w:noWrap/>
            <w:vAlign w:val="center"/>
            <w:hideMark/>
          </w:tcPr>
          <w:p w14:paraId="75048684" w14:textId="77777777" w:rsidR="00F318C1" w:rsidRPr="00477D4C" w:rsidRDefault="00F318C1"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97" w:type="pct"/>
            <w:gridSpan w:val="2"/>
            <w:tcBorders>
              <w:top w:val="single" w:sz="4" w:space="0" w:color="FFFFFF"/>
              <w:left w:val="nil"/>
              <w:bottom w:val="single" w:sz="4" w:space="0" w:color="auto"/>
              <w:right w:val="single" w:sz="4" w:space="0" w:color="auto"/>
            </w:tcBorders>
            <w:shd w:val="clear" w:color="auto" w:fill="C2D69B"/>
            <w:noWrap/>
            <w:vAlign w:val="center"/>
          </w:tcPr>
          <w:p w14:paraId="49A97A47" w14:textId="77777777" w:rsidR="00F318C1" w:rsidRPr="00477D4C" w:rsidRDefault="00923524"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1,89</w:t>
            </w:r>
          </w:p>
        </w:tc>
        <w:tc>
          <w:tcPr>
            <w:tcW w:w="618" w:type="pct"/>
            <w:gridSpan w:val="2"/>
            <w:tcBorders>
              <w:top w:val="single" w:sz="4" w:space="0" w:color="FFFFFF"/>
              <w:left w:val="nil"/>
              <w:bottom w:val="single" w:sz="4" w:space="0" w:color="auto"/>
              <w:right w:val="single" w:sz="4" w:space="0" w:color="auto"/>
            </w:tcBorders>
            <w:shd w:val="clear" w:color="auto" w:fill="C2D69B"/>
            <w:noWrap/>
            <w:vAlign w:val="center"/>
          </w:tcPr>
          <w:p w14:paraId="05C4C73E" w14:textId="77777777" w:rsidR="00F318C1" w:rsidRPr="00477D4C" w:rsidRDefault="00923524" w:rsidP="00F318C1">
            <w:pPr>
              <w:jc w:val="center"/>
              <w:rPr>
                <w:rFonts w:ascii="Myriad Pro" w:hAnsi="Myriad Pro" w:cs="Calibri"/>
                <w:b/>
                <w:bCs/>
                <w:color w:val="000000"/>
                <w:sz w:val="18"/>
                <w:szCs w:val="18"/>
              </w:rPr>
            </w:pPr>
            <w:r w:rsidRPr="00477D4C">
              <w:rPr>
                <w:rFonts w:ascii="Myriad Pro" w:hAnsi="Myriad Pro" w:cs="Calibri"/>
                <w:b/>
                <w:bCs/>
                <w:color w:val="000000"/>
                <w:sz w:val="18"/>
                <w:szCs w:val="18"/>
              </w:rPr>
              <w:t>1,89</w:t>
            </w:r>
          </w:p>
        </w:tc>
      </w:tr>
      <w:tr w:rsidR="00AB5B4D" w:rsidRPr="00477D4C" w14:paraId="45FBD027" w14:textId="77777777" w:rsidTr="002515A0">
        <w:trPr>
          <w:gridAfter w:val="1"/>
          <w:wAfter w:w="12" w:type="pct"/>
          <w:trHeight w:val="480"/>
        </w:trPr>
        <w:tc>
          <w:tcPr>
            <w:tcW w:w="358" w:type="pct"/>
            <w:tcBorders>
              <w:top w:val="nil"/>
              <w:left w:val="single" w:sz="4" w:space="0" w:color="auto"/>
              <w:bottom w:val="single" w:sz="4" w:space="0" w:color="auto"/>
              <w:right w:val="single" w:sz="4" w:space="0" w:color="auto"/>
            </w:tcBorders>
            <w:shd w:val="clear" w:color="auto" w:fill="auto"/>
            <w:noWrap/>
            <w:vAlign w:val="center"/>
            <w:hideMark/>
          </w:tcPr>
          <w:p w14:paraId="7FB5D950" w14:textId="77777777" w:rsidR="00AB5B4D" w:rsidRPr="00477D4C" w:rsidRDefault="00AB5B4D" w:rsidP="00AB5B4D">
            <w:pPr>
              <w:jc w:val="center"/>
              <w:rPr>
                <w:rFonts w:ascii="Myriad Pro" w:hAnsi="Myriad Pro" w:cs="Calibri"/>
                <w:color w:val="000000"/>
                <w:sz w:val="20"/>
                <w:szCs w:val="20"/>
              </w:rPr>
            </w:pPr>
            <w:r w:rsidRPr="00477D4C">
              <w:rPr>
                <w:rFonts w:ascii="Myriad Pro" w:hAnsi="Myriad Pro" w:cs="Calibri"/>
                <w:color w:val="000000"/>
                <w:sz w:val="20"/>
                <w:szCs w:val="20"/>
              </w:rPr>
              <w:t>1</w:t>
            </w:r>
          </w:p>
        </w:tc>
        <w:tc>
          <w:tcPr>
            <w:tcW w:w="2118" w:type="pct"/>
            <w:tcBorders>
              <w:top w:val="nil"/>
              <w:left w:val="nil"/>
              <w:bottom w:val="single" w:sz="4" w:space="0" w:color="auto"/>
              <w:right w:val="single" w:sz="4" w:space="0" w:color="auto"/>
            </w:tcBorders>
            <w:shd w:val="clear" w:color="auto" w:fill="auto"/>
            <w:vAlign w:val="center"/>
          </w:tcPr>
          <w:p w14:paraId="7E5EC30D" w14:textId="77777777" w:rsidR="00AB5B4D" w:rsidRPr="00477D4C" w:rsidRDefault="00923524" w:rsidP="00AB5B4D">
            <w:pPr>
              <w:rPr>
                <w:rFonts w:ascii="Myriad Pro" w:hAnsi="Myriad Pro" w:cs="Calibri"/>
                <w:sz w:val="20"/>
                <w:szCs w:val="20"/>
              </w:rPr>
            </w:pPr>
            <w:r w:rsidRPr="00477D4C">
              <w:rPr>
                <w:rFonts w:ascii="Myriad Pro" w:hAnsi="Myriad Pro" w:cs="Calibri"/>
                <w:sz w:val="20"/>
                <w:szCs w:val="20"/>
              </w:rPr>
              <w:t xml:space="preserve">Реконструкция ПС 110/35/10 кВ "Черноземельская" в части замены </w:t>
            </w:r>
            <w:r w:rsidRPr="00477D4C">
              <w:rPr>
                <w:rFonts w:ascii="Myriad Pro" w:hAnsi="Myriad Pro" w:cs="Calibri"/>
                <w:sz w:val="20"/>
                <w:szCs w:val="20"/>
              </w:rPr>
              <w:lastRenderedPageBreak/>
              <w:t>аккумуляторной батареи с зарядно-подзарядным агрегатом (1 ед.)</w:t>
            </w:r>
          </w:p>
        </w:tc>
        <w:tc>
          <w:tcPr>
            <w:tcW w:w="853" w:type="pct"/>
            <w:tcBorders>
              <w:top w:val="nil"/>
              <w:left w:val="nil"/>
              <w:bottom w:val="single" w:sz="4" w:space="0" w:color="auto"/>
              <w:right w:val="single" w:sz="4" w:space="0" w:color="auto"/>
            </w:tcBorders>
            <w:shd w:val="clear" w:color="auto" w:fill="auto"/>
            <w:vAlign w:val="center"/>
          </w:tcPr>
          <w:p w14:paraId="146DC6A2" w14:textId="77777777" w:rsidR="00AB5B4D" w:rsidRPr="00477D4C" w:rsidRDefault="00923524" w:rsidP="00AB5B4D">
            <w:pPr>
              <w:jc w:val="center"/>
              <w:rPr>
                <w:rFonts w:ascii="Myriad Pro" w:hAnsi="Myriad Pro" w:cs="Calibri"/>
                <w:sz w:val="20"/>
                <w:szCs w:val="20"/>
              </w:rPr>
            </w:pPr>
            <w:r w:rsidRPr="00477D4C">
              <w:rPr>
                <w:rFonts w:ascii="Myriad Pro" w:hAnsi="Myriad Pro" w:cs="Calibri"/>
                <w:sz w:val="20"/>
                <w:szCs w:val="20"/>
              </w:rPr>
              <w:lastRenderedPageBreak/>
              <w:t>I_3010000685</w:t>
            </w:r>
          </w:p>
        </w:tc>
        <w:tc>
          <w:tcPr>
            <w:tcW w:w="443" w:type="pct"/>
            <w:gridSpan w:val="2"/>
            <w:tcBorders>
              <w:top w:val="nil"/>
              <w:left w:val="nil"/>
              <w:bottom w:val="single" w:sz="4" w:space="0" w:color="auto"/>
              <w:right w:val="single" w:sz="4" w:space="0" w:color="auto"/>
            </w:tcBorders>
            <w:shd w:val="clear" w:color="auto" w:fill="auto"/>
            <w:noWrap/>
            <w:vAlign w:val="center"/>
            <w:hideMark/>
          </w:tcPr>
          <w:p w14:paraId="5269E089" w14:textId="77777777" w:rsidR="00AB5B4D" w:rsidRPr="00477D4C" w:rsidRDefault="00AB5B4D" w:rsidP="00AB5B4D">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597" w:type="pct"/>
            <w:gridSpan w:val="2"/>
            <w:tcBorders>
              <w:top w:val="nil"/>
              <w:left w:val="nil"/>
              <w:bottom w:val="single" w:sz="4" w:space="0" w:color="auto"/>
              <w:right w:val="single" w:sz="4" w:space="0" w:color="auto"/>
            </w:tcBorders>
            <w:shd w:val="clear" w:color="auto" w:fill="auto"/>
            <w:vAlign w:val="center"/>
          </w:tcPr>
          <w:p w14:paraId="42D7BDA3" w14:textId="77777777" w:rsidR="00AB5B4D" w:rsidRPr="00477D4C" w:rsidRDefault="00923524" w:rsidP="00AB5B4D">
            <w:pPr>
              <w:jc w:val="center"/>
              <w:rPr>
                <w:rFonts w:ascii="Myriad Pro" w:hAnsi="Myriad Pro" w:cs="Calibri"/>
                <w:sz w:val="20"/>
                <w:szCs w:val="20"/>
              </w:rPr>
            </w:pPr>
            <w:r w:rsidRPr="00477D4C">
              <w:rPr>
                <w:rFonts w:ascii="Myriad Pro" w:hAnsi="Myriad Pro" w:cs="Calibri"/>
                <w:sz w:val="20"/>
                <w:szCs w:val="20"/>
              </w:rPr>
              <w:t>0,89</w:t>
            </w:r>
          </w:p>
        </w:tc>
        <w:tc>
          <w:tcPr>
            <w:tcW w:w="618" w:type="pct"/>
            <w:gridSpan w:val="2"/>
            <w:tcBorders>
              <w:top w:val="nil"/>
              <w:left w:val="nil"/>
              <w:bottom w:val="single" w:sz="4" w:space="0" w:color="auto"/>
              <w:right w:val="single" w:sz="4" w:space="0" w:color="auto"/>
            </w:tcBorders>
            <w:shd w:val="clear" w:color="auto" w:fill="auto"/>
            <w:noWrap/>
            <w:vAlign w:val="center"/>
          </w:tcPr>
          <w:p w14:paraId="6992F632" w14:textId="77777777" w:rsidR="00AB5B4D" w:rsidRPr="00477D4C" w:rsidRDefault="00923524" w:rsidP="00AB5B4D">
            <w:pPr>
              <w:jc w:val="center"/>
              <w:rPr>
                <w:rFonts w:ascii="Myriad Pro" w:hAnsi="Myriad Pro" w:cs="Calibri"/>
                <w:color w:val="000000"/>
                <w:sz w:val="20"/>
                <w:szCs w:val="20"/>
              </w:rPr>
            </w:pPr>
            <w:r w:rsidRPr="00477D4C">
              <w:rPr>
                <w:rFonts w:ascii="Myriad Pro" w:hAnsi="Myriad Pro" w:cs="Calibri"/>
                <w:color w:val="000000"/>
                <w:sz w:val="20"/>
                <w:szCs w:val="20"/>
              </w:rPr>
              <w:t>0,89</w:t>
            </w:r>
          </w:p>
        </w:tc>
      </w:tr>
      <w:tr w:rsidR="00AB5B4D" w:rsidRPr="00477D4C" w14:paraId="42A20886" w14:textId="77777777" w:rsidTr="002515A0">
        <w:trPr>
          <w:gridAfter w:val="1"/>
          <w:wAfter w:w="12" w:type="pct"/>
          <w:trHeight w:val="480"/>
        </w:trPr>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6D48E6" w14:textId="77777777" w:rsidR="00AB5B4D" w:rsidRPr="00477D4C" w:rsidRDefault="00AB5B4D" w:rsidP="00AB5B4D">
            <w:pPr>
              <w:jc w:val="center"/>
              <w:rPr>
                <w:rFonts w:ascii="Myriad Pro" w:hAnsi="Myriad Pro" w:cs="Calibri"/>
                <w:color w:val="000000"/>
                <w:sz w:val="20"/>
                <w:szCs w:val="20"/>
              </w:rPr>
            </w:pPr>
            <w:r w:rsidRPr="00477D4C">
              <w:rPr>
                <w:rFonts w:ascii="Myriad Pro" w:hAnsi="Myriad Pro" w:cs="Calibri"/>
                <w:color w:val="000000"/>
                <w:sz w:val="20"/>
                <w:szCs w:val="20"/>
              </w:rPr>
              <w:t>2</w:t>
            </w:r>
          </w:p>
        </w:tc>
        <w:tc>
          <w:tcPr>
            <w:tcW w:w="2118" w:type="pct"/>
            <w:tcBorders>
              <w:top w:val="single" w:sz="4" w:space="0" w:color="auto"/>
              <w:left w:val="nil"/>
              <w:bottom w:val="single" w:sz="4" w:space="0" w:color="auto"/>
              <w:right w:val="single" w:sz="4" w:space="0" w:color="auto"/>
            </w:tcBorders>
            <w:shd w:val="clear" w:color="auto" w:fill="auto"/>
            <w:vAlign w:val="center"/>
          </w:tcPr>
          <w:p w14:paraId="43928C80" w14:textId="77777777" w:rsidR="00AB5B4D" w:rsidRPr="00477D4C" w:rsidRDefault="00923524" w:rsidP="00AB5B4D">
            <w:pPr>
              <w:rPr>
                <w:rFonts w:ascii="Myriad Pro" w:hAnsi="Myriad Pro" w:cs="Calibri"/>
                <w:sz w:val="20"/>
                <w:szCs w:val="20"/>
              </w:rPr>
            </w:pPr>
            <w:r w:rsidRPr="00477D4C">
              <w:rPr>
                <w:rFonts w:ascii="Myriad Pro" w:hAnsi="Myriad Pro" w:cs="Calibri"/>
                <w:sz w:val="20"/>
                <w:szCs w:val="20"/>
              </w:rPr>
              <w:t>Реконструкция ПС 110/35/10 кВ «Элиста-Западная» в части ОРУ-35 кВ с заменой масляного выключателя на элегазовый ВГБ-35» - 5 единиц  </w:t>
            </w:r>
          </w:p>
        </w:tc>
        <w:tc>
          <w:tcPr>
            <w:tcW w:w="853" w:type="pct"/>
            <w:tcBorders>
              <w:top w:val="single" w:sz="4" w:space="0" w:color="auto"/>
              <w:left w:val="nil"/>
              <w:bottom w:val="single" w:sz="4" w:space="0" w:color="auto"/>
              <w:right w:val="single" w:sz="4" w:space="0" w:color="auto"/>
            </w:tcBorders>
            <w:shd w:val="clear" w:color="auto" w:fill="auto"/>
            <w:vAlign w:val="center"/>
          </w:tcPr>
          <w:p w14:paraId="6824E862" w14:textId="77777777" w:rsidR="00AB5B4D" w:rsidRPr="00477D4C" w:rsidRDefault="00923524" w:rsidP="00AB5B4D">
            <w:pPr>
              <w:jc w:val="center"/>
              <w:rPr>
                <w:rFonts w:ascii="Myriad Pro" w:hAnsi="Myriad Pro" w:cs="Calibri"/>
                <w:sz w:val="20"/>
                <w:szCs w:val="20"/>
              </w:rPr>
            </w:pPr>
            <w:r w:rsidRPr="00477D4C">
              <w:rPr>
                <w:rFonts w:ascii="Myriad Pro" w:hAnsi="Myriad Pro" w:cs="Calibri"/>
                <w:sz w:val="20"/>
                <w:szCs w:val="20"/>
              </w:rPr>
              <w:t>I_3010000684</w:t>
            </w:r>
          </w:p>
        </w:tc>
        <w:tc>
          <w:tcPr>
            <w:tcW w:w="443" w:type="pct"/>
            <w:gridSpan w:val="2"/>
            <w:tcBorders>
              <w:top w:val="single" w:sz="4" w:space="0" w:color="auto"/>
              <w:left w:val="nil"/>
              <w:bottom w:val="single" w:sz="4" w:space="0" w:color="auto"/>
              <w:right w:val="single" w:sz="4" w:space="0" w:color="auto"/>
            </w:tcBorders>
            <w:shd w:val="clear" w:color="auto" w:fill="auto"/>
            <w:noWrap/>
            <w:vAlign w:val="center"/>
          </w:tcPr>
          <w:p w14:paraId="6AF3E84B" w14:textId="77777777" w:rsidR="00AB5B4D" w:rsidRPr="00477D4C" w:rsidRDefault="00AB5B4D" w:rsidP="00AB5B4D">
            <w:pPr>
              <w:jc w:val="center"/>
              <w:rPr>
                <w:rFonts w:ascii="Myriad Pro" w:hAnsi="Myriad Pro" w:cs="Calibri"/>
                <w:color w:val="000000"/>
                <w:sz w:val="20"/>
                <w:szCs w:val="20"/>
              </w:rPr>
            </w:pPr>
            <w:r w:rsidRPr="00477D4C">
              <w:rPr>
                <w:rFonts w:ascii="Myriad Pro" w:hAnsi="Myriad Pro" w:cs="Calibri"/>
                <w:color w:val="000000"/>
                <w:sz w:val="20"/>
                <w:szCs w:val="20"/>
              </w:rPr>
              <w:t>-</w:t>
            </w:r>
          </w:p>
        </w:tc>
        <w:tc>
          <w:tcPr>
            <w:tcW w:w="597" w:type="pct"/>
            <w:gridSpan w:val="2"/>
            <w:tcBorders>
              <w:top w:val="single" w:sz="4" w:space="0" w:color="auto"/>
              <w:left w:val="nil"/>
              <w:bottom w:val="single" w:sz="4" w:space="0" w:color="auto"/>
              <w:right w:val="single" w:sz="4" w:space="0" w:color="auto"/>
            </w:tcBorders>
            <w:shd w:val="clear" w:color="auto" w:fill="auto"/>
            <w:vAlign w:val="center"/>
          </w:tcPr>
          <w:p w14:paraId="2A236648" w14:textId="77777777" w:rsidR="00AB5B4D" w:rsidRPr="00477D4C" w:rsidRDefault="00923524" w:rsidP="00AB5B4D">
            <w:pPr>
              <w:jc w:val="center"/>
              <w:rPr>
                <w:rFonts w:ascii="Myriad Pro" w:hAnsi="Myriad Pro" w:cs="Calibri"/>
                <w:sz w:val="20"/>
                <w:szCs w:val="20"/>
              </w:rPr>
            </w:pPr>
            <w:r w:rsidRPr="00477D4C">
              <w:rPr>
                <w:rFonts w:ascii="Myriad Pro" w:hAnsi="Myriad Pro" w:cs="Calibri"/>
                <w:sz w:val="20"/>
                <w:szCs w:val="20"/>
              </w:rPr>
              <w:t>0,7</w:t>
            </w:r>
          </w:p>
        </w:tc>
        <w:tc>
          <w:tcPr>
            <w:tcW w:w="618" w:type="pct"/>
            <w:gridSpan w:val="2"/>
            <w:tcBorders>
              <w:top w:val="single" w:sz="4" w:space="0" w:color="auto"/>
              <w:left w:val="nil"/>
              <w:bottom w:val="single" w:sz="4" w:space="0" w:color="auto"/>
              <w:right w:val="single" w:sz="4" w:space="0" w:color="auto"/>
            </w:tcBorders>
            <w:shd w:val="clear" w:color="auto" w:fill="auto"/>
            <w:noWrap/>
            <w:vAlign w:val="center"/>
          </w:tcPr>
          <w:p w14:paraId="2B179453" w14:textId="77777777" w:rsidR="00AB5B4D" w:rsidRPr="00477D4C" w:rsidRDefault="00923524" w:rsidP="00AB5B4D">
            <w:pPr>
              <w:jc w:val="center"/>
              <w:rPr>
                <w:rFonts w:ascii="Myriad Pro" w:hAnsi="Myriad Pro" w:cs="Calibri"/>
                <w:color w:val="000000"/>
                <w:sz w:val="20"/>
                <w:szCs w:val="20"/>
              </w:rPr>
            </w:pPr>
            <w:r w:rsidRPr="00477D4C">
              <w:rPr>
                <w:rFonts w:ascii="Myriad Pro" w:hAnsi="Myriad Pro" w:cs="Calibri"/>
                <w:color w:val="000000"/>
                <w:sz w:val="20"/>
                <w:szCs w:val="20"/>
              </w:rPr>
              <w:t>0,7</w:t>
            </w:r>
          </w:p>
        </w:tc>
      </w:tr>
      <w:tr w:rsidR="00AB5B4D" w:rsidRPr="00477D4C" w14:paraId="191465DC" w14:textId="77777777" w:rsidTr="002515A0">
        <w:trPr>
          <w:gridAfter w:val="1"/>
          <w:wAfter w:w="12" w:type="pct"/>
          <w:trHeight w:val="480"/>
        </w:trPr>
        <w:tc>
          <w:tcPr>
            <w:tcW w:w="3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2DC462" w14:textId="77777777" w:rsidR="00AB5B4D" w:rsidRPr="00477D4C" w:rsidRDefault="00AB5B4D" w:rsidP="00AB5B4D">
            <w:pPr>
              <w:jc w:val="center"/>
              <w:rPr>
                <w:rFonts w:ascii="Myriad Pro" w:hAnsi="Myriad Pro" w:cs="Calibri"/>
                <w:color w:val="000000"/>
                <w:sz w:val="20"/>
                <w:szCs w:val="20"/>
              </w:rPr>
            </w:pPr>
            <w:r w:rsidRPr="00477D4C">
              <w:rPr>
                <w:rFonts w:ascii="Myriad Pro" w:hAnsi="Myriad Pro" w:cs="Calibri"/>
                <w:color w:val="000000"/>
                <w:sz w:val="20"/>
                <w:szCs w:val="20"/>
              </w:rPr>
              <w:t>3</w:t>
            </w:r>
          </w:p>
        </w:tc>
        <w:tc>
          <w:tcPr>
            <w:tcW w:w="2118" w:type="pct"/>
            <w:tcBorders>
              <w:top w:val="single" w:sz="4" w:space="0" w:color="auto"/>
              <w:left w:val="nil"/>
              <w:bottom w:val="single" w:sz="4" w:space="0" w:color="auto"/>
              <w:right w:val="single" w:sz="4" w:space="0" w:color="auto"/>
            </w:tcBorders>
            <w:shd w:val="clear" w:color="auto" w:fill="auto"/>
            <w:vAlign w:val="center"/>
          </w:tcPr>
          <w:p w14:paraId="3FD3DD49" w14:textId="290168B3" w:rsidR="00AB5B4D" w:rsidRPr="00477D4C" w:rsidRDefault="00923524" w:rsidP="00AB5B4D">
            <w:pPr>
              <w:rPr>
                <w:rFonts w:ascii="Myriad Pro" w:hAnsi="Myriad Pro" w:cs="Calibri"/>
                <w:sz w:val="20"/>
                <w:szCs w:val="20"/>
              </w:rPr>
            </w:pPr>
            <w:r w:rsidRPr="00477D4C">
              <w:rPr>
                <w:rFonts w:ascii="Myriad Pro" w:hAnsi="Myriad Pro" w:cs="Calibri"/>
                <w:sz w:val="20"/>
                <w:szCs w:val="20"/>
              </w:rPr>
              <w:t xml:space="preserve">Модернизация существующей системы АИИС КУЭ Филиала </w:t>
            </w:r>
            <w:r w:rsidR="002515A0">
              <w:rPr>
                <w:rFonts w:ascii="Myriad Pro" w:hAnsi="Myriad Pro" w:cs="Calibri"/>
                <w:sz w:val="20"/>
                <w:szCs w:val="20"/>
              </w:rPr>
              <w:t>ПАО </w:t>
            </w:r>
            <w:r w:rsidRPr="00477D4C">
              <w:rPr>
                <w:rFonts w:ascii="Myriad Pro" w:hAnsi="Myriad Pro" w:cs="Calibri"/>
                <w:sz w:val="20"/>
                <w:szCs w:val="20"/>
              </w:rPr>
              <w:t>"МРСК Юга" - "Калмэнерго" (13 точек учета)</w:t>
            </w:r>
          </w:p>
        </w:tc>
        <w:tc>
          <w:tcPr>
            <w:tcW w:w="853" w:type="pct"/>
            <w:tcBorders>
              <w:top w:val="single" w:sz="4" w:space="0" w:color="auto"/>
              <w:left w:val="nil"/>
              <w:bottom w:val="single" w:sz="4" w:space="0" w:color="auto"/>
              <w:right w:val="single" w:sz="4" w:space="0" w:color="auto"/>
            </w:tcBorders>
            <w:shd w:val="clear" w:color="auto" w:fill="auto"/>
            <w:vAlign w:val="center"/>
          </w:tcPr>
          <w:p w14:paraId="3DDD12C2" w14:textId="77777777" w:rsidR="00AB5B4D" w:rsidRPr="00477D4C" w:rsidRDefault="00923524" w:rsidP="00AB5B4D">
            <w:pPr>
              <w:jc w:val="center"/>
              <w:rPr>
                <w:rFonts w:ascii="Myriad Pro" w:hAnsi="Myriad Pro" w:cs="Calibri"/>
                <w:sz w:val="20"/>
                <w:szCs w:val="20"/>
              </w:rPr>
            </w:pPr>
            <w:r w:rsidRPr="00477D4C">
              <w:rPr>
                <w:rFonts w:ascii="Myriad Pro" w:hAnsi="Myriad Pro" w:cs="Calibri"/>
                <w:sz w:val="20"/>
                <w:szCs w:val="20"/>
              </w:rPr>
              <w:t>I_3010000693</w:t>
            </w:r>
          </w:p>
        </w:tc>
        <w:tc>
          <w:tcPr>
            <w:tcW w:w="443" w:type="pct"/>
            <w:gridSpan w:val="2"/>
            <w:tcBorders>
              <w:top w:val="single" w:sz="4" w:space="0" w:color="auto"/>
              <w:left w:val="nil"/>
              <w:bottom w:val="single" w:sz="4" w:space="0" w:color="auto"/>
              <w:right w:val="single" w:sz="4" w:space="0" w:color="auto"/>
            </w:tcBorders>
            <w:shd w:val="clear" w:color="auto" w:fill="auto"/>
            <w:noWrap/>
            <w:vAlign w:val="center"/>
          </w:tcPr>
          <w:p w14:paraId="65258320" w14:textId="77777777" w:rsidR="00AB5B4D" w:rsidRPr="00477D4C" w:rsidRDefault="00AB5B4D" w:rsidP="00AB5B4D">
            <w:pPr>
              <w:jc w:val="center"/>
              <w:rPr>
                <w:rFonts w:ascii="Myriad Pro" w:hAnsi="Myriad Pro" w:cs="Calibri"/>
                <w:color w:val="000000"/>
                <w:sz w:val="20"/>
                <w:szCs w:val="20"/>
              </w:rPr>
            </w:pPr>
            <w:r w:rsidRPr="00477D4C">
              <w:rPr>
                <w:rFonts w:ascii="Myriad Pro" w:hAnsi="Myriad Pro" w:cs="Calibri"/>
                <w:color w:val="000000"/>
                <w:sz w:val="20"/>
                <w:szCs w:val="20"/>
              </w:rPr>
              <w:t>-</w:t>
            </w:r>
          </w:p>
        </w:tc>
        <w:tc>
          <w:tcPr>
            <w:tcW w:w="597" w:type="pct"/>
            <w:gridSpan w:val="2"/>
            <w:tcBorders>
              <w:top w:val="single" w:sz="4" w:space="0" w:color="auto"/>
              <w:left w:val="nil"/>
              <w:bottom w:val="single" w:sz="4" w:space="0" w:color="auto"/>
              <w:right w:val="single" w:sz="4" w:space="0" w:color="auto"/>
            </w:tcBorders>
            <w:shd w:val="clear" w:color="auto" w:fill="auto"/>
            <w:vAlign w:val="center"/>
          </w:tcPr>
          <w:p w14:paraId="6B245CFB" w14:textId="77777777" w:rsidR="00AB5B4D" w:rsidRPr="00477D4C" w:rsidRDefault="00923524" w:rsidP="00AB5B4D">
            <w:pPr>
              <w:jc w:val="center"/>
              <w:rPr>
                <w:rFonts w:ascii="Myriad Pro" w:hAnsi="Myriad Pro" w:cs="Calibri"/>
                <w:sz w:val="20"/>
                <w:szCs w:val="20"/>
              </w:rPr>
            </w:pPr>
            <w:r w:rsidRPr="00477D4C">
              <w:rPr>
                <w:rFonts w:ascii="Myriad Pro" w:hAnsi="Myriad Pro" w:cs="Calibri"/>
                <w:sz w:val="20"/>
                <w:szCs w:val="20"/>
              </w:rPr>
              <w:t>0,3</w:t>
            </w:r>
          </w:p>
        </w:tc>
        <w:tc>
          <w:tcPr>
            <w:tcW w:w="618" w:type="pct"/>
            <w:gridSpan w:val="2"/>
            <w:tcBorders>
              <w:top w:val="single" w:sz="4" w:space="0" w:color="auto"/>
              <w:left w:val="nil"/>
              <w:bottom w:val="single" w:sz="4" w:space="0" w:color="auto"/>
              <w:right w:val="single" w:sz="4" w:space="0" w:color="auto"/>
            </w:tcBorders>
            <w:shd w:val="clear" w:color="auto" w:fill="auto"/>
            <w:noWrap/>
            <w:vAlign w:val="center"/>
          </w:tcPr>
          <w:p w14:paraId="6D0FFAC6" w14:textId="77777777" w:rsidR="00AB5B4D" w:rsidRPr="00477D4C" w:rsidRDefault="00923524" w:rsidP="00AB5B4D">
            <w:pPr>
              <w:jc w:val="center"/>
              <w:rPr>
                <w:rFonts w:ascii="Myriad Pro" w:hAnsi="Myriad Pro" w:cs="Calibri"/>
                <w:color w:val="000000"/>
                <w:sz w:val="20"/>
                <w:szCs w:val="20"/>
              </w:rPr>
            </w:pPr>
            <w:r w:rsidRPr="00477D4C">
              <w:rPr>
                <w:rFonts w:ascii="Myriad Pro" w:hAnsi="Myriad Pro" w:cs="Calibri"/>
                <w:color w:val="000000"/>
                <w:sz w:val="20"/>
                <w:szCs w:val="20"/>
              </w:rPr>
              <w:t>0,0</w:t>
            </w:r>
          </w:p>
        </w:tc>
      </w:tr>
    </w:tbl>
    <w:p w14:paraId="3E945A00"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p>
    <w:p w14:paraId="5C4D8ADD" w14:textId="374C8B26" w:rsidR="00F318C1" w:rsidRPr="00477D4C" w:rsidRDefault="006247F2" w:rsidP="00F318C1">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П</w:t>
      </w:r>
      <w:r w:rsidR="00F318C1" w:rsidRPr="00477D4C">
        <w:rPr>
          <w:rFonts w:ascii="Myriad Pro" w:eastAsia="Calibri" w:hAnsi="Myriad Pro"/>
          <w:sz w:val="26"/>
          <w:szCs w:val="26"/>
        </w:rPr>
        <w:t xml:space="preserve">о результатам анализа исполнения инвестиционной программы </w:t>
      </w:r>
      <w:r w:rsidR="002515A0">
        <w:rPr>
          <w:rFonts w:ascii="Myriad Pro" w:eastAsia="Calibri" w:hAnsi="Myriad Pro"/>
          <w:sz w:val="26"/>
          <w:szCs w:val="26"/>
        </w:rPr>
        <w:t>ПАО </w:t>
      </w:r>
      <w:r w:rsidR="00F318C1" w:rsidRPr="00477D4C">
        <w:rPr>
          <w:rFonts w:ascii="Myriad Pro" w:eastAsia="Calibri" w:hAnsi="Myriad Pro"/>
          <w:sz w:val="26"/>
          <w:szCs w:val="26"/>
        </w:rPr>
        <w:t xml:space="preserve">«МРСК Юга» в части филиала </w:t>
      </w:r>
      <w:r w:rsidR="002515A0">
        <w:rPr>
          <w:rFonts w:ascii="Myriad Pro" w:eastAsia="Calibri" w:hAnsi="Myriad Pro"/>
          <w:sz w:val="26"/>
          <w:szCs w:val="26"/>
        </w:rPr>
        <w:t>ПАО </w:t>
      </w:r>
      <w:r w:rsidR="00F318C1" w:rsidRPr="00477D4C">
        <w:rPr>
          <w:rFonts w:ascii="Myriad Pro" w:eastAsia="Calibri" w:hAnsi="Myriad Pro"/>
          <w:sz w:val="26"/>
          <w:szCs w:val="26"/>
        </w:rPr>
        <w:t>«МРСК Юга» - «</w:t>
      </w:r>
      <w:r w:rsidR="009C6C8B" w:rsidRPr="00477D4C">
        <w:rPr>
          <w:rFonts w:ascii="Myriad Pro" w:eastAsia="Calibri" w:hAnsi="Myriad Pro"/>
          <w:sz w:val="26"/>
          <w:szCs w:val="26"/>
        </w:rPr>
        <w:t>Калм</w:t>
      </w:r>
      <w:r w:rsidR="00F318C1" w:rsidRPr="00477D4C">
        <w:rPr>
          <w:rFonts w:ascii="Myriad Pro" w:eastAsia="Calibri" w:hAnsi="Myriad Pro"/>
          <w:sz w:val="26"/>
          <w:szCs w:val="26"/>
        </w:rPr>
        <w:t>энерго» Исполнитель отмечает, что недостижение показателей утвержденного плана по использованию тарифных источников</w:t>
      </w:r>
      <w:r w:rsidR="00E703B2" w:rsidRPr="00477D4C">
        <w:rPr>
          <w:rFonts w:ascii="Myriad Pro" w:eastAsia="Calibri" w:hAnsi="Myriad Pro"/>
          <w:sz w:val="26"/>
          <w:szCs w:val="26"/>
        </w:rPr>
        <w:t xml:space="preserve"> </w:t>
      </w:r>
      <w:r w:rsidR="00F318C1" w:rsidRPr="00477D4C">
        <w:rPr>
          <w:rFonts w:ascii="Myriad Pro" w:eastAsia="Calibri" w:hAnsi="Myriad Pro"/>
          <w:sz w:val="26"/>
          <w:szCs w:val="26"/>
        </w:rPr>
        <w:t>для целей финансирования инвестиционной программы</w:t>
      </w:r>
      <w:r w:rsidR="00826585" w:rsidRPr="00477D4C">
        <w:rPr>
          <w:rFonts w:ascii="Myriad Pro" w:eastAsia="Calibri" w:hAnsi="Myriad Pro"/>
          <w:sz w:val="26"/>
          <w:szCs w:val="26"/>
        </w:rPr>
        <w:t xml:space="preserve"> (план </w:t>
      </w:r>
      <w:r w:rsidR="00450CC9" w:rsidRPr="00477D4C">
        <w:rPr>
          <w:rFonts w:ascii="Myriad Pro" w:eastAsia="Calibri" w:hAnsi="Myriad Pro"/>
          <w:sz w:val="26"/>
          <w:szCs w:val="26"/>
        </w:rPr>
        <w:t>67,68</w:t>
      </w:r>
      <w:r w:rsidR="00826585" w:rsidRPr="00477D4C">
        <w:rPr>
          <w:rFonts w:ascii="Myriad Pro" w:eastAsia="Calibri" w:hAnsi="Myriad Pro"/>
          <w:sz w:val="26"/>
          <w:szCs w:val="26"/>
        </w:rPr>
        <w:t xml:space="preserve"> млн. руб., факт </w:t>
      </w:r>
      <w:r w:rsidR="00450CC9" w:rsidRPr="00477D4C">
        <w:rPr>
          <w:rFonts w:ascii="Myriad Pro" w:eastAsia="Calibri" w:hAnsi="Myriad Pro"/>
          <w:sz w:val="26"/>
          <w:szCs w:val="26"/>
        </w:rPr>
        <w:t>44,93</w:t>
      </w:r>
      <w:r w:rsidR="00826585" w:rsidRPr="00477D4C">
        <w:rPr>
          <w:rFonts w:ascii="Myriad Pro" w:eastAsia="Calibri" w:hAnsi="Myriad Pro"/>
          <w:sz w:val="26"/>
          <w:szCs w:val="26"/>
        </w:rPr>
        <w:t xml:space="preserve"> млн. руб.)</w:t>
      </w:r>
      <w:r w:rsidR="00F318C1" w:rsidRPr="00477D4C">
        <w:rPr>
          <w:rFonts w:ascii="Myriad Pro" w:eastAsia="Calibri" w:hAnsi="Myriad Pro"/>
          <w:sz w:val="26"/>
          <w:szCs w:val="26"/>
        </w:rPr>
        <w:t xml:space="preserve">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w:t>
      </w:r>
      <w:r w:rsidR="00E703B2" w:rsidRPr="00477D4C">
        <w:rPr>
          <w:rFonts w:ascii="Myriad Pro" w:eastAsia="Calibri" w:hAnsi="Myriad Pro"/>
          <w:sz w:val="26"/>
          <w:szCs w:val="26"/>
        </w:rPr>
        <w:t xml:space="preserve"> </w:t>
      </w:r>
      <w:r w:rsidR="00F318C1" w:rsidRPr="00477D4C">
        <w:rPr>
          <w:rFonts w:ascii="Myriad Pro" w:eastAsia="Calibri" w:hAnsi="Myriad Pro"/>
          <w:sz w:val="26"/>
          <w:szCs w:val="26"/>
        </w:rPr>
        <w:t>в рамках корректировки утвержденной инвестиционной программы в 201</w:t>
      </w:r>
      <w:r w:rsidR="00583FDC" w:rsidRPr="00477D4C">
        <w:rPr>
          <w:rFonts w:ascii="Myriad Pro" w:eastAsia="Calibri" w:hAnsi="Myriad Pro"/>
          <w:sz w:val="26"/>
          <w:szCs w:val="26"/>
        </w:rPr>
        <w:t>8</w:t>
      </w:r>
      <w:r w:rsidR="00F318C1" w:rsidRPr="00477D4C">
        <w:rPr>
          <w:rFonts w:ascii="Myriad Pro" w:eastAsia="Calibri" w:hAnsi="Myriad Pro"/>
          <w:sz w:val="26"/>
          <w:szCs w:val="26"/>
        </w:rPr>
        <w:t xml:space="preserve"> году. </w:t>
      </w:r>
      <w:bookmarkStart w:id="35" w:name="_Hlk38375135"/>
      <w:r w:rsidR="00F318C1" w:rsidRPr="00477D4C">
        <w:rPr>
          <w:rFonts w:ascii="Myriad Pro" w:eastAsia="Calibri" w:hAnsi="Myriad Pro"/>
          <w:sz w:val="26"/>
          <w:szCs w:val="26"/>
        </w:rPr>
        <w:t xml:space="preserve">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ФАС России, изложенной в письме от 20.04.2018 </w:t>
      </w:r>
      <w:r w:rsidR="002515A0">
        <w:rPr>
          <w:rFonts w:ascii="Myriad Pro" w:eastAsia="Calibri" w:hAnsi="Myriad Pro"/>
          <w:sz w:val="26"/>
          <w:szCs w:val="26"/>
        </w:rPr>
        <w:t>№ </w:t>
      </w:r>
      <w:r w:rsidR="00F318C1" w:rsidRPr="00477D4C">
        <w:rPr>
          <w:rFonts w:ascii="Myriad Pro" w:eastAsia="Calibri" w:hAnsi="Myriad Pro"/>
          <w:sz w:val="26"/>
          <w:szCs w:val="26"/>
        </w:rPr>
        <w:t>ИА/28440/18, считается, как нецелевое использование инвестиционных ресурсов, включенных в регулируемые государством цены (тарифы)</w:t>
      </w:r>
      <w:r w:rsidR="00826585" w:rsidRPr="00477D4C">
        <w:rPr>
          <w:rFonts w:ascii="Myriad Pro" w:eastAsia="Calibri" w:hAnsi="Myriad Pro"/>
          <w:sz w:val="26"/>
          <w:szCs w:val="26"/>
        </w:rPr>
        <w:t>,</w:t>
      </w:r>
      <w:r w:rsidR="00F318C1" w:rsidRPr="00477D4C">
        <w:rPr>
          <w:rFonts w:ascii="Myriad Pro" w:eastAsia="Calibri" w:hAnsi="Myriad Pro"/>
          <w:sz w:val="26"/>
          <w:szCs w:val="26"/>
        </w:rPr>
        <w:t xml:space="preserve"> и действующим законодательством в области государственного регулирования цен (тарифов) не предусмотрена возможность учета </w:t>
      </w:r>
      <w:r w:rsidR="00826585" w:rsidRPr="00477D4C">
        <w:rPr>
          <w:rFonts w:ascii="Myriad Pro" w:eastAsia="Calibri" w:hAnsi="Myriad Pro"/>
          <w:sz w:val="26"/>
          <w:szCs w:val="26"/>
        </w:rPr>
        <w:t xml:space="preserve">таких расходов </w:t>
      </w:r>
      <w:r w:rsidR="00F318C1" w:rsidRPr="00477D4C">
        <w:rPr>
          <w:rFonts w:ascii="Myriad Pro" w:eastAsia="Calibri" w:hAnsi="Myriad Pro"/>
          <w:sz w:val="26"/>
          <w:szCs w:val="26"/>
        </w:rPr>
        <w:t>в необходимой валовой выручке территориальных сетевых организаций.</w:t>
      </w:r>
    </w:p>
    <w:bookmarkEnd w:id="35"/>
    <w:p w14:paraId="25D52A76" w14:textId="6D5FE639"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С учетом результатов анализа исполнения инвестиционной программ</w:t>
      </w:r>
      <w:r w:rsidR="006B0E23" w:rsidRPr="00477D4C">
        <w:rPr>
          <w:rFonts w:ascii="Myriad Pro" w:eastAsia="Calibri" w:hAnsi="Myriad Pro"/>
          <w:sz w:val="26"/>
          <w:szCs w:val="26"/>
        </w:rPr>
        <w:t>ы</w:t>
      </w:r>
      <w:r w:rsidRPr="00477D4C">
        <w:rPr>
          <w:rFonts w:ascii="Myriad Pro" w:eastAsia="Calibri" w:hAnsi="Myriad Pro"/>
          <w:sz w:val="26"/>
          <w:szCs w:val="26"/>
        </w:rPr>
        <w:t xml:space="preserve"> </w:t>
      </w:r>
      <w:r w:rsidR="002515A0">
        <w:rPr>
          <w:rFonts w:ascii="Myriad Pro" w:eastAsia="Calibri" w:hAnsi="Myriad Pro"/>
          <w:sz w:val="26"/>
          <w:szCs w:val="26"/>
        </w:rPr>
        <w:t>ПАО </w:t>
      </w:r>
      <w:r w:rsidRPr="00477D4C">
        <w:rPr>
          <w:rFonts w:ascii="Myriad Pro" w:eastAsia="Calibri" w:hAnsi="Myriad Pro"/>
          <w:sz w:val="26"/>
          <w:szCs w:val="26"/>
        </w:rPr>
        <w:t xml:space="preserve">«МРСК Юга» в части филиала </w:t>
      </w:r>
      <w:r w:rsidR="002515A0">
        <w:rPr>
          <w:rFonts w:ascii="Myriad Pro" w:eastAsia="Calibri" w:hAnsi="Myriad Pro"/>
          <w:sz w:val="26"/>
          <w:szCs w:val="26"/>
        </w:rPr>
        <w:t>ПАО </w:t>
      </w:r>
      <w:r w:rsidRPr="00477D4C">
        <w:rPr>
          <w:rFonts w:ascii="Myriad Pro" w:eastAsia="Calibri" w:hAnsi="Myriad Pro"/>
          <w:sz w:val="26"/>
          <w:szCs w:val="26"/>
        </w:rPr>
        <w:t>«МРСК Юга» - «</w:t>
      </w:r>
      <w:r w:rsidR="006B0E23" w:rsidRPr="00477D4C">
        <w:rPr>
          <w:rFonts w:ascii="Myriad Pro" w:eastAsia="Calibri" w:hAnsi="Myriad Pro"/>
          <w:sz w:val="26"/>
          <w:szCs w:val="26"/>
        </w:rPr>
        <w:t>Калм</w:t>
      </w:r>
      <w:r w:rsidRPr="00477D4C">
        <w:rPr>
          <w:rFonts w:ascii="Myriad Pro" w:eastAsia="Calibri" w:hAnsi="Myriad Pro"/>
          <w:sz w:val="26"/>
          <w:szCs w:val="26"/>
        </w:rPr>
        <w:t>энерго» в 201</w:t>
      </w:r>
      <w:r w:rsidR="00583FDC" w:rsidRPr="00477D4C">
        <w:rPr>
          <w:rFonts w:ascii="Myriad Pro" w:eastAsia="Calibri" w:hAnsi="Myriad Pro"/>
          <w:sz w:val="26"/>
          <w:szCs w:val="26"/>
        </w:rPr>
        <w:t>8</w:t>
      </w:r>
      <w:r w:rsidRPr="00477D4C">
        <w:rPr>
          <w:rFonts w:ascii="Myriad Pro" w:eastAsia="Calibri" w:hAnsi="Myriad Pro"/>
          <w:sz w:val="26"/>
          <w:szCs w:val="26"/>
        </w:rPr>
        <w:t xml:space="preserve"> году, </w:t>
      </w:r>
      <w:r w:rsidR="006B0E23" w:rsidRPr="00477D4C">
        <w:rPr>
          <w:rFonts w:ascii="Myriad Pro" w:eastAsia="Calibri" w:hAnsi="Myriad Pro"/>
          <w:sz w:val="26"/>
          <w:szCs w:val="26"/>
        </w:rPr>
        <w:t xml:space="preserve">фактический </w:t>
      </w:r>
      <w:r w:rsidRPr="00477D4C">
        <w:rPr>
          <w:rFonts w:ascii="Myriad Pro" w:eastAsia="Calibri" w:hAnsi="Myriad Pro"/>
          <w:sz w:val="26"/>
          <w:szCs w:val="26"/>
        </w:rPr>
        <w:t xml:space="preserve">объем финансирования инвестиционной программы за счет выручки от реализации товаров (услуг) по регулируемым ценам (тарифам) </w:t>
      </w:r>
      <w:r w:rsidR="00677811" w:rsidRPr="00477D4C">
        <w:rPr>
          <w:rFonts w:ascii="Myriad Pro" w:eastAsia="Calibri" w:hAnsi="Myriad Pro"/>
          <w:sz w:val="26"/>
          <w:szCs w:val="26"/>
        </w:rPr>
        <w:t xml:space="preserve">с учетом </w:t>
      </w:r>
      <w:r w:rsidR="00677811" w:rsidRPr="00477D4C">
        <w:rPr>
          <w:rFonts w:ascii="Myriad Pro" w:eastAsia="Calibri" w:hAnsi="Myriad Pro"/>
          <w:sz w:val="26"/>
          <w:szCs w:val="26"/>
        </w:rPr>
        <w:lastRenderedPageBreak/>
        <w:t xml:space="preserve">объемов финансирования по мероприятиям технологического присоединения </w:t>
      </w:r>
      <w:r w:rsidRPr="00477D4C">
        <w:rPr>
          <w:rFonts w:ascii="Myriad Pro" w:eastAsia="Calibri" w:hAnsi="Myriad Pro"/>
          <w:sz w:val="26"/>
          <w:szCs w:val="26"/>
        </w:rPr>
        <w:t>составляет:</w:t>
      </w:r>
    </w:p>
    <w:p w14:paraId="7DCAB31A" w14:textId="77777777" w:rsidR="00F318C1" w:rsidRPr="00477D4C" w:rsidRDefault="000B7578" w:rsidP="003B7FDE">
      <w:pPr>
        <w:numPr>
          <w:ilvl w:val="0"/>
          <w:numId w:val="18"/>
        </w:numPr>
        <w:autoSpaceDE w:val="0"/>
        <w:autoSpaceDN w:val="0"/>
        <w:adjustRightInd w:val="0"/>
        <w:spacing w:line="360" w:lineRule="auto"/>
        <w:ind w:left="851" w:hanging="284"/>
        <w:jc w:val="both"/>
        <w:rPr>
          <w:rFonts w:ascii="Myriad Pro" w:eastAsia="Calibri" w:hAnsi="Myriad Pro"/>
          <w:sz w:val="26"/>
          <w:szCs w:val="26"/>
        </w:rPr>
      </w:pPr>
      <w:r w:rsidRPr="00477D4C">
        <w:rPr>
          <w:rFonts w:ascii="Myriad Pro" w:eastAsia="Calibri" w:hAnsi="Myriad Pro"/>
          <w:sz w:val="26"/>
          <w:szCs w:val="26"/>
        </w:rPr>
        <w:t>1</w:t>
      </w:r>
      <w:r w:rsidR="00F74130" w:rsidRPr="00477D4C">
        <w:rPr>
          <w:rFonts w:ascii="Myriad Pro" w:eastAsia="Calibri" w:hAnsi="Myriad Pro"/>
          <w:sz w:val="26"/>
          <w:szCs w:val="26"/>
        </w:rPr>
        <w:t>09</w:t>
      </w:r>
      <w:r w:rsidR="00F318C1" w:rsidRPr="00477D4C">
        <w:rPr>
          <w:rFonts w:ascii="Myriad Pro" w:eastAsia="Calibri" w:hAnsi="Myriad Pro"/>
          <w:sz w:val="26"/>
          <w:szCs w:val="26"/>
        </w:rPr>
        <w:t xml:space="preserve"> % от утвержденного планового значения </w:t>
      </w:r>
      <w:r w:rsidRPr="00477D4C">
        <w:rPr>
          <w:rFonts w:ascii="Myriad Pro" w:eastAsia="Calibri" w:hAnsi="Myriad Pro"/>
          <w:sz w:val="26"/>
          <w:szCs w:val="26"/>
        </w:rPr>
        <w:t xml:space="preserve">(план </w:t>
      </w:r>
      <w:r w:rsidR="00F74130" w:rsidRPr="00477D4C">
        <w:rPr>
          <w:rFonts w:ascii="Myriad Pro" w:eastAsia="Calibri" w:hAnsi="Myriad Pro"/>
          <w:sz w:val="26"/>
          <w:szCs w:val="26"/>
        </w:rPr>
        <w:t>67,68</w:t>
      </w:r>
      <w:r w:rsidRPr="00477D4C">
        <w:rPr>
          <w:rFonts w:ascii="Myriad Pro" w:eastAsia="Calibri" w:hAnsi="Myriad Pro"/>
          <w:sz w:val="26"/>
          <w:szCs w:val="26"/>
        </w:rPr>
        <w:t xml:space="preserve"> млн. руб., факт </w:t>
      </w:r>
      <w:r w:rsidR="00F74130" w:rsidRPr="00477D4C">
        <w:rPr>
          <w:rFonts w:ascii="Myriad Pro" w:eastAsia="Calibri" w:hAnsi="Myriad Pro"/>
          <w:sz w:val="26"/>
          <w:szCs w:val="26"/>
        </w:rPr>
        <w:t>73,9</w:t>
      </w:r>
      <w:r w:rsidRPr="00477D4C">
        <w:rPr>
          <w:rFonts w:ascii="Myriad Pro" w:eastAsia="Calibri" w:hAnsi="Myriad Pro"/>
          <w:sz w:val="26"/>
          <w:szCs w:val="26"/>
        </w:rPr>
        <w:t xml:space="preserve"> млн. руб.) </w:t>
      </w:r>
      <w:r w:rsidR="00F318C1" w:rsidRPr="00477D4C">
        <w:rPr>
          <w:rFonts w:ascii="Myriad Pro" w:eastAsia="Calibri" w:hAnsi="Myriad Pro"/>
          <w:sz w:val="26"/>
          <w:szCs w:val="26"/>
        </w:rPr>
        <w:t>- при учете результатов финансирования новых инвестиционных проектов;</w:t>
      </w:r>
    </w:p>
    <w:p w14:paraId="6445DC29" w14:textId="77777777" w:rsidR="00F318C1" w:rsidRPr="00477D4C" w:rsidRDefault="00F74130" w:rsidP="003B7FDE">
      <w:pPr>
        <w:numPr>
          <w:ilvl w:val="0"/>
          <w:numId w:val="18"/>
        </w:numPr>
        <w:autoSpaceDE w:val="0"/>
        <w:autoSpaceDN w:val="0"/>
        <w:adjustRightInd w:val="0"/>
        <w:spacing w:line="360" w:lineRule="auto"/>
        <w:ind w:left="851" w:hanging="284"/>
        <w:jc w:val="both"/>
        <w:rPr>
          <w:rFonts w:ascii="Myriad Pro" w:eastAsia="Calibri" w:hAnsi="Myriad Pro"/>
          <w:sz w:val="26"/>
          <w:szCs w:val="26"/>
        </w:rPr>
      </w:pPr>
      <w:r w:rsidRPr="00477D4C">
        <w:rPr>
          <w:rFonts w:ascii="Myriad Pro" w:eastAsia="Calibri" w:hAnsi="Myriad Pro"/>
          <w:sz w:val="26"/>
          <w:szCs w:val="26"/>
        </w:rPr>
        <w:t>66</w:t>
      </w:r>
      <w:r w:rsidR="00F318C1" w:rsidRPr="00477D4C">
        <w:rPr>
          <w:rFonts w:ascii="Myriad Pro" w:eastAsia="Calibri" w:hAnsi="Myriad Pro"/>
          <w:sz w:val="26"/>
          <w:szCs w:val="26"/>
        </w:rPr>
        <w:t xml:space="preserve"> % от утвержденного планового значения </w:t>
      </w:r>
      <w:r w:rsidR="000B7578" w:rsidRPr="00477D4C">
        <w:rPr>
          <w:rFonts w:ascii="Myriad Pro" w:eastAsia="Calibri" w:hAnsi="Myriad Pro"/>
          <w:sz w:val="26"/>
          <w:szCs w:val="26"/>
        </w:rPr>
        <w:t xml:space="preserve">(план </w:t>
      </w:r>
      <w:r w:rsidRPr="00477D4C">
        <w:rPr>
          <w:rFonts w:ascii="Myriad Pro" w:eastAsia="Calibri" w:hAnsi="Myriad Pro"/>
          <w:sz w:val="26"/>
          <w:szCs w:val="26"/>
        </w:rPr>
        <w:t>67,68</w:t>
      </w:r>
      <w:r w:rsidR="000B7578" w:rsidRPr="00477D4C">
        <w:rPr>
          <w:rFonts w:ascii="Myriad Pro" w:eastAsia="Calibri" w:hAnsi="Myriad Pro"/>
          <w:sz w:val="26"/>
          <w:szCs w:val="26"/>
        </w:rPr>
        <w:t xml:space="preserve"> млн. руб., факт </w:t>
      </w:r>
      <w:r w:rsidRPr="00477D4C">
        <w:rPr>
          <w:rFonts w:ascii="Myriad Pro" w:eastAsia="Calibri" w:hAnsi="Myriad Pro"/>
          <w:sz w:val="26"/>
          <w:szCs w:val="26"/>
        </w:rPr>
        <w:t xml:space="preserve">44,93 </w:t>
      </w:r>
      <w:r w:rsidR="000B7578" w:rsidRPr="00477D4C">
        <w:rPr>
          <w:rFonts w:ascii="Myriad Pro" w:eastAsia="Calibri" w:hAnsi="Myriad Pro"/>
          <w:sz w:val="26"/>
          <w:szCs w:val="26"/>
        </w:rPr>
        <w:t xml:space="preserve">млн. руб.) </w:t>
      </w:r>
      <w:r w:rsidR="00F318C1" w:rsidRPr="00477D4C">
        <w:rPr>
          <w:rFonts w:ascii="Myriad Pro" w:eastAsia="Calibri" w:hAnsi="Myriad Pro"/>
          <w:sz w:val="26"/>
          <w:szCs w:val="26"/>
        </w:rPr>
        <w:t>- при учете результатов финансирования инвестиционных проектов, предусмотренных утвержденной в установленном порядке инвестиционной программой от 1</w:t>
      </w:r>
      <w:r w:rsidRPr="00477D4C">
        <w:rPr>
          <w:rFonts w:ascii="Myriad Pro" w:eastAsia="Calibri" w:hAnsi="Myriad Pro"/>
          <w:sz w:val="26"/>
          <w:szCs w:val="26"/>
        </w:rPr>
        <w:t>8</w:t>
      </w:r>
      <w:r w:rsidR="00F318C1" w:rsidRPr="00477D4C">
        <w:rPr>
          <w:rFonts w:ascii="Myriad Pro" w:eastAsia="Calibri" w:hAnsi="Myriad Pro"/>
          <w:sz w:val="26"/>
          <w:szCs w:val="26"/>
        </w:rPr>
        <w:t>.1</w:t>
      </w:r>
      <w:r w:rsidRPr="00477D4C">
        <w:rPr>
          <w:rFonts w:ascii="Myriad Pro" w:eastAsia="Calibri" w:hAnsi="Myriad Pro"/>
          <w:sz w:val="26"/>
          <w:szCs w:val="26"/>
        </w:rPr>
        <w:t>2</w:t>
      </w:r>
      <w:r w:rsidR="00F318C1" w:rsidRPr="00477D4C">
        <w:rPr>
          <w:rFonts w:ascii="Myriad Pro" w:eastAsia="Calibri" w:hAnsi="Myriad Pro"/>
          <w:sz w:val="26"/>
          <w:szCs w:val="26"/>
        </w:rPr>
        <w:t>.201</w:t>
      </w:r>
      <w:r w:rsidRPr="00477D4C">
        <w:rPr>
          <w:rFonts w:ascii="Myriad Pro" w:eastAsia="Calibri" w:hAnsi="Myriad Pro"/>
          <w:sz w:val="26"/>
          <w:szCs w:val="26"/>
        </w:rPr>
        <w:t>7</w:t>
      </w:r>
      <w:r w:rsidR="00F318C1" w:rsidRPr="00477D4C">
        <w:rPr>
          <w:rFonts w:ascii="Myriad Pro" w:eastAsia="Calibri" w:hAnsi="Myriad Pro"/>
          <w:sz w:val="26"/>
          <w:szCs w:val="26"/>
        </w:rPr>
        <w:t xml:space="preserve"> г.</w:t>
      </w:r>
    </w:p>
    <w:p w14:paraId="671C0A80"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Таким образом, в части инвестиционных проектов, предусмотренных инвестиционной программой</w:t>
      </w:r>
      <w:r w:rsidR="00A72400" w:rsidRPr="00477D4C">
        <w:rPr>
          <w:rFonts w:ascii="Myriad Pro" w:eastAsia="Calibri" w:hAnsi="Myriad Pro"/>
          <w:sz w:val="26"/>
          <w:szCs w:val="26"/>
        </w:rPr>
        <w:t xml:space="preserve">, утвержденной приказом Минэнерго </w:t>
      </w:r>
      <w:r w:rsidR="00A72400" w:rsidRPr="00477D4C">
        <w:rPr>
          <w:rFonts w:ascii="Myriad Pro" w:eastAsia="Calibri" w:hAnsi="Myriad Pro"/>
          <w:color w:val="000000"/>
          <w:sz w:val="26"/>
          <w:szCs w:val="26"/>
        </w:rPr>
        <w:t xml:space="preserve">России </w:t>
      </w:r>
      <w:r w:rsidR="00A72400" w:rsidRPr="00477D4C">
        <w:rPr>
          <w:rFonts w:ascii="Myriad Pro" w:eastAsia="Calibri" w:hAnsi="Myriad Pro"/>
          <w:iCs/>
          <w:color w:val="000000"/>
          <w:sz w:val="26"/>
          <w:szCs w:val="26"/>
        </w:rPr>
        <w:t>от 1</w:t>
      </w:r>
      <w:r w:rsidR="00F74130" w:rsidRPr="00477D4C">
        <w:rPr>
          <w:rFonts w:ascii="Myriad Pro" w:eastAsia="Calibri" w:hAnsi="Myriad Pro"/>
          <w:iCs/>
          <w:color w:val="000000"/>
          <w:sz w:val="26"/>
          <w:szCs w:val="26"/>
        </w:rPr>
        <w:t>8</w:t>
      </w:r>
      <w:r w:rsidR="00A72400" w:rsidRPr="00477D4C">
        <w:rPr>
          <w:rFonts w:ascii="Myriad Pro" w:eastAsia="Calibri" w:hAnsi="Myriad Pro"/>
          <w:iCs/>
          <w:color w:val="000000"/>
          <w:sz w:val="26"/>
          <w:szCs w:val="26"/>
        </w:rPr>
        <w:t>.1</w:t>
      </w:r>
      <w:r w:rsidR="00F74130" w:rsidRPr="00477D4C">
        <w:rPr>
          <w:rFonts w:ascii="Myriad Pro" w:eastAsia="Calibri" w:hAnsi="Myriad Pro"/>
          <w:iCs/>
          <w:color w:val="000000"/>
          <w:sz w:val="26"/>
          <w:szCs w:val="26"/>
        </w:rPr>
        <w:t>2</w:t>
      </w:r>
      <w:r w:rsidR="00A72400" w:rsidRPr="00477D4C">
        <w:rPr>
          <w:rFonts w:ascii="Myriad Pro" w:eastAsia="Calibri" w:hAnsi="Myriad Pro"/>
          <w:iCs/>
          <w:color w:val="000000"/>
          <w:sz w:val="26"/>
          <w:szCs w:val="26"/>
        </w:rPr>
        <w:t>.201</w:t>
      </w:r>
      <w:r w:rsidR="00F74130" w:rsidRPr="00477D4C">
        <w:rPr>
          <w:rFonts w:ascii="Myriad Pro" w:eastAsia="Calibri" w:hAnsi="Myriad Pro"/>
          <w:iCs/>
          <w:color w:val="000000"/>
          <w:sz w:val="26"/>
          <w:szCs w:val="26"/>
        </w:rPr>
        <w:t>7</w:t>
      </w:r>
      <w:r w:rsidR="00A72400" w:rsidRPr="00477D4C">
        <w:rPr>
          <w:rFonts w:ascii="Myriad Pro" w:eastAsia="Calibri" w:hAnsi="Myriad Pro"/>
          <w:iCs/>
          <w:color w:val="000000"/>
          <w:sz w:val="26"/>
          <w:szCs w:val="26"/>
        </w:rPr>
        <w:t xml:space="preserve"> №</w:t>
      </w:r>
      <w:r w:rsidR="00F74130" w:rsidRPr="00477D4C">
        <w:rPr>
          <w:rFonts w:ascii="Myriad Pro" w:eastAsia="Calibri" w:hAnsi="Myriad Pro"/>
          <w:iCs/>
          <w:color w:val="000000"/>
          <w:sz w:val="26"/>
          <w:szCs w:val="26"/>
        </w:rPr>
        <w:t>25</w:t>
      </w:r>
      <w:r w:rsidR="00A72400" w:rsidRPr="00477D4C">
        <w:rPr>
          <w:rFonts w:ascii="Myriad Pro" w:eastAsia="Calibri" w:hAnsi="Myriad Pro"/>
          <w:iCs/>
          <w:color w:val="000000"/>
          <w:sz w:val="26"/>
          <w:szCs w:val="26"/>
        </w:rPr>
        <w:t>@</w:t>
      </w:r>
      <w:r w:rsidRPr="00477D4C">
        <w:rPr>
          <w:rFonts w:ascii="Myriad Pro" w:eastAsia="Calibri" w:hAnsi="Myriad Pro"/>
          <w:sz w:val="26"/>
          <w:szCs w:val="26"/>
        </w:rPr>
        <w:t xml:space="preserve">, финансирование которых осуществлялось с использованием тарифных источников, совокупный объем недоиспользования </w:t>
      </w:r>
      <w:r w:rsidR="00A72400" w:rsidRPr="00477D4C">
        <w:rPr>
          <w:rFonts w:ascii="Myriad Pro" w:eastAsia="Calibri" w:hAnsi="Myriad Pro"/>
          <w:sz w:val="26"/>
          <w:szCs w:val="26"/>
        </w:rPr>
        <w:t>за</w:t>
      </w:r>
      <w:r w:rsidRPr="00477D4C">
        <w:rPr>
          <w:rFonts w:ascii="Myriad Pro" w:eastAsia="Calibri" w:hAnsi="Myriad Pro"/>
          <w:sz w:val="26"/>
          <w:szCs w:val="26"/>
        </w:rPr>
        <w:t xml:space="preserve"> 201</w:t>
      </w:r>
      <w:r w:rsidR="00F74130" w:rsidRPr="00477D4C">
        <w:rPr>
          <w:rFonts w:ascii="Myriad Pro" w:eastAsia="Calibri" w:hAnsi="Myriad Pro"/>
          <w:sz w:val="26"/>
          <w:szCs w:val="26"/>
        </w:rPr>
        <w:t>8</w:t>
      </w:r>
      <w:r w:rsidRPr="00477D4C">
        <w:rPr>
          <w:rFonts w:ascii="Myriad Pro" w:eastAsia="Calibri" w:hAnsi="Myriad Pro"/>
          <w:sz w:val="26"/>
          <w:szCs w:val="26"/>
        </w:rPr>
        <w:t xml:space="preserve"> год</w:t>
      </w:r>
      <w:r w:rsidR="00A72400" w:rsidRPr="00477D4C">
        <w:rPr>
          <w:rFonts w:ascii="Myriad Pro" w:eastAsia="Calibri" w:hAnsi="Myriad Pro"/>
          <w:sz w:val="26"/>
          <w:szCs w:val="26"/>
        </w:rPr>
        <w:t xml:space="preserve"> </w:t>
      </w:r>
      <w:r w:rsidRPr="00477D4C">
        <w:rPr>
          <w:rFonts w:ascii="Myriad Pro" w:eastAsia="Calibri" w:hAnsi="Myriad Pro"/>
          <w:sz w:val="26"/>
          <w:szCs w:val="26"/>
        </w:rPr>
        <w:t xml:space="preserve">составил </w:t>
      </w:r>
      <w:r w:rsidR="00F74130" w:rsidRPr="00477D4C">
        <w:rPr>
          <w:rFonts w:ascii="Myriad Pro" w:eastAsia="Calibri" w:hAnsi="Myriad Pro"/>
          <w:sz w:val="26"/>
          <w:szCs w:val="26"/>
        </w:rPr>
        <w:t>22,75</w:t>
      </w:r>
      <w:r w:rsidR="00A72400" w:rsidRPr="00477D4C">
        <w:rPr>
          <w:rFonts w:ascii="Myriad Pro" w:eastAsia="Calibri" w:hAnsi="Myriad Pro"/>
          <w:sz w:val="26"/>
          <w:szCs w:val="26"/>
        </w:rPr>
        <w:t xml:space="preserve"> </w:t>
      </w:r>
      <w:r w:rsidRPr="00477D4C">
        <w:rPr>
          <w:rFonts w:ascii="Myriad Pro" w:eastAsia="Calibri" w:hAnsi="Myriad Pro"/>
          <w:sz w:val="26"/>
          <w:szCs w:val="26"/>
        </w:rPr>
        <w:t>млн. руб. с НДС</w:t>
      </w:r>
      <w:r w:rsidR="00B46DAF" w:rsidRPr="00477D4C">
        <w:rPr>
          <w:rFonts w:ascii="Myriad Pro" w:eastAsia="Calibri" w:hAnsi="Myriad Pro"/>
          <w:sz w:val="26"/>
          <w:szCs w:val="26"/>
        </w:rPr>
        <w:t xml:space="preserve"> (</w:t>
      </w:r>
      <w:r w:rsidR="00F74130" w:rsidRPr="00477D4C">
        <w:rPr>
          <w:rFonts w:ascii="Myriad Pro" w:eastAsia="Calibri" w:hAnsi="Myriad Pro"/>
          <w:sz w:val="26"/>
          <w:szCs w:val="26"/>
        </w:rPr>
        <w:t>67,68</w:t>
      </w:r>
      <w:r w:rsidR="00B46DAF" w:rsidRPr="00477D4C">
        <w:rPr>
          <w:rFonts w:ascii="Myriad Pro" w:eastAsia="Calibri" w:hAnsi="Myriad Pro"/>
          <w:sz w:val="26"/>
          <w:szCs w:val="26"/>
        </w:rPr>
        <w:t xml:space="preserve"> млн. руб. </w:t>
      </w:r>
      <w:r w:rsidR="00F74130" w:rsidRPr="00477D4C">
        <w:rPr>
          <w:rFonts w:ascii="Myriad Pro" w:eastAsia="Calibri" w:hAnsi="Myriad Pro"/>
          <w:sz w:val="26"/>
          <w:szCs w:val="26"/>
        </w:rPr>
        <w:t>–</w:t>
      </w:r>
      <w:r w:rsidR="00B46DAF" w:rsidRPr="00477D4C">
        <w:rPr>
          <w:rFonts w:ascii="Myriad Pro" w:eastAsia="Calibri" w:hAnsi="Myriad Pro"/>
          <w:sz w:val="26"/>
          <w:szCs w:val="26"/>
        </w:rPr>
        <w:t xml:space="preserve"> </w:t>
      </w:r>
      <w:r w:rsidR="00F74130" w:rsidRPr="00477D4C">
        <w:rPr>
          <w:rFonts w:ascii="Myriad Pro" w:eastAsia="Calibri" w:hAnsi="Myriad Pro"/>
          <w:sz w:val="26"/>
          <w:szCs w:val="26"/>
        </w:rPr>
        <w:t>44,93</w:t>
      </w:r>
      <w:r w:rsidR="00B46DAF" w:rsidRPr="00477D4C">
        <w:rPr>
          <w:rFonts w:ascii="Myriad Pro" w:eastAsia="Calibri" w:hAnsi="Myriad Pro"/>
          <w:sz w:val="26"/>
          <w:szCs w:val="26"/>
        </w:rPr>
        <w:t xml:space="preserve"> млн. руб.).</w:t>
      </w:r>
    </w:p>
    <w:bookmarkEnd w:id="33"/>
    <w:p w14:paraId="39CBC923" w14:textId="0A0F680F" w:rsidR="00182937" w:rsidRPr="00477D4C" w:rsidRDefault="00357811" w:rsidP="00F318C1">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В</w:t>
      </w:r>
      <w:r w:rsidR="00182937" w:rsidRPr="00477D4C">
        <w:rPr>
          <w:rFonts w:ascii="Myriad Pro" w:eastAsia="Calibri" w:hAnsi="Myriad Pro"/>
          <w:sz w:val="26"/>
          <w:szCs w:val="26"/>
        </w:rPr>
        <w:t xml:space="preserve"> </w:t>
      </w:r>
      <w:r w:rsidRPr="00477D4C">
        <w:rPr>
          <w:rFonts w:ascii="Myriad Pro" w:eastAsia="Calibri" w:hAnsi="Myriad Pro"/>
          <w:sz w:val="26"/>
          <w:szCs w:val="26"/>
        </w:rPr>
        <w:t>Э</w:t>
      </w:r>
      <w:r w:rsidR="00182937" w:rsidRPr="00477D4C">
        <w:rPr>
          <w:rFonts w:ascii="Myriad Pro" w:eastAsia="Calibri" w:hAnsi="Myriad Pro"/>
          <w:sz w:val="26"/>
          <w:szCs w:val="26"/>
        </w:rPr>
        <w:t>кспертн</w:t>
      </w:r>
      <w:r w:rsidRPr="00477D4C">
        <w:rPr>
          <w:rFonts w:ascii="Myriad Pro" w:eastAsia="Calibri" w:hAnsi="Myriad Pro"/>
          <w:sz w:val="26"/>
          <w:szCs w:val="26"/>
        </w:rPr>
        <w:t>ом</w:t>
      </w:r>
      <w:r w:rsidR="00182937" w:rsidRPr="00477D4C">
        <w:rPr>
          <w:rFonts w:ascii="Myriad Pro" w:eastAsia="Calibri" w:hAnsi="Myriad Pro"/>
          <w:sz w:val="26"/>
          <w:szCs w:val="26"/>
        </w:rPr>
        <w:t xml:space="preserve"> заключени</w:t>
      </w:r>
      <w:r w:rsidRPr="00477D4C">
        <w:rPr>
          <w:rFonts w:ascii="Myriad Pro" w:eastAsia="Calibri" w:hAnsi="Myriad Pro"/>
          <w:sz w:val="26"/>
          <w:szCs w:val="26"/>
        </w:rPr>
        <w:t>и</w:t>
      </w:r>
      <w:r w:rsidR="00182937" w:rsidRPr="00477D4C">
        <w:rPr>
          <w:rFonts w:ascii="Myriad Pro" w:eastAsia="Calibri" w:hAnsi="Myriad Pro"/>
          <w:sz w:val="26"/>
          <w:szCs w:val="26"/>
        </w:rPr>
        <w:t xml:space="preserve"> </w:t>
      </w:r>
      <w:r w:rsidR="002515A0">
        <w:rPr>
          <w:rFonts w:ascii="Myriad Pro" w:eastAsia="Calibri" w:hAnsi="Myriad Pro"/>
          <w:sz w:val="26"/>
          <w:szCs w:val="26"/>
        </w:rPr>
        <w:t>№ </w:t>
      </w:r>
      <w:r w:rsidRPr="00477D4C">
        <w:rPr>
          <w:rFonts w:ascii="Myriad Pro" w:eastAsia="Calibri" w:hAnsi="Myriad Pro"/>
          <w:sz w:val="26"/>
          <w:szCs w:val="26"/>
        </w:rPr>
        <w:t xml:space="preserve">5-ТСО по корректировке необходимой валовой выручки </w:t>
      </w:r>
      <w:r w:rsidR="00182937" w:rsidRPr="00477D4C">
        <w:rPr>
          <w:rFonts w:ascii="Myriad Pro" w:eastAsia="Calibri" w:hAnsi="Myriad Pro"/>
          <w:sz w:val="26"/>
          <w:szCs w:val="26"/>
        </w:rPr>
        <w:t xml:space="preserve">филиала </w:t>
      </w:r>
      <w:r w:rsidR="002515A0">
        <w:rPr>
          <w:rFonts w:ascii="Myriad Pro" w:eastAsia="Calibri" w:hAnsi="Myriad Pro"/>
          <w:sz w:val="26"/>
          <w:szCs w:val="26"/>
        </w:rPr>
        <w:t>ПАО </w:t>
      </w:r>
      <w:r w:rsidR="00182937" w:rsidRPr="00477D4C">
        <w:rPr>
          <w:rFonts w:ascii="Myriad Pro" w:eastAsia="Calibri" w:hAnsi="Myriad Pro"/>
          <w:sz w:val="26"/>
          <w:szCs w:val="26"/>
        </w:rPr>
        <w:t>«МРСК Юга» - «Калмэнерго»</w:t>
      </w:r>
      <w:r w:rsidRPr="00477D4C">
        <w:rPr>
          <w:rFonts w:ascii="Myriad Pro" w:eastAsia="Calibri" w:hAnsi="Myriad Pro"/>
          <w:sz w:val="26"/>
          <w:szCs w:val="26"/>
        </w:rPr>
        <w:t xml:space="preserve">, рассчитанной методом долгосрочной индексации на 2020 год по делу </w:t>
      </w:r>
      <w:r w:rsidR="002515A0">
        <w:rPr>
          <w:rFonts w:ascii="Myriad Pro" w:eastAsia="Calibri" w:hAnsi="Myriad Pro"/>
          <w:sz w:val="26"/>
          <w:szCs w:val="26"/>
        </w:rPr>
        <w:t>№ </w:t>
      </w:r>
      <w:r w:rsidRPr="00477D4C">
        <w:rPr>
          <w:rFonts w:ascii="Myriad Pro" w:eastAsia="Calibri" w:hAnsi="Myriad Pro"/>
          <w:sz w:val="26"/>
          <w:szCs w:val="26"/>
        </w:rPr>
        <w:t>1/2020 от 25.12.2019 г.</w:t>
      </w:r>
      <w:r w:rsidR="00182937" w:rsidRPr="00477D4C">
        <w:rPr>
          <w:rFonts w:ascii="Myriad Pro" w:eastAsia="Calibri" w:hAnsi="Myriad Pro"/>
          <w:sz w:val="26"/>
          <w:szCs w:val="26"/>
        </w:rPr>
        <w:t xml:space="preserve"> </w:t>
      </w:r>
      <w:r w:rsidRPr="00477D4C">
        <w:rPr>
          <w:rFonts w:ascii="Myriad Pro" w:eastAsia="Calibri" w:hAnsi="Myriad Pro"/>
          <w:sz w:val="26"/>
          <w:szCs w:val="26"/>
        </w:rPr>
        <w:t>указан объем финансирования</w:t>
      </w:r>
      <w:r w:rsidR="00182937" w:rsidRPr="00477D4C">
        <w:rPr>
          <w:rFonts w:ascii="Myriad Pro" w:eastAsia="Calibri" w:hAnsi="Myriad Pro"/>
          <w:sz w:val="26"/>
          <w:szCs w:val="26"/>
        </w:rPr>
        <w:t xml:space="preserve"> </w:t>
      </w:r>
      <w:r w:rsidRPr="00477D4C">
        <w:rPr>
          <w:rFonts w:ascii="Myriad Pro" w:eastAsia="Calibri" w:hAnsi="Myriad Pro"/>
          <w:sz w:val="26"/>
          <w:szCs w:val="26"/>
        </w:rPr>
        <w:t xml:space="preserve">инвестиционной программы (без НДС) за счет </w:t>
      </w:r>
      <w:r w:rsidR="00182937" w:rsidRPr="00477D4C">
        <w:rPr>
          <w:rFonts w:ascii="Myriad Pro" w:eastAsia="Calibri" w:hAnsi="Myriad Pro"/>
          <w:sz w:val="26"/>
          <w:szCs w:val="26"/>
        </w:rPr>
        <w:t>собственных средств</w:t>
      </w:r>
      <w:r w:rsidRPr="00477D4C">
        <w:rPr>
          <w:rFonts w:ascii="Myriad Pro" w:eastAsia="Calibri" w:hAnsi="Myriad Pro"/>
          <w:sz w:val="26"/>
          <w:szCs w:val="26"/>
        </w:rPr>
        <w:t xml:space="preserve"> (выручки от реализации услуг по регулируемым тарифам)</w:t>
      </w:r>
      <w:r w:rsidR="00182937" w:rsidRPr="00477D4C">
        <w:rPr>
          <w:rFonts w:ascii="Myriad Pro" w:eastAsia="Calibri" w:hAnsi="Myriad Pro"/>
          <w:sz w:val="26"/>
          <w:szCs w:val="26"/>
        </w:rPr>
        <w:t>, учтенн</w:t>
      </w:r>
      <w:r w:rsidRPr="00477D4C">
        <w:rPr>
          <w:rFonts w:ascii="Myriad Pro" w:eastAsia="Calibri" w:hAnsi="Myriad Pro"/>
          <w:sz w:val="26"/>
          <w:szCs w:val="26"/>
        </w:rPr>
        <w:t xml:space="preserve">ый в тарифно-балансовых решениях </w:t>
      </w:r>
      <w:r w:rsidR="00182937" w:rsidRPr="00477D4C">
        <w:rPr>
          <w:rFonts w:ascii="Myriad Pro" w:eastAsia="Calibri" w:hAnsi="Myriad Pro"/>
          <w:sz w:val="26"/>
          <w:szCs w:val="26"/>
        </w:rPr>
        <w:t>при установлении тарифов на 201</w:t>
      </w:r>
      <w:r w:rsidR="00F74130" w:rsidRPr="00477D4C">
        <w:rPr>
          <w:rFonts w:ascii="Myriad Pro" w:eastAsia="Calibri" w:hAnsi="Myriad Pro"/>
          <w:sz w:val="26"/>
          <w:szCs w:val="26"/>
        </w:rPr>
        <w:t>8</w:t>
      </w:r>
      <w:r w:rsidR="00182937" w:rsidRPr="00477D4C">
        <w:rPr>
          <w:rFonts w:ascii="Myriad Pro" w:eastAsia="Calibri" w:hAnsi="Myriad Pro"/>
          <w:sz w:val="26"/>
          <w:szCs w:val="26"/>
        </w:rPr>
        <w:t xml:space="preserve"> год </w:t>
      </w:r>
      <w:r w:rsidRPr="00477D4C">
        <w:rPr>
          <w:rFonts w:ascii="Myriad Pro" w:eastAsia="Calibri" w:hAnsi="Myriad Pro"/>
          <w:sz w:val="26"/>
          <w:szCs w:val="26"/>
        </w:rPr>
        <w:t>в размере 49 938,4 тыс. руб.</w:t>
      </w:r>
    </w:p>
    <w:p w14:paraId="59F00820" w14:textId="077BCFFA" w:rsidR="00357811" w:rsidRPr="00477D4C" w:rsidRDefault="00357811" w:rsidP="00F318C1">
      <w:pPr>
        <w:autoSpaceDE w:val="0"/>
        <w:autoSpaceDN w:val="0"/>
        <w:adjustRightInd w:val="0"/>
        <w:spacing w:line="360" w:lineRule="auto"/>
        <w:ind w:firstLine="567"/>
        <w:jc w:val="both"/>
        <w:rPr>
          <w:rFonts w:ascii="Myriad Pro" w:eastAsia="Calibri" w:hAnsi="Myriad Pro"/>
          <w:color w:val="FF0000"/>
          <w:sz w:val="26"/>
          <w:szCs w:val="26"/>
        </w:rPr>
      </w:pPr>
      <w:r w:rsidRPr="00477D4C">
        <w:rPr>
          <w:rFonts w:ascii="Myriad Pro" w:eastAsia="Calibri" w:hAnsi="Myriad Pro"/>
          <w:sz w:val="26"/>
          <w:szCs w:val="26"/>
        </w:rPr>
        <w:t xml:space="preserve">Исполнитель отмечает, что </w:t>
      </w:r>
      <w:r w:rsidR="00FA3C9F" w:rsidRPr="00477D4C">
        <w:rPr>
          <w:rFonts w:ascii="Myriad Pro" w:eastAsia="Calibri" w:hAnsi="Myriad Pro"/>
          <w:sz w:val="26"/>
          <w:szCs w:val="26"/>
        </w:rPr>
        <w:t xml:space="preserve">объем </w:t>
      </w:r>
      <w:r w:rsidRPr="00477D4C">
        <w:rPr>
          <w:rFonts w:ascii="Myriad Pro" w:eastAsia="Calibri" w:hAnsi="Myriad Pro"/>
          <w:sz w:val="26"/>
          <w:szCs w:val="26"/>
        </w:rPr>
        <w:t xml:space="preserve">собственных средств (выручки от реализации услуг по регулируемым тарифам), учтенный </w:t>
      </w:r>
      <w:r w:rsidR="00FA3C9F" w:rsidRPr="00477D4C">
        <w:rPr>
          <w:rFonts w:ascii="Myriad Pro" w:eastAsia="Calibri" w:hAnsi="Myriad Pro"/>
          <w:sz w:val="26"/>
          <w:szCs w:val="26"/>
        </w:rPr>
        <w:t xml:space="preserve">РСТ РК </w:t>
      </w:r>
      <w:r w:rsidRPr="00477D4C">
        <w:rPr>
          <w:rFonts w:ascii="Myriad Pro" w:eastAsia="Calibri" w:hAnsi="Myriad Pro"/>
          <w:sz w:val="26"/>
          <w:szCs w:val="26"/>
        </w:rPr>
        <w:t>в тарифно-балансовых решениях при установлении тарифов на 2018 год</w:t>
      </w:r>
      <w:r w:rsidR="00FA3C9F" w:rsidRPr="00477D4C">
        <w:rPr>
          <w:rFonts w:ascii="Myriad Pro" w:eastAsia="Calibri" w:hAnsi="Myriad Pro"/>
          <w:sz w:val="26"/>
          <w:szCs w:val="26"/>
        </w:rPr>
        <w:t xml:space="preserve"> не соответствует объему финансирования инвестиционной программы за счет средств, полученных от оказания услуг, реализации товаров по регулируемым государством ценам (тарифам) </w:t>
      </w:r>
      <w:r w:rsidR="00C37AD6" w:rsidRPr="00477D4C">
        <w:rPr>
          <w:rFonts w:ascii="Myriad Pro" w:eastAsia="Calibri" w:hAnsi="Myriad Pro"/>
          <w:sz w:val="26"/>
          <w:szCs w:val="26"/>
        </w:rPr>
        <w:t xml:space="preserve">без учета финансирования мероприятий по ТПП, в размере </w:t>
      </w:r>
      <w:r w:rsidR="00FA3C9F" w:rsidRPr="00477D4C">
        <w:rPr>
          <w:rFonts w:ascii="Myriad Pro" w:eastAsia="Calibri" w:hAnsi="Myriad Pro"/>
          <w:sz w:val="26"/>
          <w:szCs w:val="26"/>
        </w:rPr>
        <w:t>66,32 млн. руб. с НДС (56,2 млн. руб. без НДС)</w:t>
      </w:r>
      <w:r w:rsidR="00C37AD6" w:rsidRPr="00477D4C">
        <w:rPr>
          <w:rFonts w:ascii="Myriad Pro" w:eastAsia="Calibri" w:hAnsi="Myriad Pro"/>
          <w:sz w:val="26"/>
          <w:szCs w:val="26"/>
        </w:rPr>
        <w:t xml:space="preserve">, указанному в инвестиционной программе, утвержденной приказом Минэнерго России </w:t>
      </w:r>
      <w:r w:rsidR="00C37AD6" w:rsidRPr="00477D4C">
        <w:rPr>
          <w:rFonts w:ascii="Myriad Pro" w:eastAsia="Calibri" w:hAnsi="Myriad Pro"/>
          <w:iCs/>
          <w:color w:val="000000"/>
          <w:sz w:val="26"/>
          <w:szCs w:val="26"/>
        </w:rPr>
        <w:t>от 18.12.2017 №25</w:t>
      </w:r>
      <w:r w:rsidR="00C37AD6" w:rsidRPr="00E05715">
        <w:rPr>
          <w:rFonts w:ascii="Myriad Pro" w:eastAsia="Calibri" w:hAnsi="Myriad Pro"/>
          <w:iCs/>
          <w:color w:val="000000"/>
          <w:sz w:val="26"/>
          <w:szCs w:val="26"/>
        </w:rPr>
        <w:t>@</w:t>
      </w:r>
      <w:r w:rsidR="00A77B56" w:rsidRPr="00E05715">
        <w:rPr>
          <w:rFonts w:ascii="Myriad Pro" w:eastAsia="Calibri" w:hAnsi="Myriad Pro"/>
          <w:iCs/>
          <w:color w:val="000000"/>
          <w:sz w:val="26"/>
          <w:szCs w:val="26"/>
        </w:rPr>
        <w:t xml:space="preserve"> и незначительно отличается от аналогичного показателя</w:t>
      </w:r>
      <w:r w:rsidR="004C20F1" w:rsidRPr="00E05715">
        <w:rPr>
          <w:rFonts w:ascii="Myriad Pro" w:eastAsia="Calibri" w:hAnsi="Myriad Pro"/>
          <w:iCs/>
          <w:color w:val="000000"/>
          <w:sz w:val="26"/>
          <w:szCs w:val="26"/>
        </w:rPr>
        <w:t>, указанного</w:t>
      </w:r>
      <w:r w:rsidR="00A77B56" w:rsidRPr="00E05715">
        <w:rPr>
          <w:rFonts w:ascii="Myriad Pro" w:eastAsia="Calibri" w:hAnsi="Myriad Pro"/>
          <w:iCs/>
          <w:color w:val="000000"/>
          <w:sz w:val="26"/>
          <w:szCs w:val="26"/>
        </w:rPr>
        <w:t xml:space="preserve"> в инвестиционной программе, </w:t>
      </w:r>
      <w:r w:rsidR="00A77B56" w:rsidRPr="00E05715">
        <w:rPr>
          <w:rFonts w:ascii="Myriad Pro" w:eastAsia="Calibri" w:hAnsi="Myriad Pro"/>
          <w:iCs/>
          <w:color w:val="000000"/>
          <w:sz w:val="26"/>
          <w:szCs w:val="26"/>
        </w:rPr>
        <w:lastRenderedPageBreak/>
        <w:t xml:space="preserve">утвержденной приказом Минэнерго России от 15.11.2018 </w:t>
      </w:r>
      <w:r w:rsidR="002515A0">
        <w:rPr>
          <w:rFonts w:ascii="Myriad Pro" w:eastAsia="Calibri" w:hAnsi="Myriad Pro"/>
          <w:iCs/>
          <w:color w:val="000000"/>
          <w:sz w:val="26"/>
          <w:szCs w:val="26"/>
        </w:rPr>
        <w:t>№ </w:t>
      </w:r>
      <w:r w:rsidR="00A77B56" w:rsidRPr="00E05715">
        <w:rPr>
          <w:rFonts w:ascii="Myriad Pro" w:eastAsia="Calibri" w:hAnsi="Myriad Pro"/>
          <w:iCs/>
          <w:color w:val="000000"/>
          <w:sz w:val="26"/>
          <w:szCs w:val="26"/>
        </w:rPr>
        <w:t>11@</w:t>
      </w:r>
      <w:r w:rsidR="004C20F1" w:rsidRPr="00E05715">
        <w:rPr>
          <w:rFonts w:ascii="Myriad Pro" w:eastAsia="Calibri" w:hAnsi="Myriad Pro"/>
          <w:iCs/>
          <w:color w:val="000000"/>
          <w:sz w:val="26"/>
          <w:szCs w:val="26"/>
        </w:rPr>
        <w:t xml:space="preserve"> в размере 58,53 тыс. руб. с НДС  (49,6 млн. руб. без НДС)</w:t>
      </w:r>
      <w:r w:rsidR="00C37AD6" w:rsidRPr="00E05715">
        <w:rPr>
          <w:rFonts w:ascii="Myriad Pro" w:eastAsia="Calibri" w:hAnsi="Myriad Pro"/>
          <w:iCs/>
          <w:color w:val="000000"/>
          <w:sz w:val="26"/>
          <w:szCs w:val="26"/>
        </w:rPr>
        <w:t>.</w:t>
      </w:r>
    </w:p>
    <w:p w14:paraId="59754AA3" w14:textId="28DDAF8A" w:rsidR="003B53E9" w:rsidRPr="00477D4C" w:rsidRDefault="003B53E9" w:rsidP="003B53E9">
      <w:pPr>
        <w:autoSpaceDE w:val="0"/>
        <w:autoSpaceDN w:val="0"/>
        <w:adjustRightInd w:val="0"/>
        <w:spacing w:line="360" w:lineRule="auto"/>
        <w:ind w:firstLine="567"/>
        <w:jc w:val="both"/>
        <w:rPr>
          <w:rFonts w:ascii="Myriad Pro" w:hAnsi="Myriad Pro"/>
          <w:sz w:val="26"/>
          <w:szCs w:val="26"/>
          <w:lang w:eastAsia="en-US"/>
        </w:rPr>
      </w:pPr>
      <w:r w:rsidRPr="00477D4C">
        <w:rPr>
          <w:rFonts w:ascii="Myriad Pro" w:hAnsi="Myriad Pro"/>
          <w:sz w:val="26"/>
          <w:szCs w:val="26"/>
          <w:lang w:eastAsia="en-US"/>
        </w:rPr>
        <w:t xml:space="preserve">На основе отчетных данных о реализации ИПР за 2018 год Исполнителем проведена оценка величины корректировки необходимой валовой выручки по результатам исполнения (неисполнения) ИПР за 2018 год в рамках тарифно-балансовых решений на 2020 год. Оценка выполнена согласно формуле пункта 11 Методических указаний </w:t>
      </w:r>
      <w:r w:rsidR="002515A0">
        <w:rPr>
          <w:rFonts w:ascii="Myriad Pro" w:hAnsi="Myriad Pro"/>
          <w:sz w:val="26"/>
          <w:szCs w:val="26"/>
          <w:lang w:eastAsia="en-US"/>
        </w:rPr>
        <w:t>№ </w:t>
      </w:r>
      <w:r w:rsidRPr="00477D4C">
        <w:rPr>
          <w:rFonts w:ascii="Myriad Pro" w:hAnsi="Myriad Pro"/>
          <w:sz w:val="26"/>
          <w:szCs w:val="26"/>
          <w:lang w:eastAsia="en-US"/>
        </w:rPr>
        <w:t xml:space="preserve">98-э. </w:t>
      </w:r>
      <w:bookmarkStart w:id="36" w:name="_Hlk35893953"/>
      <w:r w:rsidRPr="00477D4C">
        <w:rPr>
          <w:rFonts w:ascii="Myriad Pro" w:hAnsi="Myriad Pro"/>
          <w:sz w:val="26"/>
          <w:szCs w:val="26"/>
          <w:lang w:eastAsia="en-US"/>
        </w:rPr>
        <w:t>Величина параметров, участвующих в расчете величины корректировки необходимой валовой выручки по результатам исполнения (неисполнения) ИПР за 2018 год, а также результаты оценки приведены ниже.</w:t>
      </w:r>
      <w:bookmarkEnd w:id="36"/>
    </w:p>
    <w:p w14:paraId="03BD2563" w14:textId="77777777" w:rsidR="00E07B75" w:rsidRPr="00477D4C" w:rsidRDefault="00E07B75" w:rsidP="00C95D0B">
      <w:pPr>
        <w:pStyle w:val="a4"/>
        <w:spacing w:after="0" w:line="360" w:lineRule="auto"/>
        <w:ind w:left="0" w:firstLine="567"/>
        <w:jc w:val="both"/>
        <w:rPr>
          <w:rFonts w:ascii="Myriad Pro" w:hAnsi="Myriad Pro"/>
          <w:sz w:val="26"/>
          <w:szCs w:val="26"/>
        </w:rPr>
      </w:pPr>
    </w:p>
    <w:p w14:paraId="0A4FF619" w14:textId="77777777" w:rsidR="00015230" w:rsidRPr="00477D4C" w:rsidRDefault="00015230" w:rsidP="003B53E9">
      <w:pPr>
        <w:autoSpaceDE w:val="0"/>
        <w:autoSpaceDN w:val="0"/>
        <w:adjustRightInd w:val="0"/>
        <w:spacing w:line="360" w:lineRule="auto"/>
        <w:ind w:firstLine="567"/>
        <w:jc w:val="both"/>
        <w:rPr>
          <w:rFonts w:ascii="Myriad Pro" w:hAnsi="Myriad Pro"/>
          <w:sz w:val="26"/>
          <w:szCs w:val="26"/>
          <w:lang w:eastAsia="en-US"/>
        </w:rPr>
      </w:pPr>
    </w:p>
    <w:p w14:paraId="38A0DA39" w14:textId="77777777" w:rsidR="00E07B75" w:rsidRPr="00477D4C" w:rsidRDefault="00E07B75" w:rsidP="00015230">
      <w:pPr>
        <w:autoSpaceDE w:val="0"/>
        <w:autoSpaceDN w:val="0"/>
        <w:adjustRightInd w:val="0"/>
        <w:spacing w:line="360" w:lineRule="auto"/>
        <w:jc w:val="both"/>
        <w:rPr>
          <w:rFonts w:ascii="Myriad Pro" w:hAnsi="Myriad Pro"/>
          <w:sz w:val="26"/>
          <w:szCs w:val="26"/>
          <w:lang w:eastAsia="en-US"/>
        </w:rPr>
        <w:sectPr w:rsidR="00E07B75" w:rsidRPr="00477D4C" w:rsidSect="007D0FF7">
          <w:headerReference w:type="even" r:id="rId20"/>
          <w:headerReference w:type="default" r:id="rId21"/>
          <w:footerReference w:type="even" r:id="rId22"/>
          <w:footerReference w:type="default" r:id="rId23"/>
          <w:headerReference w:type="first" r:id="rId24"/>
          <w:footerReference w:type="first" r:id="rId25"/>
          <w:pgSz w:w="11906" w:h="16838"/>
          <w:pgMar w:top="1134" w:right="850" w:bottom="1134" w:left="1701" w:header="708" w:footer="708" w:gutter="0"/>
          <w:cols w:space="708"/>
          <w:docGrid w:linePitch="360"/>
        </w:sectPr>
      </w:pPr>
    </w:p>
    <w:p w14:paraId="0DE09EF1" w14:textId="77777777" w:rsidR="00E07B75" w:rsidRPr="00477D4C" w:rsidRDefault="00E07B75" w:rsidP="00E07B75">
      <w:pPr>
        <w:pStyle w:val="a4"/>
        <w:spacing w:after="0" w:line="360" w:lineRule="auto"/>
        <w:ind w:left="0"/>
        <w:jc w:val="center"/>
        <w:rPr>
          <w:rFonts w:ascii="Myriad Pro" w:hAnsi="Myriad Pro"/>
          <w:sz w:val="26"/>
          <w:szCs w:val="26"/>
        </w:rPr>
      </w:pPr>
      <w:r w:rsidRPr="00477D4C">
        <w:rPr>
          <w:rFonts w:ascii="Myriad Pro" w:hAnsi="Myriad Pro"/>
          <w:sz w:val="26"/>
          <w:szCs w:val="26"/>
        </w:rPr>
        <w:lastRenderedPageBreak/>
        <w:t>Результаты реализации мероприятий инвестиционных программ, утвержденных приказами Минэнерго России</w:t>
      </w:r>
    </w:p>
    <w:p w14:paraId="7D3E3C0B" w14:textId="719B49DF" w:rsidR="00015230" w:rsidRPr="00477D4C" w:rsidRDefault="00E07B75" w:rsidP="00E07B75">
      <w:pPr>
        <w:pStyle w:val="a4"/>
        <w:spacing w:after="0" w:line="360" w:lineRule="auto"/>
        <w:ind w:left="0"/>
        <w:jc w:val="center"/>
        <w:rPr>
          <w:rFonts w:ascii="Myriad Pro" w:hAnsi="Myriad Pro"/>
          <w:sz w:val="26"/>
          <w:szCs w:val="26"/>
        </w:rPr>
      </w:pPr>
      <w:r w:rsidRPr="00477D4C">
        <w:rPr>
          <w:rFonts w:ascii="Myriad Pro" w:hAnsi="Myriad Pro"/>
          <w:sz w:val="26"/>
          <w:szCs w:val="26"/>
        </w:rPr>
        <w:t xml:space="preserve">от 18.12.2017 </w:t>
      </w:r>
      <w:r w:rsidR="002515A0">
        <w:rPr>
          <w:rFonts w:ascii="Myriad Pro" w:hAnsi="Myriad Pro"/>
          <w:sz w:val="26"/>
          <w:szCs w:val="26"/>
        </w:rPr>
        <w:t>№ </w:t>
      </w:r>
      <w:r w:rsidRPr="00477D4C">
        <w:rPr>
          <w:rFonts w:ascii="Myriad Pro" w:hAnsi="Myriad Pro"/>
          <w:sz w:val="26"/>
          <w:szCs w:val="26"/>
        </w:rPr>
        <w:t xml:space="preserve">25@ и от 25.11.2018 </w:t>
      </w:r>
      <w:r w:rsidR="002515A0">
        <w:rPr>
          <w:rFonts w:ascii="Myriad Pro" w:hAnsi="Myriad Pro"/>
          <w:sz w:val="26"/>
          <w:szCs w:val="26"/>
        </w:rPr>
        <w:t>№ </w:t>
      </w:r>
      <w:r w:rsidRPr="00477D4C">
        <w:rPr>
          <w:rFonts w:ascii="Myriad Pro" w:hAnsi="Myriad Pro"/>
          <w:sz w:val="26"/>
          <w:szCs w:val="26"/>
        </w:rPr>
        <w:t>11@</w:t>
      </w:r>
    </w:p>
    <w:tbl>
      <w:tblPr>
        <w:tblW w:w="5000" w:type="pct"/>
        <w:tblLook w:val="04A0" w:firstRow="1" w:lastRow="0" w:firstColumn="1" w:lastColumn="0" w:noHBand="0" w:noVBand="1"/>
      </w:tblPr>
      <w:tblGrid>
        <w:gridCol w:w="640"/>
        <w:gridCol w:w="3115"/>
        <w:gridCol w:w="1360"/>
        <w:gridCol w:w="702"/>
        <w:gridCol w:w="768"/>
        <w:gridCol w:w="1094"/>
        <w:gridCol w:w="743"/>
        <w:gridCol w:w="727"/>
        <w:gridCol w:w="1094"/>
        <w:gridCol w:w="1222"/>
        <w:gridCol w:w="842"/>
        <w:gridCol w:w="641"/>
        <w:gridCol w:w="641"/>
        <w:gridCol w:w="971"/>
      </w:tblGrid>
      <w:tr w:rsidR="00015230" w:rsidRPr="00477D4C" w14:paraId="19BEF5D3" w14:textId="77777777" w:rsidTr="00015230">
        <w:trPr>
          <w:trHeight w:val="255"/>
          <w:tblHeader/>
        </w:trPr>
        <w:tc>
          <w:tcPr>
            <w:tcW w:w="220"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792708D" w14:textId="77777777" w:rsidR="00015230" w:rsidRPr="00477D4C" w:rsidRDefault="00015230" w:rsidP="00E07B75">
            <w:pP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 п/п</w:t>
            </w:r>
          </w:p>
        </w:tc>
        <w:tc>
          <w:tcPr>
            <w:tcW w:w="107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7F4A31F" w14:textId="77777777" w:rsidR="00E07B75"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Наименование инвестиционного </w:t>
            </w:r>
          </w:p>
          <w:p w14:paraId="6F22A431"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проекта и работ</w:t>
            </w:r>
          </w:p>
        </w:tc>
        <w:tc>
          <w:tcPr>
            <w:tcW w:w="467"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F01D407"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Идентификатор инвест. проекта</w:t>
            </w:r>
          </w:p>
        </w:tc>
        <w:tc>
          <w:tcPr>
            <w:tcW w:w="880" w:type="pct"/>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242FDD7F" w14:textId="2C24110F"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ИП от 18.12.2017 </w:t>
            </w:r>
            <w:r w:rsidR="002515A0">
              <w:rPr>
                <w:rFonts w:ascii="Myriad Pro" w:hAnsi="Myriad Pro" w:cs="Calibri"/>
                <w:b/>
                <w:bCs/>
                <w:color w:val="FFFFFF" w:themeColor="background1"/>
                <w:sz w:val="16"/>
                <w:szCs w:val="16"/>
              </w:rPr>
              <w:t>№ </w:t>
            </w:r>
            <w:r w:rsidRPr="00477D4C">
              <w:rPr>
                <w:rFonts w:ascii="Myriad Pro" w:hAnsi="Myriad Pro" w:cs="Calibri"/>
                <w:b/>
                <w:bCs/>
                <w:color w:val="FFFFFF" w:themeColor="background1"/>
                <w:sz w:val="16"/>
                <w:szCs w:val="16"/>
              </w:rPr>
              <w:t>25@</w:t>
            </w:r>
          </w:p>
        </w:tc>
        <w:tc>
          <w:tcPr>
            <w:tcW w:w="880" w:type="pct"/>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5B511984" w14:textId="22AA3344"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ИП от 25.11.2018 </w:t>
            </w:r>
            <w:r w:rsidR="002515A0">
              <w:rPr>
                <w:rFonts w:ascii="Myriad Pro" w:hAnsi="Myriad Pro" w:cs="Calibri"/>
                <w:b/>
                <w:bCs/>
                <w:color w:val="FFFFFF" w:themeColor="background1"/>
                <w:sz w:val="16"/>
                <w:szCs w:val="16"/>
              </w:rPr>
              <w:t>№ </w:t>
            </w:r>
            <w:r w:rsidRPr="00477D4C">
              <w:rPr>
                <w:rFonts w:ascii="Myriad Pro" w:hAnsi="Myriad Pro" w:cs="Calibri"/>
                <w:b/>
                <w:bCs/>
                <w:color w:val="FFFFFF" w:themeColor="background1"/>
                <w:sz w:val="16"/>
                <w:szCs w:val="16"/>
              </w:rPr>
              <w:t>11@</w:t>
            </w:r>
          </w:p>
        </w:tc>
        <w:tc>
          <w:tcPr>
            <w:tcW w:w="42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14CC8A0"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Предложение Филиала, </w:t>
            </w:r>
            <w:r w:rsidR="00D7331F" w:rsidRPr="00477D4C">
              <w:rPr>
                <w:rFonts w:ascii="Myriad Pro" w:hAnsi="Myriad Pro" w:cs="Calibri"/>
                <w:b/>
                <w:bCs/>
                <w:color w:val="FFFFFF" w:themeColor="background1"/>
                <w:sz w:val="16"/>
                <w:szCs w:val="16"/>
              </w:rPr>
              <w:t>млн</w:t>
            </w:r>
            <w:r w:rsidRPr="00477D4C">
              <w:rPr>
                <w:rFonts w:ascii="Myriad Pro" w:hAnsi="Myriad Pro" w:cs="Calibri"/>
                <w:b/>
                <w:bCs/>
                <w:color w:val="FFFFFF" w:themeColor="background1"/>
                <w:sz w:val="16"/>
                <w:szCs w:val="16"/>
              </w:rPr>
              <w:t>. руб.</w:t>
            </w:r>
            <w:r w:rsidR="00677811" w:rsidRPr="00477D4C">
              <w:rPr>
                <w:rFonts w:ascii="Myriad Pro" w:hAnsi="Myriad Pro" w:cs="Calibri"/>
                <w:b/>
                <w:bCs/>
                <w:color w:val="FFFFFF" w:themeColor="background1"/>
                <w:sz w:val="16"/>
                <w:szCs w:val="16"/>
              </w:rPr>
              <w:t xml:space="preserve"> без НДС</w:t>
            </w:r>
          </w:p>
        </w:tc>
        <w:tc>
          <w:tcPr>
            <w:tcW w:w="289"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9B97CA4"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Принято РСТ РК, </w:t>
            </w:r>
            <w:r w:rsidR="00D7331F" w:rsidRPr="00477D4C">
              <w:rPr>
                <w:rFonts w:ascii="Myriad Pro" w:hAnsi="Myriad Pro" w:cs="Calibri"/>
                <w:b/>
                <w:bCs/>
                <w:color w:val="FFFFFF" w:themeColor="background1"/>
                <w:sz w:val="16"/>
                <w:szCs w:val="16"/>
              </w:rPr>
              <w:t>млн</w:t>
            </w:r>
            <w:r w:rsidRPr="00477D4C">
              <w:rPr>
                <w:rFonts w:ascii="Myriad Pro" w:hAnsi="Myriad Pro" w:cs="Calibri"/>
                <w:b/>
                <w:bCs/>
                <w:color w:val="FFFFFF" w:themeColor="background1"/>
                <w:sz w:val="16"/>
                <w:szCs w:val="16"/>
              </w:rPr>
              <w:t>. руб.</w:t>
            </w:r>
            <w:r w:rsidR="00677811" w:rsidRPr="00477D4C">
              <w:rPr>
                <w:rFonts w:ascii="Myriad Pro" w:hAnsi="Myriad Pro" w:cs="Calibri"/>
                <w:b/>
                <w:bCs/>
                <w:color w:val="FFFFFF" w:themeColor="background1"/>
                <w:sz w:val="16"/>
                <w:szCs w:val="16"/>
              </w:rPr>
              <w:t xml:space="preserve"> без НДС</w:t>
            </w:r>
          </w:p>
        </w:tc>
        <w:tc>
          <w:tcPr>
            <w:tcW w:w="774"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BEF633D"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По расчету Исполнителя, </w:t>
            </w:r>
            <w:r w:rsidR="00D7331F" w:rsidRPr="00477D4C">
              <w:rPr>
                <w:rFonts w:ascii="Myriad Pro" w:hAnsi="Myriad Pro" w:cs="Calibri"/>
                <w:b/>
                <w:bCs/>
                <w:color w:val="FFFFFF" w:themeColor="background1"/>
                <w:sz w:val="16"/>
                <w:szCs w:val="16"/>
              </w:rPr>
              <w:t>млн</w:t>
            </w:r>
            <w:r w:rsidRPr="00477D4C">
              <w:rPr>
                <w:rFonts w:ascii="Myriad Pro" w:hAnsi="Myriad Pro" w:cs="Calibri"/>
                <w:b/>
                <w:bCs/>
                <w:color w:val="FFFFFF" w:themeColor="background1"/>
                <w:sz w:val="16"/>
                <w:szCs w:val="16"/>
              </w:rPr>
              <w:t>. руб.</w:t>
            </w:r>
          </w:p>
        </w:tc>
      </w:tr>
      <w:tr w:rsidR="00015230" w:rsidRPr="00477D4C" w14:paraId="3356B56D" w14:textId="77777777" w:rsidTr="00015230">
        <w:trPr>
          <w:trHeight w:val="255"/>
          <w:tblHeader/>
        </w:trPr>
        <w:tc>
          <w:tcPr>
            <w:tcW w:w="220"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DE97140" w14:textId="77777777" w:rsidR="00015230" w:rsidRPr="00477D4C" w:rsidRDefault="00015230" w:rsidP="00015230">
            <w:pPr>
              <w:rPr>
                <w:rFonts w:ascii="Myriad Pro" w:hAnsi="Myriad Pro" w:cs="Calibri"/>
                <w:b/>
                <w:bCs/>
                <w:color w:val="FFFFFF" w:themeColor="background1"/>
                <w:sz w:val="16"/>
                <w:szCs w:val="16"/>
              </w:rPr>
            </w:pPr>
          </w:p>
        </w:tc>
        <w:tc>
          <w:tcPr>
            <w:tcW w:w="1070"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FAA76AD" w14:textId="77777777" w:rsidR="00015230" w:rsidRPr="00477D4C" w:rsidRDefault="00015230" w:rsidP="00015230">
            <w:pPr>
              <w:rPr>
                <w:rFonts w:ascii="Myriad Pro" w:hAnsi="Myriad Pro" w:cs="Calibri"/>
                <w:b/>
                <w:bCs/>
                <w:color w:val="FFFFFF" w:themeColor="background1"/>
                <w:sz w:val="16"/>
                <w:szCs w:val="16"/>
              </w:rPr>
            </w:pPr>
          </w:p>
        </w:tc>
        <w:tc>
          <w:tcPr>
            <w:tcW w:w="467"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99776D5" w14:textId="77777777" w:rsidR="00015230" w:rsidRPr="00477D4C" w:rsidRDefault="00015230" w:rsidP="00015230">
            <w:pPr>
              <w:rPr>
                <w:rFonts w:ascii="Myriad Pro" w:hAnsi="Myriad Pro" w:cs="Calibri"/>
                <w:b/>
                <w:bCs/>
                <w:color w:val="FFFFFF" w:themeColor="background1"/>
                <w:sz w:val="16"/>
                <w:szCs w:val="16"/>
              </w:rPr>
            </w:pPr>
          </w:p>
        </w:tc>
        <w:tc>
          <w:tcPr>
            <w:tcW w:w="505" w:type="pct"/>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2B694C1"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Финансирование за 2018 год, </w:t>
            </w:r>
            <w:r w:rsidR="00D7331F" w:rsidRPr="00477D4C">
              <w:rPr>
                <w:rFonts w:ascii="Myriad Pro" w:hAnsi="Myriad Pro" w:cs="Calibri"/>
                <w:b/>
                <w:bCs/>
                <w:color w:val="FFFFFF" w:themeColor="background1"/>
                <w:sz w:val="16"/>
                <w:szCs w:val="16"/>
              </w:rPr>
              <w:t>млн</w:t>
            </w:r>
            <w:r w:rsidRPr="00477D4C">
              <w:rPr>
                <w:rFonts w:ascii="Myriad Pro" w:hAnsi="Myriad Pro" w:cs="Calibri"/>
                <w:b/>
                <w:bCs/>
                <w:color w:val="FFFFFF" w:themeColor="background1"/>
                <w:sz w:val="16"/>
                <w:szCs w:val="16"/>
              </w:rPr>
              <w:t>. руб. с НДС</w:t>
            </w:r>
          </w:p>
        </w:tc>
        <w:tc>
          <w:tcPr>
            <w:tcW w:w="37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175A5FB"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Отклонение (гр.5-гр.4)</w:t>
            </w:r>
          </w:p>
        </w:tc>
        <w:tc>
          <w:tcPr>
            <w:tcW w:w="505" w:type="pct"/>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96D36F1"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Финансирование за 2018 год, </w:t>
            </w:r>
            <w:r w:rsidR="00D7331F" w:rsidRPr="00477D4C">
              <w:rPr>
                <w:rFonts w:ascii="Myriad Pro" w:hAnsi="Myriad Pro" w:cs="Calibri"/>
                <w:b/>
                <w:bCs/>
                <w:color w:val="FFFFFF" w:themeColor="background1"/>
                <w:sz w:val="16"/>
                <w:szCs w:val="16"/>
              </w:rPr>
              <w:t>млн</w:t>
            </w:r>
            <w:r w:rsidRPr="00477D4C">
              <w:rPr>
                <w:rFonts w:ascii="Myriad Pro" w:hAnsi="Myriad Pro" w:cs="Calibri"/>
                <w:b/>
                <w:bCs/>
                <w:color w:val="FFFFFF" w:themeColor="background1"/>
                <w:sz w:val="16"/>
                <w:szCs w:val="16"/>
              </w:rPr>
              <w:t>. руб. без НДС</w:t>
            </w:r>
          </w:p>
        </w:tc>
        <w:tc>
          <w:tcPr>
            <w:tcW w:w="37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DE1B490"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Отклонение (гр.8-гр.7)</w:t>
            </w:r>
          </w:p>
        </w:tc>
        <w:tc>
          <w:tcPr>
            <w:tcW w:w="420"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6D8B933" w14:textId="77777777" w:rsidR="00015230" w:rsidRPr="00477D4C" w:rsidRDefault="00015230" w:rsidP="00015230">
            <w:pPr>
              <w:rPr>
                <w:rFonts w:ascii="Myriad Pro" w:hAnsi="Myriad Pro" w:cs="Calibri"/>
                <w:b/>
                <w:bCs/>
                <w:color w:val="FFFFFF" w:themeColor="background1"/>
                <w:sz w:val="16"/>
                <w:szCs w:val="16"/>
              </w:rPr>
            </w:pPr>
          </w:p>
        </w:tc>
        <w:tc>
          <w:tcPr>
            <w:tcW w:w="289"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345BEE7" w14:textId="77777777" w:rsidR="00015230" w:rsidRPr="00477D4C" w:rsidRDefault="00015230" w:rsidP="00015230">
            <w:pPr>
              <w:rPr>
                <w:rFonts w:ascii="Myriad Pro" w:hAnsi="Myriad Pro" w:cs="Calibri"/>
                <w:b/>
                <w:bCs/>
                <w:color w:val="FFFFFF" w:themeColor="background1"/>
                <w:sz w:val="16"/>
                <w:szCs w:val="16"/>
              </w:rPr>
            </w:pPr>
          </w:p>
        </w:tc>
        <w:tc>
          <w:tcPr>
            <w:tcW w:w="440" w:type="pct"/>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5B99AFA" w14:textId="4953DE08"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ИП от 18.12.2017 </w:t>
            </w:r>
            <w:r w:rsidR="002515A0">
              <w:rPr>
                <w:rFonts w:ascii="Myriad Pro" w:hAnsi="Myriad Pro" w:cs="Calibri"/>
                <w:b/>
                <w:bCs/>
                <w:color w:val="FFFFFF" w:themeColor="background1"/>
                <w:sz w:val="16"/>
                <w:szCs w:val="16"/>
              </w:rPr>
              <w:t>№ </w:t>
            </w:r>
            <w:r w:rsidRPr="00477D4C">
              <w:rPr>
                <w:rFonts w:ascii="Myriad Pro" w:hAnsi="Myriad Pro" w:cs="Calibri"/>
                <w:b/>
                <w:bCs/>
                <w:color w:val="FFFFFF" w:themeColor="background1"/>
                <w:sz w:val="16"/>
                <w:szCs w:val="16"/>
              </w:rPr>
              <w:t>25@</w:t>
            </w:r>
          </w:p>
        </w:tc>
        <w:tc>
          <w:tcPr>
            <w:tcW w:w="333" w:type="pct"/>
            <w:vMerge w:val="restar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4C7B5AC9" w14:textId="24E21A0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 xml:space="preserve">ИП от 25.11.2018 </w:t>
            </w:r>
            <w:r w:rsidR="002515A0">
              <w:rPr>
                <w:rFonts w:ascii="Myriad Pro" w:hAnsi="Myriad Pro" w:cs="Calibri"/>
                <w:b/>
                <w:bCs/>
                <w:color w:val="FFFFFF" w:themeColor="background1"/>
                <w:sz w:val="16"/>
                <w:szCs w:val="16"/>
              </w:rPr>
              <w:t>№ </w:t>
            </w:r>
            <w:r w:rsidRPr="00477D4C">
              <w:rPr>
                <w:rFonts w:ascii="Myriad Pro" w:hAnsi="Myriad Pro" w:cs="Calibri"/>
                <w:b/>
                <w:bCs/>
                <w:color w:val="FFFFFF" w:themeColor="background1"/>
                <w:sz w:val="16"/>
                <w:szCs w:val="16"/>
              </w:rPr>
              <w:t>11@</w:t>
            </w:r>
            <w:r w:rsidR="00677811" w:rsidRPr="00477D4C">
              <w:rPr>
                <w:rFonts w:ascii="Myriad Pro" w:hAnsi="Myriad Pro" w:cs="Calibri"/>
                <w:b/>
                <w:bCs/>
                <w:color w:val="FFFFFF" w:themeColor="background1"/>
                <w:sz w:val="16"/>
                <w:szCs w:val="16"/>
              </w:rPr>
              <w:t>, без НДС</w:t>
            </w:r>
          </w:p>
        </w:tc>
      </w:tr>
      <w:tr w:rsidR="00015230" w:rsidRPr="00477D4C" w14:paraId="6410907B" w14:textId="77777777" w:rsidTr="00E07B75">
        <w:trPr>
          <w:trHeight w:val="255"/>
          <w:tblHeader/>
        </w:trPr>
        <w:tc>
          <w:tcPr>
            <w:tcW w:w="220"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07AD95C" w14:textId="77777777" w:rsidR="00015230" w:rsidRPr="00477D4C" w:rsidRDefault="00015230" w:rsidP="00015230">
            <w:pPr>
              <w:rPr>
                <w:rFonts w:ascii="Myriad Pro" w:hAnsi="Myriad Pro" w:cs="Calibri"/>
                <w:b/>
                <w:bCs/>
                <w:color w:val="FFFFFF" w:themeColor="background1"/>
                <w:sz w:val="16"/>
                <w:szCs w:val="16"/>
              </w:rPr>
            </w:pPr>
          </w:p>
        </w:tc>
        <w:tc>
          <w:tcPr>
            <w:tcW w:w="1070"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3F17232" w14:textId="77777777" w:rsidR="00015230" w:rsidRPr="00477D4C" w:rsidRDefault="00015230" w:rsidP="00015230">
            <w:pPr>
              <w:rPr>
                <w:rFonts w:ascii="Myriad Pro" w:hAnsi="Myriad Pro" w:cs="Calibri"/>
                <w:b/>
                <w:bCs/>
                <w:color w:val="FFFFFF" w:themeColor="background1"/>
                <w:sz w:val="16"/>
                <w:szCs w:val="16"/>
              </w:rPr>
            </w:pPr>
          </w:p>
        </w:tc>
        <w:tc>
          <w:tcPr>
            <w:tcW w:w="467"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0B69E7E" w14:textId="77777777" w:rsidR="00015230" w:rsidRPr="00477D4C" w:rsidRDefault="00015230" w:rsidP="00015230">
            <w:pPr>
              <w:rPr>
                <w:rFonts w:ascii="Myriad Pro" w:hAnsi="Myriad Pro" w:cs="Calibri"/>
                <w:b/>
                <w:bCs/>
                <w:color w:val="FFFFFF" w:themeColor="background1"/>
                <w:sz w:val="16"/>
                <w:szCs w:val="16"/>
              </w:rPr>
            </w:pPr>
          </w:p>
        </w:tc>
        <w:tc>
          <w:tcPr>
            <w:tcW w:w="24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8EAEF55"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План</w:t>
            </w:r>
          </w:p>
        </w:tc>
        <w:tc>
          <w:tcPr>
            <w:tcW w:w="264"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7EC8C7C"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Факт</w:t>
            </w:r>
          </w:p>
        </w:tc>
        <w:tc>
          <w:tcPr>
            <w:tcW w:w="376"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8D6591E" w14:textId="77777777" w:rsidR="00015230" w:rsidRPr="00477D4C" w:rsidRDefault="00015230" w:rsidP="00015230">
            <w:pPr>
              <w:rPr>
                <w:rFonts w:ascii="Myriad Pro" w:hAnsi="Myriad Pro" w:cs="Calibri"/>
                <w:b/>
                <w:bCs/>
                <w:color w:val="FFFFFF" w:themeColor="background1"/>
                <w:sz w:val="16"/>
                <w:szCs w:val="16"/>
              </w:rPr>
            </w:pPr>
          </w:p>
        </w:tc>
        <w:tc>
          <w:tcPr>
            <w:tcW w:w="25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225DF90"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План</w:t>
            </w:r>
          </w:p>
        </w:tc>
        <w:tc>
          <w:tcPr>
            <w:tcW w:w="25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1FE8755"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Факт</w:t>
            </w:r>
          </w:p>
        </w:tc>
        <w:tc>
          <w:tcPr>
            <w:tcW w:w="376"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C9A908F" w14:textId="77777777" w:rsidR="00015230" w:rsidRPr="00477D4C" w:rsidRDefault="00015230" w:rsidP="00015230">
            <w:pPr>
              <w:rPr>
                <w:rFonts w:ascii="Myriad Pro" w:hAnsi="Myriad Pro" w:cs="Calibri"/>
                <w:b/>
                <w:bCs/>
                <w:color w:val="FFFFFF" w:themeColor="background1"/>
                <w:sz w:val="16"/>
                <w:szCs w:val="16"/>
              </w:rPr>
            </w:pPr>
          </w:p>
        </w:tc>
        <w:tc>
          <w:tcPr>
            <w:tcW w:w="420"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0A89F23" w14:textId="77777777" w:rsidR="00015230" w:rsidRPr="00477D4C" w:rsidRDefault="00015230" w:rsidP="00015230">
            <w:pPr>
              <w:rPr>
                <w:rFonts w:ascii="Myriad Pro" w:hAnsi="Myriad Pro" w:cs="Calibri"/>
                <w:b/>
                <w:bCs/>
                <w:color w:val="FFFFFF" w:themeColor="background1"/>
                <w:sz w:val="16"/>
                <w:szCs w:val="16"/>
              </w:rPr>
            </w:pPr>
          </w:p>
        </w:tc>
        <w:tc>
          <w:tcPr>
            <w:tcW w:w="289"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FEDA574" w14:textId="77777777" w:rsidR="00015230" w:rsidRPr="00477D4C" w:rsidRDefault="00015230" w:rsidP="00015230">
            <w:pPr>
              <w:rPr>
                <w:rFonts w:ascii="Myriad Pro" w:hAnsi="Myriad Pro" w:cs="Calibri"/>
                <w:b/>
                <w:bCs/>
                <w:color w:val="FFFFFF" w:themeColor="background1"/>
                <w:sz w:val="16"/>
                <w:szCs w:val="16"/>
              </w:rPr>
            </w:pPr>
          </w:p>
        </w:tc>
        <w:tc>
          <w:tcPr>
            <w:tcW w:w="22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AF145A2"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с НДС</w:t>
            </w:r>
          </w:p>
        </w:tc>
        <w:tc>
          <w:tcPr>
            <w:tcW w:w="22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5092BC5"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без НДС</w:t>
            </w:r>
          </w:p>
        </w:tc>
        <w:tc>
          <w:tcPr>
            <w:tcW w:w="333" w:type="pct"/>
            <w:vMerge/>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BE10F30" w14:textId="77777777" w:rsidR="00015230" w:rsidRPr="00477D4C" w:rsidRDefault="00015230" w:rsidP="00015230">
            <w:pPr>
              <w:rPr>
                <w:rFonts w:ascii="Myriad Pro" w:hAnsi="Myriad Pro" w:cs="Calibri"/>
                <w:b/>
                <w:bCs/>
                <w:color w:val="FFFFFF" w:themeColor="background1"/>
                <w:sz w:val="16"/>
                <w:szCs w:val="16"/>
              </w:rPr>
            </w:pPr>
          </w:p>
        </w:tc>
      </w:tr>
      <w:tr w:rsidR="00015230" w:rsidRPr="00477D4C" w14:paraId="0C3E788D" w14:textId="77777777" w:rsidTr="00E07B75">
        <w:trPr>
          <w:trHeight w:val="255"/>
          <w:tblHeader/>
        </w:trPr>
        <w:tc>
          <w:tcPr>
            <w:tcW w:w="220"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A83BC09"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w:t>
            </w:r>
          </w:p>
        </w:tc>
        <w:tc>
          <w:tcPr>
            <w:tcW w:w="107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AD1A10D"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2</w:t>
            </w:r>
          </w:p>
        </w:tc>
        <w:tc>
          <w:tcPr>
            <w:tcW w:w="46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71C4C43"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3</w:t>
            </w:r>
          </w:p>
        </w:tc>
        <w:tc>
          <w:tcPr>
            <w:tcW w:w="24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3A66654"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4</w:t>
            </w:r>
          </w:p>
        </w:tc>
        <w:tc>
          <w:tcPr>
            <w:tcW w:w="26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1B08300"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5</w:t>
            </w:r>
          </w:p>
        </w:tc>
        <w:tc>
          <w:tcPr>
            <w:tcW w:w="37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B9E72B6"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6</w:t>
            </w:r>
          </w:p>
        </w:tc>
        <w:tc>
          <w:tcPr>
            <w:tcW w:w="25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A3968B"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7</w:t>
            </w:r>
          </w:p>
        </w:tc>
        <w:tc>
          <w:tcPr>
            <w:tcW w:w="25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6D337F2"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8</w:t>
            </w:r>
          </w:p>
        </w:tc>
        <w:tc>
          <w:tcPr>
            <w:tcW w:w="37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0163CDE"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9</w:t>
            </w:r>
          </w:p>
        </w:tc>
        <w:tc>
          <w:tcPr>
            <w:tcW w:w="42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029F774"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10</w:t>
            </w:r>
          </w:p>
        </w:tc>
        <w:tc>
          <w:tcPr>
            <w:tcW w:w="28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506D8B5"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11</w:t>
            </w:r>
          </w:p>
        </w:tc>
        <w:tc>
          <w:tcPr>
            <w:tcW w:w="22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B4811B"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12</w:t>
            </w:r>
          </w:p>
        </w:tc>
        <w:tc>
          <w:tcPr>
            <w:tcW w:w="22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1C9B981"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13 </w:t>
            </w:r>
          </w:p>
        </w:tc>
        <w:tc>
          <w:tcPr>
            <w:tcW w:w="333"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DE7BC1" w14:textId="77777777" w:rsidR="00015230" w:rsidRPr="00477D4C" w:rsidRDefault="00015230" w:rsidP="00015230">
            <w:pPr>
              <w:jc w:val="center"/>
              <w:rPr>
                <w:rFonts w:ascii="Myriad Pro" w:hAnsi="Myriad Pro" w:cs="Calibri"/>
                <w:b/>
                <w:bCs/>
                <w:color w:val="FFFFFF" w:themeColor="background1"/>
                <w:sz w:val="16"/>
                <w:szCs w:val="16"/>
              </w:rPr>
            </w:pPr>
            <w:r w:rsidRPr="00477D4C">
              <w:rPr>
                <w:rFonts w:ascii="Myriad Pro" w:hAnsi="Myriad Pro" w:cs="Calibri"/>
                <w:b/>
                <w:bCs/>
                <w:color w:val="FFFFFF" w:themeColor="background1"/>
                <w:sz w:val="16"/>
                <w:szCs w:val="16"/>
              </w:rPr>
              <w:t>14</w:t>
            </w:r>
          </w:p>
        </w:tc>
      </w:tr>
      <w:tr w:rsidR="00015230" w:rsidRPr="00477D4C" w14:paraId="1769119F" w14:textId="77777777" w:rsidTr="00E07B75">
        <w:trPr>
          <w:trHeight w:val="255"/>
        </w:trPr>
        <w:tc>
          <w:tcPr>
            <w:tcW w:w="22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3A3801B"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10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765F34" w14:textId="77777777" w:rsidR="00015230" w:rsidRPr="00477D4C" w:rsidRDefault="00015230" w:rsidP="00015230">
            <w:pPr>
              <w:rPr>
                <w:rFonts w:ascii="Myriad Pro" w:hAnsi="Myriad Pro" w:cs="Calibri"/>
                <w:b/>
                <w:bCs/>
                <w:sz w:val="18"/>
                <w:szCs w:val="18"/>
              </w:rPr>
            </w:pPr>
            <w:r w:rsidRPr="00477D4C">
              <w:rPr>
                <w:rFonts w:ascii="Myriad Pro" w:hAnsi="Myriad Pro" w:cs="Calibri"/>
                <w:b/>
                <w:bCs/>
                <w:sz w:val="18"/>
                <w:szCs w:val="18"/>
              </w:rPr>
              <w:t>Реконструкция, модернизация</w:t>
            </w:r>
          </w:p>
        </w:tc>
        <w:tc>
          <w:tcPr>
            <w:tcW w:w="46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2F2E19"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24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08579C"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2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15F668"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3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39ABBA3"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25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1D3D79"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2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CC1BF4"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3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59470C"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4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073DF2"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2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E05BA9"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2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2927DA"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2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EABEA5"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3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A0A1B8"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r>
      <w:tr w:rsidR="00015230" w:rsidRPr="00477D4C" w14:paraId="0DE9944A" w14:textId="77777777" w:rsidTr="00E07B75">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34D5CB51"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1</w:t>
            </w:r>
          </w:p>
        </w:tc>
        <w:tc>
          <w:tcPr>
            <w:tcW w:w="1070" w:type="pct"/>
            <w:tcBorders>
              <w:top w:val="nil"/>
              <w:left w:val="nil"/>
              <w:bottom w:val="single" w:sz="4" w:space="0" w:color="auto"/>
              <w:right w:val="single" w:sz="4" w:space="0" w:color="auto"/>
            </w:tcBorders>
            <w:shd w:val="clear" w:color="auto" w:fill="auto"/>
            <w:vAlign w:val="center"/>
            <w:hideMark/>
          </w:tcPr>
          <w:p w14:paraId="08E5B201"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Реконструкция ПС 110/35/10 кВ "Артезиан-2" в части замены аккумуляторной батареи с зарядно-подзарядным агрегатом</w:t>
            </w:r>
          </w:p>
        </w:tc>
        <w:tc>
          <w:tcPr>
            <w:tcW w:w="467" w:type="pct"/>
            <w:tcBorders>
              <w:top w:val="nil"/>
              <w:left w:val="nil"/>
              <w:bottom w:val="single" w:sz="4" w:space="0" w:color="auto"/>
              <w:right w:val="single" w:sz="4" w:space="0" w:color="auto"/>
            </w:tcBorders>
            <w:shd w:val="clear" w:color="auto" w:fill="auto"/>
            <w:vAlign w:val="center"/>
            <w:hideMark/>
          </w:tcPr>
          <w:p w14:paraId="6EEA8017"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F_3010100019</w:t>
            </w:r>
          </w:p>
        </w:tc>
        <w:tc>
          <w:tcPr>
            <w:tcW w:w="241" w:type="pct"/>
            <w:tcBorders>
              <w:top w:val="nil"/>
              <w:left w:val="nil"/>
              <w:bottom w:val="single" w:sz="4" w:space="0" w:color="auto"/>
              <w:right w:val="single" w:sz="4" w:space="0" w:color="auto"/>
            </w:tcBorders>
            <w:shd w:val="clear" w:color="auto" w:fill="auto"/>
            <w:vAlign w:val="center"/>
            <w:hideMark/>
          </w:tcPr>
          <w:p w14:paraId="3540E73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2,36</w:t>
            </w:r>
          </w:p>
        </w:tc>
        <w:tc>
          <w:tcPr>
            <w:tcW w:w="264" w:type="pct"/>
            <w:tcBorders>
              <w:top w:val="nil"/>
              <w:left w:val="nil"/>
              <w:bottom w:val="single" w:sz="4" w:space="0" w:color="auto"/>
              <w:right w:val="single" w:sz="4" w:space="0" w:color="auto"/>
            </w:tcBorders>
            <w:shd w:val="clear" w:color="auto" w:fill="auto"/>
            <w:vAlign w:val="center"/>
            <w:hideMark/>
          </w:tcPr>
          <w:p w14:paraId="15F41D27"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2,51</w:t>
            </w:r>
          </w:p>
        </w:tc>
        <w:tc>
          <w:tcPr>
            <w:tcW w:w="376" w:type="pct"/>
            <w:tcBorders>
              <w:top w:val="nil"/>
              <w:left w:val="nil"/>
              <w:bottom w:val="single" w:sz="4" w:space="0" w:color="auto"/>
              <w:right w:val="single" w:sz="4" w:space="0" w:color="auto"/>
            </w:tcBorders>
            <w:shd w:val="clear" w:color="auto" w:fill="auto"/>
            <w:vAlign w:val="center"/>
            <w:hideMark/>
          </w:tcPr>
          <w:p w14:paraId="510F1CA9"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0,1</w:t>
            </w:r>
          </w:p>
        </w:tc>
        <w:tc>
          <w:tcPr>
            <w:tcW w:w="255" w:type="pct"/>
            <w:tcBorders>
              <w:top w:val="nil"/>
              <w:left w:val="nil"/>
              <w:bottom w:val="single" w:sz="4" w:space="0" w:color="auto"/>
              <w:right w:val="single" w:sz="4" w:space="0" w:color="auto"/>
            </w:tcBorders>
            <w:shd w:val="clear" w:color="auto" w:fill="auto"/>
            <w:vAlign w:val="center"/>
            <w:hideMark/>
          </w:tcPr>
          <w:p w14:paraId="4BCB61C6"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1,76</w:t>
            </w:r>
          </w:p>
        </w:tc>
        <w:tc>
          <w:tcPr>
            <w:tcW w:w="250" w:type="pct"/>
            <w:tcBorders>
              <w:top w:val="nil"/>
              <w:left w:val="nil"/>
              <w:bottom w:val="single" w:sz="4" w:space="0" w:color="auto"/>
              <w:right w:val="single" w:sz="4" w:space="0" w:color="auto"/>
            </w:tcBorders>
            <w:shd w:val="clear" w:color="auto" w:fill="auto"/>
            <w:vAlign w:val="center"/>
            <w:hideMark/>
          </w:tcPr>
          <w:p w14:paraId="5472D5B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2,17</w:t>
            </w:r>
          </w:p>
        </w:tc>
        <w:tc>
          <w:tcPr>
            <w:tcW w:w="376" w:type="pct"/>
            <w:tcBorders>
              <w:top w:val="nil"/>
              <w:left w:val="nil"/>
              <w:bottom w:val="single" w:sz="4" w:space="0" w:color="auto"/>
              <w:right w:val="single" w:sz="4" w:space="0" w:color="auto"/>
            </w:tcBorders>
            <w:shd w:val="clear" w:color="auto" w:fill="auto"/>
            <w:vAlign w:val="center"/>
            <w:hideMark/>
          </w:tcPr>
          <w:p w14:paraId="547E108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0,4</w:t>
            </w:r>
          </w:p>
        </w:tc>
        <w:tc>
          <w:tcPr>
            <w:tcW w:w="420" w:type="pct"/>
            <w:tcBorders>
              <w:top w:val="nil"/>
              <w:left w:val="nil"/>
              <w:bottom w:val="single" w:sz="4" w:space="0" w:color="auto"/>
              <w:right w:val="single" w:sz="4" w:space="0" w:color="auto"/>
            </w:tcBorders>
            <w:shd w:val="clear" w:color="auto" w:fill="auto"/>
            <w:vAlign w:val="center"/>
            <w:hideMark/>
          </w:tcPr>
          <w:p w14:paraId="034C90E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2,17</w:t>
            </w:r>
          </w:p>
        </w:tc>
        <w:tc>
          <w:tcPr>
            <w:tcW w:w="289" w:type="pct"/>
            <w:tcBorders>
              <w:top w:val="nil"/>
              <w:left w:val="nil"/>
              <w:bottom w:val="single" w:sz="4" w:space="0" w:color="auto"/>
              <w:right w:val="single" w:sz="4" w:space="0" w:color="auto"/>
            </w:tcBorders>
            <w:shd w:val="clear" w:color="auto" w:fill="auto"/>
            <w:vAlign w:val="center"/>
            <w:hideMark/>
          </w:tcPr>
          <w:p w14:paraId="2B5F34C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7E776CE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2,36</w:t>
            </w:r>
          </w:p>
        </w:tc>
        <w:tc>
          <w:tcPr>
            <w:tcW w:w="220" w:type="pct"/>
            <w:tcBorders>
              <w:top w:val="nil"/>
              <w:left w:val="nil"/>
              <w:bottom w:val="single" w:sz="4" w:space="0" w:color="auto"/>
              <w:right w:val="single" w:sz="4" w:space="0" w:color="auto"/>
            </w:tcBorders>
            <w:shd w:val="clear" w:color="auto" w:fill="auto"/>
            <w:vAlign w:val="center"/>
            <w:hideMark/>
          </w:tcPr>
          <w:p w14:paraId="469927B7"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2,00</w:t>
            </w:r>
          </w:p>
        </w:tc>
        <w:tc>
          <w:tcPr>
            <w:tcW w:w="333" w:type="pct"/>
            <w:tcBorders>
              <w:top w:val="nil"/>
              <w:left w:val="nil"/>
              <w:bottom w:val="single" w:sz="4" w:space="0" w:color="auto"/>
              <w:right w:val="single" w:sz="4" w:space="0" w:color="auto"/>
            </w:tcBorders>
            <w:shd w:val="clear" w:color="auto" w:fill="auto"/>
            <w:vAlign w:val="center"/>
            <w:hideMark/>
          </w:tcPr>
          <w:p w14:paraId="7C957D01"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1,76</w:t>
            </w:r>
          </w:p>
        </w:tc>
      </w:tr>
      <w:tr w:rsidR="00015230" w:rsidRPr="00477D4C" w14:paraId="084FAFC0" w14:textId="77777777" w:rsidTr="00E07B75">
        <w:trPr>
          <w:trHeight w:val="127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54EA9759"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2</w:t>
            </w:r>
          </w:p>
        </w:tc>
        <w:tc>
          <w:tcPr>
            <w:tcW w:w="1070" w:type="pct"/>
            <w:tcBorders>
              <w:top w:val="nil"/>
              <w:left w:val="nil"/>
              <w:bottom w:val="single" w:sz="4" w:space="0" w:color="auto"/>
              <w:right w:val="single" w:sz="4" w:space="0" w:color="auto"/>
            </w:tcBorders>
            <w:shd w:val="clear" w:color="auto" w:fill="auto"/>
            <w:vAlign w:val="center"/>
            <w:hideMark/>
          </w:tcPr>
          <w:p w14:paraId="46BD2193" w14:textId="595C16AD" w:rsidR="00015230" w:rsidRPr="00477D4C" w:rsidRDefault="00015230" w:rsidP="00015230">
            <w:pPr>
              <w:rPr>
                <w:rFonts w:ascii="Myriad Pro" w:hAnsi="Myriad Pro" w:cs="Calibri"/>
                <w:sz w:val="18"/>
                <w:szCs w:val="18"/>
              </w:rPr>
            </w:pPr>
            <w:r w:rsidRPr="00477D4C">
              <w:rPr>
                <w:rFonts w:ascii="Myriad Pro" w:hAnsi="Myriad Pro" w:cs="Calibri"/>
                <w:sz w:val="18"/>
                <w:szCs w:val="18"/>
              </w:rPr>
              <w:t xml:space="preserve">Реконструкция ПС 110/35/10 "Джильгита", ПС 110/35/10 "Черноземельская", ПС 110/35/10"Артезиан-2", ПС 110/10"Ковыльная", ПС 110/10"Цаган-Аман", ПС 110/35/10 "Яшкуль-2" в части модернизации оборудования системы обмена технологической информацией с АО "СО ЕЭС" для нужд филиала </w:t>
            </w:r>
            <w:r w:rsidR="002515A0">
              <w:rPr>
                <w:rFonts w:ascii="Myriad Pro" w:hAnsi="Myriad Pro" w:cs="Calibri"/>
                <w:sz w:val="18"/>
                <w:szCs w:val="18"/>
              </w:rPr>
              <w:t>ПАО </w:t>
            </w:r>
            <w:r w:rsidRPr="00477D4C">
              <w:rPr>
                <w:rFonts w:ascii="Myriad Pro" w:hAnsi="Myriad Pro" w:cs="Calibri"/>
                <w:sz w:val="18"/>
                <w:szCs w:val="18"/>
              </w:rPr>
              <w:t xml:space="preserve">"МРСК Юга"-"Калмэнерго". </w:t>
            </w:r>
          </w:p>
        </w:tc>
        <w:tc>
          <w:tcPr>
            <w:tcW w:w="467" w:type="pct"/>
            <w:tcBorders>
              <w:top w:val="nil"/>
              <w:left w:val="nil"/>
              <w:bottom w:val="single" w:sz="4" w:space="0" w:color="auto"/>
              <w:right w:val="single" w:sz="4" w:space="0" w:color="auto"/>
            </w:tcBorders>
            <w:shd w:val="clear" w:color="auto" w:fill="auto"/>
            <w:vAlign w:val="center"/>
            <w:hideMark/>
          </w:tcPr>
          <w:p w14:paraId="60BDE1FC"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F_3010300002</w:t>
            </w:r>
          </w:p>
        </w:tc>
        <w:tc>
          <w:tcPr>
            <w:tcW w:w="241" w:type="pct"/>
            <w:tcBorders>
              <w:top w:val="nil"/>
              <w:left w:val="nil"/>
              <w:bottom w:val="single" w:sz="4" w:space="0" w:color="auto"/>
              <w:right w:val="single" w:sz="4" w:space="0" w:color="auto"/>
            </w:tcBorders>
            <w:shd w:val="clear" w:color="auto" w:fill="auto"/>
            <w:vAlign w:val="center"/>
            <w:hideMark/>
          </w:tcPr>
          <w:p w14:paraId="6F937BB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1,43</w:t>
            </w:r>
          </w:p>
        </w:tc>
        <w:tc>
          <w:tcPr>
            <w:tcW w:w="264" w:type="pct"/>
            <w:tcBorders>
              <w:top w:val="nil"/>
              <w:left w:val="nil"/>
              <w:bottom w:val="single" w:sz="4" w:space="0" w:color="auto"/>
              <w:right w:val="single" w:sz="4" w:space="0" w:color="auto"/>
            </w:tcBorders>
            <w:shd w:val="clear" w:color="auto" w:fill="auto"/>
            <w:vAlign w:val="center"/>
            <w:hideMark/>
          </w:tcPr>
          <w:p w14:paraId="07FE8017"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8,72</w:t>
            </w:r>
          </w:p>
        </w:tc>
        <w:tc>
          <w:tcPr>
            <w:tcW w:w="376" w:type="pct"/>
            <w:tcBorders>
              <w:top w:val="nil"/>
              <w:left w:val="nil"/>
              <w:bottom w:val="single" w:sz="4" w:space="0" w:color="auto"/>
              <w:right w:val="single" w:sz="4" w:space="0" w:color="auto"/>
            </w:tcBorders>
            <w:shd w:val="clear" w:color="auto" w:fill="auto"/>
            <w:vAlign w:val="center"/>
            <w:hideMark/>
          </w:tcPr>
          <w:p w14:paraId="4984AD06"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7,3</w:t>
            </w:r>
          </w:p>
        </w:tc>
        <w:tc>
          <w:tcPr>
            <w:tcW w:w="255" w:type="pct"/>
            <w:tcBorders>
              <w:top w:val="nil"/>
              <w:left w:val="nil"/>
              <w:bottom w:val="single" w:sz="4" w:space="0" w:color="auto"/>
              <w:right w:val="single" w:sz="4" w:space="0" w:color="auto"/>
            </w:tcBorders>
            <w:shd w:val="clear" w:color="auto" w:fill="auto"/>
            <w:vAlign w:val="center"/>
            <w:hideMark/>
          </w:tcPr>
          <w:p w14:paraId="01EEA1A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4,91</w:t>
            </w:r>
          </w:p>
        </w:tc>
        <w:tc>
          <w:tcPr>
            <w:tcW w:w="250" w:type="pct"/>
            <w:tcBorders>
              <w:top w:val="nil"/>
              <w:left w:val="nil"/>
              <w:bottom w:val="single" w:sz="4" w:space="0" w:color="auto"/>
              <w:right w:val="single" w:sz="4" w:space="0" w:color="auto"/>
            </w:tcBorders>
            <w:shd w:val="clear" w:color="auto" w:fill="auto"/>
            <w:vAlign w:val="center"/>
            <w:hideMark/>
          </w:tcPr>
          <w:p w14:paraId="3ABBB79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7,48</w:t>
            </w:r>
          </w:p>
        </w:tc>
        <w:tc>
          <w:tcPr>
            <w:tcW w:w="376" w:type="pct"/>
            <w:tcBorders>
              <w:top w:val="nil"/>
              <w:left w:val="nil"/>
              <w:bottom w:val="single" w:sz="4" w:space="0" w:color="auto"/>
              <w:right w:val="single" w:sz="4" w:space="0" w:color="auto"/>
            </w:tcBorders>
            <w:shd w:val="clear" w:color="auto" w:fill="auto"/>
            <w:vAlign w:val="center"/>
            <w:hideMark/>
          </w:tcPr>
          <w:p w14:paraId="4E7FF43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2,6</w:t>
            </w:r>
          </w:p>
        </w:tc>
        <w:tc>
          <w:tcPr>
            <w:tcW w:w="420" w:type="pct"/>
            <w:tcBorders>
              <w:top w:val="nil"/>
              <w:left w:val="nil"/>
              <w:bottom w:val="single" w:sz="4" w:space="0" w:color="auto"/>
              <w:right w:val="single" w:sz="4" w:space="0" w:color="auto"/>
            </w:tcBorders>
            <w:shd w:val="clear" w:color="auto" w:fill="auto"/>
            <w:vAlign w:val="center"/>
            <w:hideMark/>
          </w:tcPr>
          <w:p w14:paraId="1DC93F0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7,48</w:t>
            </w:r>
          </w:p>
        </w:tc>
        <w:tc>
          <w:tcPr>
            <w:tcW w:w="289" w:type="pct"/>
            <w:tcBorders>
              <w:top w:val="nil"/>
              <w:left w:val="nil"/>
              <w:bottom w:val="single" w:sz="4" w:space="0" w:color="auto"/>
              <w:right w:val="single" w:sz="4" w:space="0" w:color="auto"/>
            </w:tcBorders>
            <w:shd w:val="clear" w:color="auto" w:fill="auto"/>
            <w:vAlign w:val="center"/>
            <w:hideMark/>
          </w:tcPr>
          <w:p w14:paraId="4C83768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6A66554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1,43</w:t>
            </w:r>
          </w:p>
        </w:tc>
        <w:tc>
          <w:tcPr>
            <w:tcW w:w="220" w:type="pct"/>
            <w:tcBorders>
              <w:top w:val="nil"/>
              <w:left w:val="nil"/>
              <w:bottom w:val="single" w:sz="4" w:space="0" w:color="auto"/>
              <w:right w:val="single" w:sz="4" w:space="0" w:color="auto"/>
            </w:tcBorders>
            <w:shd w:val="clear" w:color="auto" w:fill="auto"/>
            <w:vAlign w:val="center"/>
            <w:hideMark/>
          </w:tcPr>
          <w:p w14:paraId="72E389B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1,21</w:t>
            </w:r>
          </w:p>
        </w:tc>
        <w:tc>
          <w:tcPr>
            <w:tcW w:w="333" w:type="pct"/>
            <w:tcBorders>
              <w:top w:val="nil"/>
              <w:left w:val="nil"/>
              <w:bottom w:val="single" w:sz="4" w:space="0" w:color="auto"/>
              <w:right w:val="single" w:sz="4" w:space="0" w:color="auto"/>
            </w:tcBorders>
            <w:shd w:val="clear" w:color="auto" w:fill="auto"/>
            <w:vAlign w:val="center"/>
            <w:hideMark/>
          </w:tcPr>
          <w:p w14:paraId="1E283A4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4,91</w:t>
            </w:r>
          </w:p>
        </w:tc>
      </w:tr>
      <w:tr w:rsidR="00015230" w:rsidRPr="00477D4C" w14:paraId="56FDD8FE" w14:textId="77777777" w:rsidTr="00E07B75">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74160DF2"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3</w:t>
            </w:r>
          </w:p>
        </w:tc>
        <w:tc>
          <w:tcPr>
            <w:tcW w:w="1070" w:type="pct"/>
            <w:tcBorders>
              <w:top w:val="nil"/>
              <w:left w:val="nil"/>
              <w:bottom w:val="single" w:sz="4" w:space="0" w:color="auto"/>
              <w:right w:val="single" w:sz="4" w:space="0" w:color="auto"/>
            </w:tcBorders>
            <w:shd w:val="clear" w:color="auto" w:fill="auto"/>
            <w:vAlign w:val="center"/>
            <w:hideMark/>
          </w:tcPr>
          <w:p w14:paraId="0D21FBC5" w14:textId="77777777" w:rsidR="00015230" w:rsidRPr="00477D4C" w:rsidRDefault="00015230" w:rsidP="00015230">
            <w:pPr>
              <w:rPr>
                <w:rFonts w:ascii="Myriad Pro" w:hAnsi="Myriad Pro" w:cs="Calibri"/>
                <w:sz w:val="18"/>
                <w:szCs w:val="18"/>
              </w:rPr>
            </w:pPr>
            <w:r w:rsidRPr="00477D4C">
              <w:rPr>
                <w:rFonts w:ascii="Myriad Pro" w:hAnsi="Myriad Pro" w:cs="Calibri"/>
                <w:sz w:val="18"/>
                <w:szCs w:val="18"/>
              </w:rPr>
              <w:t>Реконструкция ПС 110/35/10 кВ "Черноземельская" в части замены аккумуляторной батареи с зарядно-подзарядным агрегатом (1 ед.)</w:t>
            </w:r>
          </w:p>
        </w:tc>
        <w:tc>
          <w:tcPr>
            <w:tcW w:w="467" w:type="pct"/>
            <w:tcBorders>
              <w:top w:val="nil"/>
              <w:left w:val="nil"/>
              <w:bottom w:val="single" w:sz="4" w:space="0" w:color="auto"/>
              <w:right w:val="single" w:sz="4" w:space="0" w:color="auto"/>
            </w:tcBorders>
            <w:shd w:val="clear" w:color="auto" w:fill="auto"/>
            <w:vAlign w:val="center"/>
            <w:hideMark/>
          </w:tcPr>
          <w:p w14:paraId="6BC47BF9"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I_3010000685</w:t>
            </w:r>
          </w:p>
        </w:tc>
        <w:tc>
          <w:tcPr>
            <w:tcW w:w="241" w:type="pct"/>
            <w:tcBorders>
              <w:top w:val="nil"/>
              <w:left w:val="nil"/>
              <w:bottom w:val="single" w:sz="4" w:space="0" w:color="auto"/>
              <w:right w:val="single" w:sz="4" w:space="0" w:color="auto"/>
            </w:tcBorders>
            <w:shd w:val="clear" w:color="auto" w:fill="auto"/>
            <w:vAlign w:val="center"/>
            <w:hideMark/>
          </w:tcPr>
          <w:p w14:paraId="6BD4DD4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64" w:type="pct"/>
            <w:tcBorders>
              <w:top w:val="nil"/>
              <w:left w:val="nil"/>
              <w:bottom w:val="single" w:sz="4" w:space="0" w:color="auto"/>
              <w:right w:val="single" w:sz="4" w:space="0" w:color="auto"/>
            </w:tcBorders>
            <w:shd w:val="clear" w:color="auto" w:fill="auto"/>
            <w:vAlign w:val="center"/>
            <w:hideMark/>
          </w:tcPr>
          <w:p w14:paraId="6039636D"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0,89</w:t>
            </w:r>
          </w:p>
        </w:tc>
        <w:tc>
          <w:tcPr>
            <w:tcW w:w="376" w:type="pct"/>
            <w:tcBorders>
              <w:top w:val="nil"/>
              <w:left w:val="nil"/>
              <w:bottom w:val="single" w:sz="4" w:space="0" w:color="auto"/>
              <w:right w:val="single" w:sz="4" w:space="0" w:color="auto"/>
            </w:tcBorders>
            <w:shd w:val="clear" w:color="auto" w:fill="auto"/>
            <w:vAlign w:val="center"/>
            <w:hideMark/>
          </w:tcPr>
          <w:p w14:paraId="14A831D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0,9</w:t>
            </w:r>
          </w:p>
        </w:tc>
        <w:tc>
          <w:tcPr>
            <w:tcW w:w="255" w:type="pct"/>
            <w:tcBorders>
              <w:top w:val="nil"/>
              <w:left w:val="nil"/>
              <w:bottom w:val="single" w:sz="4" w:space="0" w:color="auto"/>
              <w:right w:val="single" w:sz="4" w:space="0" w:color="auto"/>
            </w:tcBorders>
            <w:shd w:val="clear" w:color="auto" w:fill="auto"/>
            <w:vAlign w:val="center"/>
            <w:hideMark/>
          </w:tcPr>
          <w:p w14:paraId="138C54B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0,36</w:t>
            </w:r>
          </w:p>
        </w:tc>
        <w:tc>
          <w:tcPr>
            <w:tcW w:w="250" w:type="pct"/>
            <w:tcBorders>
              <w:top w:val="nil"/>
              <w:left w:val="nil"/>
              <w:bottom w:val="single" w:sz="4" w:space="0" w:color="auto"/>
              <w:right w:val="single" w:sz="4" w:space="0" w:color="auto"/>
            </w:tcBorders>
            <w:shd w:val="clear" w:color="auto" w:fill="auto"/>
            <w:vAlign w:val="center"/>
            <w:hideMark/>
          </w:tcPr>
          <w:p w14:paraId="099A4A3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0,80</w:t>
            </w:r>
          </w:p>
        </w:tc>
        <w:tc>
          <w:tcPr>
            <w:tcW w:w="376" w:type="pct"/>
            <w:tcBorders>
              <w:top w:val="nil"/>
              <w:left w:val="nil"/>
              <w:bottom w:val="single" w:sz="4" w:space="0" w:color="auto"/>
              <w:right w:val="single" w:sz="4" w:space="0" w:color="auto"/>
            </w:tcBorders>
            <w:shd w:val="clear" w:color="auto" w:fill="auto"/>
            <w:vAlign w:val="center"/>
            <w:hideMark/>
          </w:tcPr>
          <w:p w14:paraId="7F1D1A9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0,4</w:t>
            </w:r>
          </w:p>
        </w:tc>
        <w:tc>
          <w:tcPr>
            <w:tcW w:w="420" w:type="pct"/>
            <w:tcBorders>
              <w:top w:val="nil"/>
              <w:left w:val="nil"/>
              <w:bottom w:val="single" w:sz="4" w:space="0" w:color="auto"/>
              <w:right w:val="single" w:sz="4" w:space="0" w:color="auto"/>
            </w:tcBorders>
            <w:shd w:val="clear" w:color="auto" w:fill="auto"/>
            <w:vAlign w:val="center"/>
            <w:hideMark/>
          </w:tcPr>
          <w:p w14:paraId="1A92A03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0,80</w:t>
            </w:r>
          </w:p>
        </w:tc>
        <w:tc>
          <w:tcPr>
            <w:tcW w:w="289" w:type="pct"/>
            <w:tcBorders>
              <w:top w:val="nil"/>
              <w:left w:val="nil"/>
              <w:bottom w:val="single" w:sz="4" w:space="0" w:color="auto"/>
              <w:right w:val="single" w:sz="4" w:space="0" w:color="auto"/>
            </w:tcBorders>
            <w:shd w:val="clear" w:color="auto" w:fill="auto"/>
            <w:vAlign w:val="center"/>
            <w:hideMark/>
          </w:tcPr>
          <w:p w14:paraId="0619848D"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1BFEC089"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20" w:type="pct"/>
            <w:tcBorders>
              <w:top w:val="nil"/>
              <w:left w:val="nil"/>
              <w:bottom w:val="single" w:sz="4" w:space="0" w:color="auto"/>
              <w:right w:val="single" w:sz="4" w:space="0" w:color="auto"/>
            </w:tcBorders>
            <w:shd w:val="clear" w:color="auto" w:fill="auto"/>
            <w:vAlign w:val="center"/>
            <w:hideMark/>
          </w:tcPr>
          <w:p w14:paraId="172CFAC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33" w:type="pct"/>
            <w:tcBorders>
              <w:top w:val="nil"/>
              <w:left w:val="nil"/>
              <w:bottom w:val="single" w:sz="4" w:space="0" w:color="auto"/>
              <w:right w:val="single" w:sz="4" w:space="0" w:color="auto"/>
            </w:tcBorders>
            <w:shd w:val="clear" w:color="auto" w:fill="auto"/>
            <w:vAlign w:val="center"/>
            <w:hideMark/>
          </w:tcPr>
          <w:p w14:paraId="339E3256"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0,36</w:t>
            </w:r>
          </w:p>
        </w:tc>
      </w:tr>
      <w:tr w:rsidR="00015230" w:rsidRPr="00477D4C" w14:paraId="3D14302D" w14:textId="77777777" w:rsidTr="00E07B75">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637A7A9D"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4</w:t>
            </w:r>
          </w:p>
        </w:tc>
        <w:tc>
          <w:tcPr>
            <w:tcW w:w="1070" w:type="pct"/>
            <w:tcBorders>
              <w:top w:val="nil"/>
              <w:left w:val="nil"/>
              <w:bottom w:val="single" w:sz="4" w:space="0" w:color="auto"/>
              <w:right w:val="single" w:sz="4" w:space="0" w:color="auto"/>
            </w:tcBorders>
            <w:shd w:val="clear" w:color="auto" w:fill="auto"/>
            <w:vAlign w:val="center"/>
            <w:hideMark/>
          </w:tcPr>
          <w:p w14:paraId="6CBEB9EA"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Реконструкция ПС 110/35/10 кВ «Элиста-Западная» в части ОРУ-35 кВ с заменой масляного выключателя на элегазовый ВГБ-35» - 5 единиц  </w:t>
            </w:r>
          </w:p>
        </w:tc>
        <w:tc>
          <w:tcPr>
            <w:tcW w:w="467" w:type="pct"/>
            <w:tcBorders>
              <w:top w:val="nil"/>
              <w:left w:val="nil"/>
              <w:bottom w:val="single" w:sz="4" w:space="0" w:color="auto"/>
              <w:right w:val="single" w:sz="4" w:space="0" w:color="auto"/>
            </w:tcBorders>
            <w:shd w:val="clear" w:color="auto" w:fill="auto"/>
            <w:vAlign w:val="center"/>
            <w:hideMark/>
          </w:tcPr>
          <w:p w14:paraId="6BEF40E3"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I_3010000684</w:t>
            </w:r>
          </w:p>
        </w:tc>
        <w:tc>
          <w:tcPr>
            <w:tcW w:w="241" w:type="pct"/>
            <w:tcBorders>
              <w:top w:val="nil"/>
              <w:left w:val="nil"/>
              <w:bottom w:val="single" w:sz="4" w:space="0" w:color="auto"/>
              <w:right w:val="single" w:sz="4" w:space="0" w:color="auto"/>
            </w:tcBorders>
            <w:shd w:val="clear" w:color="auto" w:fill="auto"/>
            <w:vAlign w:val="center"/>
            <w:hideMark/>
          </w:tcPr>
          <w:p w14:paraId="54994078"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64" w:type="pct"/>
            <w:tcBorders>
              <w:top w:val="nil"/>
              <w:left w:val="nil"/>
              <w:bottom w:val="single" w:sz="4" w:space="0" w:color="auto"/>
              <w:right w:val="single" w:sz="4" w:space="0" w:color="auto"/>
            </w:tcBorders>
            <w:shd w:val="clear" w:color="auto" w:fill="auto"/>
            <w:vAlign w:val="center"/>
            <w:hideMark/>
          </w:tcPr>
          <w:p w14:paraId="164B2D1D"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0,70</w:t>
            </w:r>
          </w:p>
        </w:tc>
        <w:tc>
          <w:tcPr>
            <w:tcW w:w="376" w:type="pct"/>
            <w:tcBorders>
              <w:top w:val="nil"/>
              <w:left w:val="nil"/>
              <w:bottom w:val="single" w:sz="4" w:space="0" w:color="auto"/>
              <w:right w:val="single" w:sz="4" w:space="0" w:color="auto"/>
            </w:tcBorders>
            <w:shd w:val="clear" w:color="auto" w:fill="auto"/>
            <w:vAlign w:val="center"/>
            <w:hideMark/>
          </w:tcPr>
          <w:p w14:paraId="5D0E6C21"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0,7</w:t>
            </w:r>
          </w:p>
        </w:tc>
        <w:tc>
          <w:tcPr>
            <w:tcW w:w="255" w:type="pct"/>
            <w:tcBorders>
              <w:top w:val="nil"/>
              <w:left w:val="nil"/>
              <w:bottom w:val="single" w:sz="4" w:space="0" w:color="auto"/>
              <w:right w:val="single" w:sz="4" w:space="0" w:color="auto"/>
            </w:tcBorders>
            <w:shd w:val="clear" w:color="auto" w:fill="auto"/>
            <w:vAlign w:val="center"/>
            <w:hideMark/>
          </w:tcPr>
          <w:p w14:paraId="0D57097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1,00</w:t>
            </w:r>
          </w:p>
        </w:tc>
        <w:tc>
          <w:tcPr>
            <w:tcW w:w="250" w:type="pct"/>
            <w:tcBorders>
              <w:top w:val="nil"/>
              <w:left w:val="nil"/>
              <w:bottom w:val="single" w:sz="4" w:space="0" w:color="auto"/>
              <w:right w:val="single" w:sz="4" w:space="0" w:color="auto"/>
            </w:tcBorders>
            <w:shd w:val="clear" w:color="auto" w:fill="auto"/>
            <w:vAlign w:val="center"/>
            <w:hideMark/>
          </w:tcPr>
          <w:p w14:paraId="5F135ED7"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0,70</w:t>
            </w:r>
          </w:p>
        </w:tc>
        <w:tc>
          <w:tcPr>
            <w:tcW w:w="376" w:type="pct"/>
            <w:tcBorders>
              <w:top w:val="nil"/>
              <w:left w:val="nil"/>
              <w:bottom w:val="single" w:sz="4" w:space="0" w:color="auto"/>
              <w:right w:val="single" w:sz="4" w:space="0" w:color="auto"/>
            </w:tcBorders>
            <w:shd w:val="clear" w:color="auto" w:fill="auto"/>
            <w:vAlign w:val="center"/>
            <w:hideMark/>
          </w:tcPr>
          <w:p w14:paraId="052A4FED"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-0,3</w:t>
            </w:r>
          </w:p>
        </w:tc>
        <w:tc>
          <w:tcPr>
            <w:tcW w:w="420" w:type="pct"/>
            <w:tcBorders>
              <w:top w:val="nil"/>
              <w:left w:val="nil"/>
              <w:bottom w:val="single" w:sz="4" w:space="0" w:color="auto"/>
              <w:right w:val="single" w:sz="4" w:space="0" w:color="auto"/>
            </w:tcBorders>
            <w:shd w:val="clear" w:color="auto" w:fill="auto"/>
            <w:vAlign w:val="center"/>
            <w:hideMark/>
          </w:tcPr>
          <w:p w14:paraId="4348E73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0,70</w:t>
            </w:r>
          </w:p>
        </w:tc>
        <w:tc>
          <w:tcPr>
            <w:tcW w:w="289" w:type="pct"/>
            <w:tcBorders>
              <w:top w:val="nil"/>
              <w:left w:val="nil"/>
              <w:bottom w:val="single" w:sz="4" w:space="0" w:color="auto"/>
              <w:right w:val="single" w:sz="4" w:space="0" w:color="auto"/>
            </w:tcBorders>
            <w:shd w:val="clear" w:color="auto" w:fill="auto"/>
            <w:vAlign w:val="center"/>
            <w:hideMark/>
          </w:tcPr>
          <w:p w14:paraId="5EDA80E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7F8FA43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20" w:type="pct"/>
            <w:tcBorders>
              <w:top w:val="nil"/>
              <w:left w:val="nil"/>
              <w:bottom w:val="single" w:sz="4" w:space="0" w:color="auto"/>
              <w:right w:val="single" w:sz="4" w:space="0" w:color="auto"/>
            </w:tcBorders>
            <w:shd w:val="clear" w:color="auto" w:fill="auto"/>
            <w:vAlign w:val="center"/>
            <w:hideMark/>
          </w:tcPr>
          <w:p w14:paraId="449B8F59"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33" w:type="pct"/>
            <w:tcBorders>
              <w:top w:val="nil"/>
              <w:left w:val="nil"/>
              <w:bottom w:val="single" w:sz="4" w:space="0" w:color="auto"/>
              <w:right w:val="single" w:sz="4" w:space="0" w:color="auto"/>
            </w:tcBorders>
            <w:shd w:val="clear" w:color="auto" w:fill="auto"/>
            <w:vAlign w:val="center"/>
            <w:hideMark/>
          </w:tcPr>
          <w:p w14:paraId="1ED71A2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0,70</w:t>
            </w:r>
          </w:p>
        </w:tc>
      </w:tr>
      <w:tr w:rsidR="00015230" w:rsidRPr="00477D4C" w14:paraId="2E747C40" w14:textId="77777777" w:rsidTr="00E07B75">
        <w:trPr>
          <w:trHeight w:val="76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4A89038A"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5</w:t>
            </w:r>
          </w:p>
        </w:tc>
        <w:tc>
          <w:tcPr>
            <w:tcW w:w="1070" w:type="pct"/>
            <w:tcBorders>
              <w:top w:val="nil"/>
              <w:left w:val="nil"/>
              <w:bottom w:val="single" w:sz="4" w:space="0" w:color="auto"/>
              <w:right w:val="single" w:sz="4" w:space="0" w:color="auto"/>
            </w:tcBorders>
            <w:shd w:val="clear" w:color="auto" w:fill="auto"/>
            <w:vAlign w:val="center"/>
            <w:hideMark/>
          </w:tcPr>
          <w:p w14:paraId="0559B322" w14:textId="77777777" w:rsidR="00015230" w:rsidRPr="00477D4C" w:rsidRDefault="00015230" w:rsidP="00015230">
            <w:pPr>
              <w:rPr>
                <w:rFonts w:ascii="Myriad Pro" w:hAnsi="Myriad Pro" w:cs="Calibri"/>
                <w:sz w:val="18"/>
                <w:szCs w:val="18"/>
              </w:rPr>
            </w:pPr>
            <w:r w:rsidRPr="00477D4C">
              <w:rPr>
                <w:rFonts w:ascii="Myriad Pro" w:hAnsi="Myriad Pro" w:cs="Calibri"/>
                <w:sz w:val="18"/>
                <w:szCs w:val="18"/>
              </w:rPr>
              <w:t xml:space="preserve">«Реконструкция ВЛ-110 кВ Элиста Западная-Элиста Восточная с ВЛ-35кВ Элиста-Западная-ЭПТФ с выносом из жилой зоны застройки г. </w:t>
            </w:r>
            <w:r w:rsidRPr="00477D4C">
              <w:rPr>
                <w:rFonts w:ascii="Myriad Pro" w:hAnsi="Myriad Pro" w:cs="Calibri"/>
                <w:sz w:val="18"/>
                <w:szCs w:val="18"/>
              </w:rPr>
              <w:lastRenderedPageBreak/>
              <w:t>Элиста» (ориентировочная протяженность ЛЭП - 15 км)</w:t>
            </w:r>
          </w:p>
        </w:tc>
        <w:tc>
          <w:tcPr>
            <w:tcW w:w="467" w:type="pct"/>
            <w:tcBorders>
              <w:top w:val="nil"/>
              <w:left w:val="nil"/>
              <w:bottom w:val="single" w:sz="4" w:space="0" w:color="auto"/>
              <w:right w:val="single" w:sz="4" w:space="0" w:color="auto"/>
            </w:tcBorders>
            <w:shd w:val="clear" w:color="auto" w:fill="auto"/>
            <w:vAlign w:val="center"/>
            <w:hideMark/>
          </w:tcPr>
          <w:p w14:paraId="5D39C557" w14:textId="77777777" w:rsidR="00015230" w:rsidRPr="00477D4C" w:rsidRDefault="00015230" w:rsidP="00015230">
            <w:pPr>
              <w:rPr>
                <w:rFonts w:ascii="Myriad Pro" w:hAnsi="Myriad Pro" w:cs="Calibri"/>
                <w:sz w:val="18"/>
                <w:szCs w:val="18"/>
              </w:rPr>
            </w:pPr>
            <w:r w:rsidRPr="00477D4C">
              <w:rPr>
                <w:rFonts w:ascii="Myriad Pro" w:hAnsi="Myriad Pro" w:cs="Calibri"/>
                <w:sz w:val="18"/>
                <w:szCs w:val="18"/>
              </w:rPr>
              <w:lastRenderedPageBreak/>
              <w:t>F_3010100014</w:t>
            </w:r>
          </w:p>
        </w:tc>
        <w:tc>
          <w:tcPr>
            <w:tcW w:w="241" w:type="pct"/>
            <w:tcBorders>
              <w:top w:val="nil"/>
              <w:left w:val="nil"/>
              <w:bottom w:val="single" w:sz="4" w:space="0" w:color="auto"/>
              <w:right w:val="single" w:sz="4" w:space="0" w:color="auto"/>
            </w:tcBorders>
            <w:shd w:val="clear" w:color="auto" w:fill="auto"/>
            <w:vAlign w:val="center"/>
            <w:hideMark/>
          </w:tcPr>
          <w:p w14:paraId="0C5477F8"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30,83</w:t>
            </w:r>
          </w:p>
        </w:tc>
        <w:tc>
          <w:tcPr>
            <w:tcW w:w="264" w:type="pct"/>
            <w:tcBorders>
              <w:top w:val="nil"/>
              <w:left w:val="nil"/>
              <w:bottom w:val="single" w:sz="4" w:space="0" w:color="auto"/>
              <w:right w:val="single" w:sz="4" w:space="0" w:color="auto"/>
            </w:tcBorders>
            <w:shd w:val="clear" w:color="auto" w:fill="auto"/>
            <w:vAlign w:val="center"/>
            <w:hideMark/>
          </w:tcPr>
          <w:p w14:paraId="1F8B250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20,51</w:t>
            </w:r>
          </w:p>
        </w:tc>
        <w:tc>
          <w:tcPr>
            <w:tcW w:w="376" w:type="pct"/>
            <w:tcBorders>
              <w:top w:val="nil"/>
              <w:left w:val="nil"/>
              <w:bottom w:val="single" w:sz="4" w:space="0" w:color="auto"/>
              <w:right w:val="single" w:sz="4" w:space="0" w:color="auto"/>
            </w:tcBorders>
            <w:shd w:val="clear" w:color="auto" w:fill="auto"/>
            <w:vAlign w:val="center"/>
            <w:hideMark/>
          </w:tcPr>
          <w:p w14:paraId="3817953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-10,3</w:t>
            </w:r>
          </w:p>
        </w:tc>
        <w:tc>
          <w:tcPr>
            <w:tcW w:w="255" w:type="pct"/>
            <w:tcBorders>
              <w:top w:val="nil"/>
              <w:left w:val="nil"/>
              <w:bottom w:val="single" w:sz="4" w:space="0" w:color="auto"/>
              <w:right w:val="single" w:sz="4" w:space="0" w:color="auto"/>
            </w:tcBorders>
            <w:shd w:val="clear" w:color="auto" w:fill="auto"/>
            <w:vAlign w:val="center"/>
            <w:hideMark/>
          </w:tcPr>
          <w:p w14:paraId="7BC54B5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12,50</w:t>
            </w:r>
          </w:p>
        </w:tc>
        <w:tc>
          <w:tcPr>
            <w:tcW w:w="250" w:type="pct"/>
            <w:tcBorders>
              <w:top w:val="nil"/>
              <w:left w:val="nil"/>
              <w:bottom w:val="single" w:sz="4" w:space="0" w:color="auto"/>
              <w:right w:val="single" w:sz="4" w:space="0" w:color="auto"/>
            </w:tcBorders>
            <w:shd w:val="clear" w:color="auto" w:fill="auto"/>
            <w:vAlign w:val="center"/>
            <w:hideMark/>
          </w:tcPr>
          <w:p w14:paraId="5AE8C81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17,58</w:t>
            </w:r>
          </w:p>
        </w:tc>
        <w:tc>
          <w:tcPr>
            <w:tcW w:w="376" w:type="pct"/>
            <w:tcBorders>
              <w:top w:val="nil"/>
              <w:left w:val="nil"/>
              <w:bottom w:val="single" w:sz="4" w:space="0" w:color="auto"/>
              <w:right w:val="single" w:sz="4" w:space="0" w:color="auto"/>
            </w:tcBorders>
            <w:shd w:val="clear" w:color="auto" w:fill="auto"/>
            <w:vAlign w:val="center"/>
            <w:hideMark/>
          </w:tcPr>
          <w:p w14:paraId="2F51C34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5,1</w:t>
            </w:r>
          </w:p>
        </w:tc>
        <w:tc>
          <w:tcPr>
            <w:tcW w:w="420" w:type="pct"/>
            <w:tcBorders>
              <w:top w:val="nil"/>
              <w:left w:val="nil"/>
              <w:bottom w:val="single" w:sz="4" w:space="0" w:color="auto"/>
              <w:right w:val="single" w:sz="4" w:space="0" w:color="auto"/>
            </w:tcBorders>
            <w:shd w:val="clear" w:color="auto" w:fill="auto"/>
            <w:vAlign w:val="center"/>
            <w:hideMark/>
          </w:tcPr>
          <w:p w14:paraId="6EBE0E6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17,58</w:t>
            </w:r>
          </w:p>
        </w:tc>
        <w:tc>
          <w:tcPr>
            <w:tcW w:w="289" w:type="pct"/>
            <w:tcBorders>
              <w:top w:val="nil"/>
              <w:left w:val="nil"/>
              <w:bottom w:val="single" w:sz="4" w:space="0" w:color="auto"/>
              <w:right w:val="single" w:sz="4" w:space="0" w:color="auto"/>
            </w:tcBorders>
            <w:shd w:val="clear" w:color="auto" w:fill="auto"/>
            <w:vAlign w:val="center"/>
            <w:hideMark/>
          </w:tcPr>
          <w:p w14:paraId="0C3A7BE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3AB10119"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20,51</w:t>
            </w:r>
          </w:p>
        </w:tc>
        <w:tc>
          <w:tcPr>
            <w:tcW w:w="220" w:type="pct"/>
            <w:tcBorders>
              <w:top w:val="nil"/>
              <w:left w:val="nil"/>
              <w:bottom w:val="single" w:sz="4" w:space="0" w:color="auto"/>
              <w:right w:val="single" w:sz="4" w:space="0" w:color="auto"/>
            </w:tcBorders>
            <w:shd w:val="clear" w:color="auto" w:fill="auto"/>
            <w:vAlign w:val="center"/>
            <w:hideMark/>
          </w:tcPr>
          <w:p w14:paraId="3383F94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17,38</w:t>
            </w:r>
          </w:p>
        </w:tc>
        <w:tc>
          <w:tcPr>
            <w:tcW w:w="333" w:type="pct"/>
            <w:tcBorders>
              <w:top w:val="nil"/>
              <w:left w:val="nil"/>
              <w:bottom w:val="single" w:sz="4" w:space="0" w:color="auto"/>
              <w:right w:val="single" w:sz="4" w:space="0" w:color="auto"/>
            </w:tcBorders>
            <w:shd w:val="clear" w:color="auto" w:fill="auto"/>
            <w:vAlign w:val="center"/>
            <w:hideMark/>
          </w:tcPr>
          <w:p w14:paraId="68FF8A96"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12,50</w:t>
            </w:r>
          </w:p>
        </w:tc>
      </w:tr>
      <w:tr w:rsidR="00015230" w:rsidRPr="00477D4C" w14:paraId="794895A1" w14:textId="77777777" w:rsidTr="00E07B75">
        <w:trPr>
          <w:trHeight w:val="76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45CF8255"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6</w:t>
            </w:r>
          </w:p>
        </w:tc>
        <w:tc>
          <w:tcPr>
            <w:tcW w:w="1070" w:type="pct"/>
            <w:tcBorders>
              <w:top w:val="nil"/>
              <w:left w:val="nil"/>
              <w:bottom w:val="single" w:sz="4" w:space="0" w:color="auto"/>
              <w:right w:val="single" w:sz="4" w:space="0" w:color="auto"/>
            </w:tcBorders>
            <w:shd w:val="clear" w:color="auto" w:fill="auto"/>
            <w:vAlign w:val="center"/>
            <w:hideMark/>
          </w:tcPr>
          <w:p w14:paraId="44C7E3F9" w14:textId="77777777" w:rsidR="00015230" w:rsidRPr="00477D4C" w:rsidRDefault="00015230" w:rsidP="00015230">
            <w:pPr>
              <w:rPr>
                <w:rFonts w:ascii="Myriad Pro" w:hAnsi="Myriad Pro" w:cs="Calibri"/>
                <w:sz w:val="18"/>
                <w:szCs w:val="18"/>
              </w:rPr>
            </w:pPr>
            <w:r w:rsidRPr="00477D4C">
              <w:rPr>
                <w:rFonts w:ascii="Myriad Pro" w:hAnsi="Myriad Pro" w:cs="Calibri"/>
                <w:sz w:val="18"/>
                <w:szCs w:val="18"/>
              </w:rPr>
              <w:t>Реконструкция распределительных сетей в п. Кетченеры с заменой провода ВЛ 0,4 кВ на СИП (ориентировочная протяженность ЛЭП - 16.093 км, трансформаторная мощность - 1.633 МВА)</w:t>
            </w:r>
          </w:p>
        </w:tc>
        <w:tc>
          <w:tcPr>
            <w:tcW w:w="467" w:type="pct"/>
            <w:tcBorders>
              <w:top w:val="nil"/>
              <w:left w:val="nil"/>
              <w:bottom w:val="single" w:sz="4" w:space="0" w:color="auto"/>
              <w:right w:val="single" w:sz="4" w:space="0" w:color="auto"/>
            </w:tcBorders>
            <w:shd w:val="clear" w:color="auto" w:fill="auto"/>
            <w:vAlign w:val="center"/>
            <w:hideMark/>
          </w:tcPr>
          <w:p w14:paraId="4381B347" w14:textId="77777777" w:rsidR="00015230" w:rsidRPr="00477D4C" w:rsidRDefault="00015230" w:rsidP="00015230">
            <w:pPr>
              <w:rPr>
                <w:rFonts w:ascii="Myriad Pro" w:hAnsi="Myriad Pro" w:cs="Calibri"/>
                <w:sz w:val="18"/>
                <w:szCs w:val="18"/>
              </w:rPr>
            </w:pPr>
            <w:r w:rsidRPr="00477D4C">
              <w:rPr>
                <w:rFonts w:ascii="Myriad Pro" w:hAnsi="Myriad Pro" w:cs="Calibri"/>
                <w:sz w:val="18"/>
                <w:szCs w:val="18"/>
              </w:rPr>
              <w:t>F_3010100008</w:t>
            </w:r>
          </w:p>
        </w:tc>
        <w:tc>
          <w:tcPr>
            <w:tcW w:w="241" w:type="pct"/>
            <w:tcBorders>
              <w:top w:val="nil"/>
              <w:left w:val="nil"/>
              <w:bottom w:val="single" w:sz="4" w:space="0" w:color="auto"/>
              <w:right w:val="single" w:sz="4" w:space="0" w:color="auto"/>
            </w:tcBorders>
            <w:shd w:val="clear" w:color="auto" w:fill="auto"/>
            <w:vAlign w:val="center"/>
            <w:hideMark/>
          </w:tcPr>
          <w:p w14:paraId="61C7933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11,92</w:t>
            </w:r>
          </w:p>
        </w:tc>
        <w:tc>
          <w:tcPr>
            <w:tcW w:w="264" w:type="pct"/>
            <w:tcBorders>
              <w:top w:val="nil"/>
              <w:left w:val="nil"/>
              <w:bottom w:val="single" w:sz="4" w:space="0" w:color="auto"/>
              <w:right w:val="single" w:sz="4" w:space="0" w:color="auto"/>
            </w:tcBorders>
            <w:shd w:val="clear" w:color="auto" w:fill="auto"/>
            <w:vAlign w:val="center"/>
            <w:hideMark/>
          </w:tcPr>
          <w:p w14:paraId="4068934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18,17</w:t>
            </w:r>
          </w:p>
        </w:tc>
        <w:tc>
          <w:tcPr>
            <w:tcW w:w="376" w:type="pct"/>
            <w:tcBorders>
              <w:top w:val="nil"/>
              <w:left w:val="nil"/>
              <w:bottom w:val="single" w:sz="4" w:space="0" w:color="auto"/>
              <w:right w:val="single" w:sz="4" w:space="0" w:color="auto"/>
            </w:tcBorders>
            <w:shd w:val="clear" w:color="auto" w:fill="auto"/>
            <w:vAlign w:val="center"/>
            <w:hideMark/>
          </w:tcPr>
          <w:p w14:paraId="06E7F2C1"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6,3</w:t>
            </w:r>
          </w:p>
        </w:tc>
        <w:tc>
          <w:tcPr>
            <w:tcW w:w="255" w:type="pct"/>
            <w:tcBorders>
              <w:top w:val="nil"/>
              <w:left w:val="nil"/>
              <w:bottom w:val="single" w:sz="4" w:space="0" w:color="auto"/>
              <w:right w:val="single" w:sz="4" w:space="0" w:color="auto"/>
            </w:tcBorders>
            <w:shd w:val="clear" w:color="auto" w:fill="auto"/>
            <w:vAlign w:val="center"/>
            <w:hideMark/>
          </w:tcPr>
          <w:p w14:paraId="0B587A4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15,40</w:t>
            </w:r>
          </w:p>
        </w:tc>
        <w:tc>
          <w:tcPr>
            <w:tcW w:w="250" w:type="pct"/>
            <w:tcBorders>
              <w:top w:val="nil"/>
              <w:left w:val="nil"/>
              <w:bottom w:val="single" w:sz="4" w:space="0" w:color="auto"/>
              <w:right w:val="single" w:sz="4" w:space="0" w:color="auto"/>
            </w:tcBorders>
            <w:shd w:val="clear" w:color="auto" w:fill="auto"/>
            <w:vAlign w:val="center"/>
            <w:hideMark/>
          </w:tcPr>
          <w:p w14:paraId="5C58D1E9"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15,54</w:t>
            </w:r>
          </w:p>
        </w:tc>
        <w:tc>
          <w:tcPr>
            <w:tcW w:w="376" w:type="pct"/>
            <w:tcBorders>
              <w:top w:val="nil"/>
              <w:left w:val="nil"/>
              <w:bottom w:val="single" w:sz="4" w:space="0" w:color="auto"/>
              <w:right w:val="single" w:sz="4" w:space="0" w:color="auto"/>
            </w:tcBorders>
            <w:shd w:val="clear" w:color="auto" w:fill="auto"/>
            <w:vAlign w:val="center"/>
            <w:hideMark/>
          </w:tcPr>
          <w:p w14:paraId="5679ADB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0,1</w:t>
            </w:r>
          </w:p>
        </w:tc>
        <w:tc>
          <w:tcPr>
            <w:tcW w:w="420" w:type="pct"/>
            <w:tcBorders>
              <w:top w:val="nil"/>
              <w:left w:val="nil"/>
              <w:bottom w:val="single" w:sz="4" w:space="0" w:color="auto"/>
              <w:right w:val="single" w:sz="4" w:space="0" w:color="auto"/>
            </w:tcBorders>
            <w:shd w:val="clear" w:color="auto" w:fill="auto"/>
            <w:vAlign w:val="center"/>
            <w:hideMark/>
          </w:tcPr>
          <w:p w14:paraId="150AFA3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15,54</w:t>
            </w:r>
          </w:p>
        </w:tc>
        <w:tc>
          <w:tcPr>
            <w:tcW w:w="289" w:type="pct"/>
            <w:tcBorders>
              <w:top w:val="nil"/>
              <w:left w:val="nil"/>
              <w:bottom w:val="single" w:sz="4" w:space="0" w:color="auto"/>
              <w:right w:val="single" w:sz="4" w:space="0" w:color="auto"/>
            </w:tcBorders>
            <w:shd w:val="clear" w:color="auto" w:fill="auto"/>
            <w:vAlign w:val="center"/>
            <w:hideMark/>
          </w:tcPr>
          <w:p w14:paraId="612CC4B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0D82E8E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11,92</w:t>
            </w:r>
          </w:p>
        </w:tc>
        <w:tc>
          <w:tcPr>
            <w:tcW w:w="220" w:type="pct"/>
            <w:tcBorders>
              <w:top w:val="nil"/>
              <w:left w:val="nil"/>
              <w:bottom w:val="single" w:sz="4" w:space="0" w:color="auto"/>
              <w:right w:val="single" w:sz="4" w:space="0" w:color="auto"/>
            </w:tcBorders>
            <w:shd w:val="clear" w:color="auto" w:fill="auto"/>
            <w:vAlign w:val="center"/>
            <w:hideMark/>
          </w:tcPr>
          <w:p w14:paraId="722D087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10,10</w:t>
            </w:r>
          </w:p>
        </w:tc>
        <w:tc>
          <w:tcPr>
            <w:tcW w:w="333" w:type="pct"/>
            <w:tcBorders>
              <w:top w:val="nil"/>
              <w:left w:val="nil"/>
              <w:bottom w:val="single" w:sz="4" w:space="0" w:color="auto"/>
              <w:right w:val="single" w:sz="4" w:space="0" w:color="auto"/>
            </w:tcBorders>
            <w:shd w:val="clear" w:color="auto" w:fill="auto"/>
            <w:vAlign w:val="center"/>
            <w:hideMark/>
          </w:tcPr>
          <w:p w14:paraId="44AB437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15,40</w:t>
            </w:r>
          </w:p>
        </w:tc>
      </w:tr>
      <w:tr w:rsidR="00015230" w:rsidRPr="00477D4C" w14:paraId="1516ABDC" w14:textId="77777777" w:rsidTr="00E07B75">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70A13A6B"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7</w:t>
            </w:r>
          </w:p>
        </w:tc>
        <w:tc>
          <w:tcPr>
            <w:tcW w:w="1070" w:type="pct"/>
            <w:tcBorders>
              <w:top w:val="nil"/>
              <w:left w:val="nil"/>
              <w:bottom w:val="single" w:sz="4" w:space="0" w:color="auto"/>
              <w:right w:val="single" w:sz="4" w:space="0" w:color="auto"/>
            </w:tcBorders>
            <w:shd w:val="clear" w:color="auto" w:fill="auto"/>
            <w:vAlign w:val="center"/>
            <w:hideMark/>
          </w:tcPr>
          <w:p w14:paraId="744B21AA" w14:textId="4A181B01"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 xml:space="preserve">Модернизация существующей системы АИИС КУЭ Филиала </w:t>
            </w:r>
            <w:r w:rsidR="002515A0">
              <w:rPr>
                <w:rFonts w:ascii="Myriad Pro" w:hAnsi="Myriad Pro" w:cs="Calibri"/>
                <w:color w:val="000000"/>
                <w:sz w:val="18"/>
                <w:szCs w:val="18"/>
              </w:rPr>
              <w:t>ПАО </w:t>
            </w:r>
            <w:r w:rsidRPr="00477D4C">
              <w:rPr>
                <w:rFonts w:ascii="Myriad Pro" w:hAnsi="Myriad Pro" w:cs="Calibri"/>
                <w:color w:val="000000"/>
                <w:sz w:val="18"/>
                <w:szCs w:val="18"/>
              </w:rPr>
              <w:t>"МРСК Юга" - "Калмэнерго" (13 точек учета)</w:t>
            </w:r>
          </w:p>
        </w:tc>
        <w:tc>
          <w:tcPr>
            <w:tcW w:w="467" w:type="pct"/>
            <w:tcBorders>
              <w:top w:val="nil"/>
              <w:left w:val="nil"/>
              <w:bottom w:val="single" w:sz="4" w:space="0" w:color="auto"/>
              <w:right w:val="single" w:sz="4" w:space="0" w:color="auto"/>
            </w:tcBorders>
            <w:shd w:val="clear" w:color="auto" w:fill="auto"/>
            <w:vAlign w:val="center"/>
            <w:hideMark/>
          </w:tcPr>
          <w:p w14:paraId="01576E46"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I_3010000693</w:t>
            </w:r>
          </w:p>
        </w:tc>
        <w:tc>
          <w:tcPr>
            <w:tcW w:w="241" w:type="pct"/>
            <w:tcBorders>
              <w:top w:val="nil"/>
              <w:left w:val="nil"/>
              <w:bottom w:val="single" w:sz="4" w:space="0" w:color="auto"/>
              <w:right w:val="single" w:sz="4" w:space="0" w:color="auto"/>
            </w:tcBorders>
            <w:shd w:val="clear" w:color="auto" w:fill="auto"/>
            <w:vAlign w:val="center"/>
            <w:hideMark/>
          </w:tcPr>
          <w:p w14:paraId="122E1C1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64" w:type="pct"/>
            <w:tcBorders>
              <w:top w:val="nil"/>
              <w:left w:val="nil"/>
              <w:bottom w:val="single" w:sz="4" w:space="0" w:color="auto"/>
              <w:right w:val="single" w:sz="4" w:space="0" w:color="auto"/>
            </w:tcBorders>
            <w:shd w:val="clear" w:color="auto" w:fill="auto"/>
            <w:vAlign w:val="center"/>
            <w:hideMark/>
          </w:tcPr>
          <w:p w14:paraId="0DF9769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0,30</w:t>
            </w:r>
          </w:p>
        </w:tc>
        <w:tc>
          <w:tcPr>
            <w:tcW w:w="376" w:type="pct"/>
            <w:tcBorders>
              <w:top w:val="nil"/>
              <w:left w:val="nil"/>
              <w:bottom w:val="single" w:sz="4" w:space="0" w:color="auto"/>
              <w:right w:val="single" w:sz="4" w:space="0" w:color="auto"/>
            </w:tcBorders>
            <w:shd w:val="clear" w:color="auto" w:fill="auto"/>
            <w:vAlign w:val="center"/>
            <w:hideMark/>
          </w:tcPr>
          <w:p w14:paraId="3646DC47"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0,3</w:t>
            </w:r>
          </w:p>
        </w:tc>
        <w:tc>
          <w:tcPr>
            <w:tcW w:w="255" w:type="pct"/>
            <w:tcBorders>
              <w:top w:val="nil"/>
              <w:left w:val="nil"/>
              <w:bottom w:val="single" w:sz="4" w:space="0" w:color="auto"/>
              <w:right w:val="single" w:sz="4" w:space="0" w:color="auto"/>
            </w:tcBorders>
            <w:shd w:val="clear" w:color="auto" w:fill="auto"/>
            <w:vAlign w:val="center"/>
            <w:hideMark/>
          </w:tcPr>
          <w:p w14:paraId="577D5D1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50" w:type="pct"/>
            <w:tcBorders>
              <w:top w:val="nil"/>
              <w:left w:val="nil"/>
              <w:bottom w:val="single" w:sz="4" w:space="0" w:color="auto"/>
              <w:right w:val="single" w:sz="4" w:space="0" w:color="auto"/>
            </w:tcBorders>
            <w:shd w:val="clear" w:color="auto" w:fill="auto"/>
            <w:vAlign w:val="center"/>
            <w:hideMark/>
          </w:tcPr>
          <w:p w14:paraId="7F68C32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0,25</w:t>
            </w:r>
          </w:p>
        </w:tc>
        <w:tc>
          <w:tcPr>
            <w:tcW w:w="376" w:type="pct"/>
            <w:tcBorders>
              <w:top w:val="nil"/>
              <w:left w:val="nil"/>
              <w:bottom w:val="single" w:sz="4" w:space="0" w:color="auto"/>
              <w:right w:val="single" w:sz="4" w:space="0" w:color="auto"/>
            </w:tcBorders>
            <w:shd w:val="clear" w:color="auto" w:fill="auto"/>
            <w:vAlign w:val="center"/>
            <w:hideMark/>
          </w:tcPr>
          <w:p w14:paraId="71135E7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0,3</w:t>
            </w:r>
          </w:p>
        </w:tc>
        <w:tc>
          <w:tcPr>
            <w:tcW w:w="420" w:type="pct"/>
            <w:tcBorders>
              <w:top w:val="nil"/>
              <w:left w:val="nil"/>
              <w:bottom w:val="single" w:sz="4" w:space="0" w:color="auto"/>
              <w:right w:val="single" w:sz="4" w:space="0" w:color="auto"/>
            </w:tcBorders>
            <w:shd w:val="clear" w:color="auto" w:fill="auto"/>
            <w:vAlign w:val="center"/>
            <w:hideMark/>
          </w:tcPr>
          <w:p w14:paraId="0F1B2CE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0,25</w:t>
            </w:r>
          </w:p>
        </w:tc>
        <w:tc>
          <w:tcPr>
            <w:tcW w:w="289" w:type="pct"/>
            <w:tcBorders>
              <w:top w:val="nil"/>
              <w:left w:val="nil"/>
              <w:bottom w:val="single" w:sz="4" w:space="0" w:color="auto"/>
              <w:right w:val="single" w:sz="4" w:space="0" w:color="auto"/>
            </w:tcBorders>
            <w:shd w:val="clear" w:color="auto" w:fill="auto"/>
            <w:vAlign w:val="center"/>
            <w:hideMark/>
          </w:tcPr>
          <w:p w14:paraId="2097877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7035CF3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20" w:type="pct"/>
            <w:tcBorders>
              <w:top w:val="nil"/>
              <w:left w:val="nil"/>
              <w:bottom w:val="single" w:sz="4" w:space="0" w:color="auto"/>
              <w:right w:val="single" w:sz="4" w:space="0" w:color="auto"/>
            </w:tcBorders>
            <w:shd w:val="clear" w:color="auto" w:fill="auto"/>
            <w:vAlign w:val="center"/>
            <w:hideMark/>
          </w:tcPr>
          <w:p w14:paraId="5B5BD7D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33" w:type="pct"/>
            <w:tcBorders>
              <w:top w:val="nil"/>
              <w:left w:val="nil"/>
              <w:bottom w:val="single" w:sz="4" w:space="0" w:color="auto"/>
              <w:right w:val="single" w:sz="4" w:space="0" w:color="auto"/>
            </w:tcBorders>
            <w:shd w:val="clear" w:color="auto" w:fill="auto"/>
            <w:vAlign w:val="center"/>
            <w:hideMark/>
          </w:tcPr>
          <w:p w14:paraId="6D73F8A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r>
      <w:tr w:rsidR="00015230" w:rsidRPr="00477D4C" w14:paraId="68C0B133" w14:textId="77777777" w:rsidTr="00E07B75">
        <w:trPr>
          <w:trHeight w:val="127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21CBC933"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8</w:t>
            </w:r>
          </w:p>
        </w:tc>
        <w:tc>
          <w:tcPr>
            <w:tcW w:w="1070" w:type="pct"/>
            <w:tcBorders>
              <w:top w:val="nil"/>
              <w:left w:val="nil"/>
              <w:bottom w:val="single" w:sz="4" w:space="0" w:color="auto"/>
              <w:right w:val="single" w:sz="4" w:space="0" w:color="auto"/>
            </w:tcBorders>
            <w:shd w:val="clear" w:color="auto" w:fill="auto"/>
            <w:vAlign w:val="center"/>
            <w:hideMark/>
          </w:tcPr>
          <w:p w14:paraId="21F27ECC"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Реконструкция сети электроснабжения потребителей г. Элисты с заменой ячеек 10 кВ на объектах: ЦРП, РП-2,РП-4,установкой реклоузера на ВЛ-10 кВ для внедрения умных сетей (Smart Grid) и организацией канала передачи данных  Элистинскому РЭС, ПС 110/35/10 кВ Элиста-Западная, ПС 220/110/10 кВ Элиста-Северная, ПС 110/35/10 кВ  Элиста-Восточная (5 выключателей)</w:t>
            </w:r>
          </w:p>
        </w:tc>
        <w:tc>
          <w:tcPr>
            <w:tcW w:w="467" w:type="pct"/>
            <w:tcBorders>
              <w:top w:val="nil"/>
              <w:left w:val="nil"/>
              <w:bottom w:val="single" w:sz="4" w:space="0" w:color="auto"/>
              <w:right w:val="single" w:sz="4" w:space="0" w:color="auto"/>
            </w:tcBorders>
            <w:shd w:val="clear" w:color="auto" w:fill="auto"/>
            <w:vAlign w:val="center"/>
            <w:hideMark/>
          </w:tcPr>
          <w:p w14:paraId="6EF726B5"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I_3010000689</w:t>
            </w:r>
          </w:p>
        </w:tc>
        <w:tc>
          <w:tcPr>
            <w:tcW w:w="241" w:type="pct"/>
            <w:tcBorders>
              <w:top w:val="nil"/>
              <w:left w:val="nil"/>
              <w:bottom w:val="single" w:sz="4" w:space="0" w:color="auto"/>
              <w:right w:val="single" w:sz="4" w:space="0" w:color="auto"/>
            </w:tcBorders>
            <w:shd w:val="clear" w:color="auto" w:fill="auto"/>
            <w:vAlign w:val="center"/>
            <w:hideMark/>
          </w:tcPr>
          <w:p w14:paraId="1A94DC5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64" w:type="pct"/>
            <w:tcBorders>
              <w:top w:val="nil"/>
              <w:left w:val="nil"/>
              <w:bottom w:val="single" w:sz="4" w:space="0" w:color="auto"/>
              <w:right w:val="single" w:sz="4" w:space="0" w:color="auto"/>
            </w:tcBorders>
            <w:shd w:val="clear" w:color="auto" w:fill="auto"/>
            <w:vAlign w:val="center"/>
            <w:hideMark/>
          </w:tcPr>
          <w:p w14:paraId="5BD62011"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76" w:type="pct"/>
            <w:tcBorders>
              <w:top w:val="nil"/>
              <w:left w:val="nil"/>
              <w:bottom w:val="single" w:sz="4" w:space="0" w:color="auto"/>
              <w:right w:val="single" w:sz="4" w:space="0" w:color="auto"/>
            </w:tcBorders>
            <w:shd w:val="clear" w:color="auto" w:fill="auto"/>
            <w:vAlign w:val="center"/>
            <w:hideMark/>
          </w:tcPr>
          <w:p w14:paraId="40990EE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w:t>
            </w:r>
          </w:p>
        </w:tc>
        <w:tc>
          <w:tcPr>
            <w:tcW w:w="255" w:type="pct"/>
            <w:tcBorders>
              <w:top w:val="nil"/>
              <w:left w:val="nil"/>
              <w:bottom w:val="single" w:sz="4" w:space="0" w:color="auto"/>
              <w:right w:val="single" w:sz="4" w:space="0" w:color="auto"/>
            </w:tcBorders>
            <w:shd w:val="clear" w:color="auto" w:fill="auto"/>
            <w:vAlign w:val="center"/>
            <w:hideMark/>
          </w:tcPr>
          <w:p w14:paraId="4ADEA9B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2,49</w:t>
            </w:r>
          </w:p>
        </w:tc>
        <w:tc>
          <w:tcPr>
            <w:tcW w:w="250" w:type="pct"/>
            <w:tcBorders>
              <w:top w:val="nil"/>
              <w:left w:val="nil"/>
              <w:bottom w:val="single" w:sz="4" w:space="0" w:color="auto"/>
              <w:right w:val="single" w:sz="4" w:space="0" w:color="auto"/>
            </w:tcBorders>
            <w:shd w:val="clear" w:color="auto" w:fill="auto"/>
            <w:vAlign w:val="center"/>
            <w:hideMark/>
          </w:tcPr>
          <w:p w14:paraId="5B227301"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76" w:type="pct"/>
            <w:tcBorders>
              <w:top w:val="nil"/>
              <w:left w:val="nil"/>
              <w:bottom w:val="single" w:sz="4" w:space="0" w:color="auto"/>
              <w:right w:val="single" w:sz="4" w:space="0" w:color="auto"/>
            </w:tcBorders>
            <w:shd w:val="clear" w:color="auto" w:fill="auto"/>
            <w:vAlign w:val="center"/>
            <w:hideMark/>
          </w:tcPr>
          <w:p w14:paraId="53A2C1C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-2,5</w:t>
            </w:r>
          </w:p>
        </w:tc>
        <w:tc>
          <w:tcPr>
            <w:tcW w:w="420" w:type="pct"/>
            <w:tcBorders>
              <w:top w:val="nil"/>
              <w:left w:val="nil"/>
              <w:bottom w:val="single" w:sz="4" w:space="0" w:color="auto"/>
              <w:right w:val="single" w:sz="4" w:space="0" w:color="auto"/>
            </w:tcBorders>
            <w:shd w:val="clear" w:color="auto" w:fill="auto"/>
            <w:vAlign w:val="center"/>
            <w:hideMark/>
          </w:tcPr>
          <w:p w14:paraId="25F1F0E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89" w:type="pct"/>
            <w:tcBorders>
              <w:top w:val="nil"/>
              <w:left w:val="nil"/>
              <w:bottom w:val="single" w:sz="4" w:space="0" w:color="auto"/>
              <w:right w:val="single" w:sz="4" w:space="0" w:color="auto"/>
            </w:tcBorders>
            <w:shd w:val="clear" w:color="auto" w:fill="auto"/>
            <w:vAlign w:val="center"/>
            <w:hideMark/>
          </w:tcPr>
          <w:p w14:paraId="4DB2909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5661310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20" w:type="pct"/>
            <w:tcBorders>
              <w:top w:val="nil"/>
              <w:left w:val="nil"/>
              <w:bottom w:val="single" w:sz="4" w:space="0" w:color="auto"/>
              <w:right w:val="single" w:sz="4" w:space="0" w:color="auto"/>
            </w:tcBorders>
            <w:shd w:val="clear" w:color="auto" w:fill="auto"/>
            <w:vAlign w:val="center"/>
            <w:hideMark/>
          </w:tcPr>
          <w:p w14:paraId="69A2499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33" w:type="pct"/>
            <w:tcBorders>
              <w:top w:val="nil"/>
              <w:left w:val="nil"/>
              <w:bottom w:val="single" w:sz="4" w:space="0" w:color="auto"/>
              <w:right w:val="single" w:sz="4" w:space="0" w:color="auto"/>
            </w:tcBorders>
            <w:shd w:val="clear" w:color="auto" w:fill="auto"/>
            <w:vAlign w:val="center"/>
            <w:hideMark/>
          </w:tcPr>
          <w:p w14:paraId="11EDBEE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r>
      <w:tr w:rsidR="00015230" w:rsidRPr="00477D4C" w14:paraId="739B5540" w14:textId="77777777" w:rsidTr="00E07B75">
        <w:trPr>
          <w:trHeight w:val="25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435AEE35"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 </w:t>
            </w:r>
          </w:p>
        </w:tc>
        <w:tc>
          <w:tcPr>
            <w:tcW w:w="1070" w:type="pct"/>
            <w:tcBorders>
              <w:top w:val="nil"/>
              <w:left w:val="nil"/>
              <w:bottom w:val="single" w:sz="4" w:space="0" w:color="auto"/>
              <w:right w:val="single" w:sz="4" w:space="0" w:color="auto"/>
            </w:tcBorders>
            <w:shd w:val="clear" w:color="auto" w:fill="auto"/>
            <w:vAlign w:val="center"/>
            <w:hideMark/>
          </w:tcPr>
          <w:p w14:paraId="12714AB0" w14:textId="77777777" w:rsidR="00015230" w:rsidRPr="00477D4C" w:rsidRDefault="00015230" w:rsidP="00015230">
            <w:pPr>
              <w:rPr>
                <w:rFonts w:ascii="Myriad Pro" w:hAnsi="Myriad Pro" w:cs="Calibri"/>
                <w:b/>
                <w:bCs/>
                <w:color w:val="000000"/>
                <w:sz w:val="18"/>
                <w:szCs w:val="18"/>
              </w:rPr>
            </w:pPr>
            <w:r w:rsidRPr="00477D4C">
              <w:rPr>
                <w:rFonts w:ascii="Myriad Pro" w:hAnsi="Myriad Pro" w:cs="Calibri"/>
                <w:b/>
                <w:bCs/>
                <w:color w:val="000000"/>
                <w:sz w:val="18"/>
                <w:szCs w:val="18"/>
              </w:rPr>
              <w:t>Прочие инвестиционные проекты</w:t>
            </w:r>
          </w:p>
        </w:tc>
        <w:tc>
          <w:tcPr>
            <w:tcW w:w="467" w:type="pct"/>
            <w:tcBorders>
              <w:top w:val="nil"/>
              <w:left w:val="nil"/>
              <w:bottom w:val="single" w:sz="4" w:space="0" w:color="auto"/>
              <w:right w:val="single" w:sz="4" w:space="0" w:color="auto"/>
            </w:tcBorders>
            <w:shd w:val="clear" w:color="auto" w:fill="auto"/>
            <w:vAlign w:val="center"/>
            <w:hideMark/>
          </w:tcPr>
          <w:p w14:paraId="1F4AF6D7"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 </w:t>
            </w:r>
          </w:p>
        </w:tc>
        <w:tc>
          <w:tcPr>
            <w:tcW w:w="241" w:type="pct"/>
            <w:tcBorders>
              <w:top w:val="nil"/>
              <w:left w:val="nil"/>
              <w:bottom w:val="single" w:sz="4" w:space="0" w:color="auto"/>
              <w:right w:val="single" w:sz="4" w:space="0" w:color="auto"/>
            </w:tcBorders>
            <w:shd w:val="clear" w:color="auto" w:fill="auto"/>
            <w:vAlign w:val="center"/>
            <w:hideMark/>
          </w:tcPr>
          <w:p w14:paraId="19EC52B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64" w:type="pct"/>
            <w:tcBorders>
              <w:top w:val="nil"/>
              <w:left w:val="nil"/>
              <w:bottom w:val="single" w:sz="4" w:space="0" w:color="auto"/>
              <w:right w:val="single" w:sz="4" w:space="0" w:color="auto"/>
            </w:tcBorders>
            <w:shd w:val="clear" w:color="auto" w:fill="auto"/>
            <w:vAlign w:val="center"/>
            <w:hideMark/>
          </w:tcPr>
          <w:p w14:paraId="1A2E5B07"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376" w:type="pct"/>
            <w:tcBorders>
              <w:top w:val="nil"/>
              <w:left w:val="nil"/>
              <w:bottom w:val="single" w:sz="4" w:space="0" w:color="auto"/>
              <w:right w:val="single" w:sz="4" w:space="0" w:color="auto"/>
            </w:tcBorders>
            <w:shd w:val="clear" w:color="auto" w:fill="auto"/>
            <w:vAlign w:val="center"/>
            <w:hideMark/>
          </w:tcPr>
          <w:p w14:paraId="7F66CA8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55" w:type="pct"/>
            <w:tcBorders>
              <w:top w:val="nil"/>
              <w:left w:val="nil"/>
              <w:bottom w:val="single" w:sz="4" w:space="0" w:color="auto"/>
              <w:right w:val="single" w:sz="4" w:space="0" w:color="auto"/>
            </w:tcBorders>
            <w:shd w:val="clear" w:color="auto" w:fill="auto"/>
            <w:vAlign w:val="center"/>
            <w:hideMark/>
          </w:tcPr>
          <w:p w14:paraId="25744C4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50" w:type="pct"/>
            <w:tcBorders>
              <w:top w:val="nil"/>
              <w:left w:val="nil"/>
              <w:bottom w:val="single" w:sz="4" w:space="0" w:color="auto"/>
              <w:right w:val="single" w:sz="4" w:space="0" w:color="auto"/>
            </w:tcBorders>
            <w:shd w:val="clear" w:color="auto" w:fill="auto"/>
            <w:vAlign w:val="center"/>
            <w:hideMark/>
          </w:tcPr>
          <w:p w14:paraId="799DF78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376" w:type="pct"/>
            <w:tcBorders>
              <w:top w:val="nil"/>
              <w:left w:val="nil"/>
              <w:bottom w:val="single" w:sz="4" w:space="0" w:color="auto"/>
              <w:right w:val="single" w:sz="4" w:space="0" w:color="auto"/>
            </w:tcBorders>
            <w:shd w:val="clear" w:color="auto" w:fill="auto"/>
            <w:vAlign w:val="center"/>
            <w:hideMark/>
          </w:tcPr>
          <w:p w14:paraId="3C2D2246"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420" w:type="pct"/>
            <w:tcBorders>
              <w:top w:val="nil"/>
              <w:left w:val="nil"/>
              <w:bottom w:val="single" w:sz="4" w:space="0" w:color="auto"/>
              <w:right w:val="single" w:sz="4" w:space="0" w:color="auto"/>
            </w:tcBorders>
            <w:shd w:val="clear" w:color="auto" w:fill="auto"/>
            <w:vAlign w:val="center"/>
            <w:hideMark/>
          </w:tcPr>
          <w:p w14:paraId="2A88AE9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89" w:type="pct"/>
            <w:tcBorders>
              <w:top w:val="nil"/>
              <w:left w:val="nil"/>
              <w:bottom w:val="single" w:sz="4" w:space="0" w:color="auto"/>
              <w:right w:val="single" w:sz="4" w:space="0" w:color="auto"/>
            </w:tcBorders>
            <w:shd w:val="clear" w:color="auto" w:fill="auto"/>
            <w:vAlign w:val="center"/>
            <w:hideMark/>
          </w:tcPr>
          <w:p w14:paraId="589DFA6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3F9BC8F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567A52A6"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333" w:type="pct"/>
            <w:tcBorders>
              <w:top w:val="nil"/>
              <w:left w:val="nil"/>
              <w:bottom w:val="single" w:sz="4" w:space="0" w:color="auto"/>
              <w:right w:val="single" w:sz="4" w:space="0" w:color="auto"/>
            </w:tcBorders>
            <w:shd w:val="clear" w:color="auto" w:fill="auto"/>
            <w:vAlign w:val="center"/>
            <w:hideMark/>
          </w:tcPr>
          <w:p w14:paraId="2DC181B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r>
      <w:tr w:rsidR="00015230" w:rsidRPr="00477D4C" w14:paraId="41D97E01" w14:textId="77777777" w:rsidTr="00E07B75">
        <w:trPr>
          <w:trHeight w:val="25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2922626D"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1</w:t>
            </w:r>
          </w:p>
        </w:tc>
        <w:tc>
          <w:tcPr>
            <w:tcW w:w="1070" w:type="pct"/>
            <w:tcBorders>
              <w:top w:val="nil"/>
              <w:left w:val="nil"/>
              <w:bottom w:val="single" w:sz="4" w:space="0" w:color="auto"/>
              <w:right w:val="single" w:sz="4" w:space="0" w:color="auto"/>
            </w:tcBorders>
            <w:shd w:val="clear" w:color="auto" w:fill="auto"/>
            <w:vAlign w:val="center"/>
            <w:hideMark/>
          </w:tcPr>
          <w:p w14:paraId="2726B1E9"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Приобретение спец. автотранспорта (АПТ 14 Егерь 2 (5 единиц)</w:t>
            </w:r>
          </w:p>
        </w:tc>
        <w:tc>
          <w:tcPr>
            <w:tcW w:w="467" w:type="pct"/>
            <w:tcBorders>
              <w:top w:val="nil"/>
              <w:left w:val="nil"/>
              <w:bottom w:val="single" w:sz="4" w:space="0" w:color="auto"/>
              <w:right w:val="single" w:sz="4" w:space="0" w:color="auto"/>
            </w:tcBorders>
            <w:shd w:val="clear" w:color="auto" w:fill="auto"/>
            <w:vAlign w:val="center"/>
            <w:hideMark/>
          </w:tcPr>
          <w:p w14:paraId="128407F9"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F_3010100336</w:t>
            </w:r>
          </w:p>
        </w:tc>
        <w:tc>
          <w:tcPr>
            <w:tcW w:w="241" w:type="pct"/>
            <w:tcBorders>
              <w:top w:val="nil"/>
              <w:left w:val="nil"/>
              <w:bottom w:val="single" w:sz="4" w:space="0" w:color="auto"/>
              <w:right w:val="single" w:sz="4" w:space="0" w:color="auto"/>
            </w:tcBorders>
            <w:shd w:val="clear" w:color="auto" w:fill="auto"/>
            <w:vAlign w:val="center"/>
            <w:hideMark/>
          </w:tcPr>
          <w:p w14:paraId="6E32842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3,92</w:t>
            </w:r>
          </w:p>
        </w:tc>
        <w:tc>
          <w:tcPr>
            <w:tcW w:w="264" w:type="pct"/>
            <w:tcBorders>
              <w:top w:val="nil"/>
              <w:left w:val="nil"/>
              <w:bottom w:val="single" w:sz="4" w:space="0" w:color="auto"/>
              <w:right w:val="single" w:sz="4" w:space="0" w:color="auto"/>
            </w:tcBorders>
            <w:shd w:val="clear" w:color="auto" w:fill="auto"/>
            <w:vAlign w:val="center"/>
            <w:hideMark/>
          </w:tcPr>
          <w:p w14:paraId="23044B1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76" w:type="pct"/>
            <w:tcBorders>
              <w:top w:val="nil"/>
              <w:left w:val="nil"/>
              <w:bottom w:val="single" w:sz="4" w:space="0" w:color="auto"/>
              <w:right w:val="single" w:sz="4" w:space="0" w:color="auto"/>
            </w:tcBorders>
            <w:shd w:val="clear" w:color="auto" w:fill="auto"/>
            <w:vAlign w:val="center"/>
            <w:hideMark/>
          </w:tcPr>
          <w:p w14:paraId="76C2A96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-3,9</w:t>
            </w:r>
          </w:p>
        </w:tc>
        <w:tc>
          <w:tcPr>
            <w:tcW w:w="255" w:type="pct"/>
            <w:tcBorders>
              <w:top w:val="nil"/>
              <w:left w:val="nil"/>
              <w:bottom w:val="single" w:sz="4" w:space="0" w:color="auto"/>
              <w:right w:val="single" w:sz="4" w:space="0" w:color="auto"/>
            </w:tcBorders>
            <w:shd w:val="clear" w:color="auto" w:fill="auto"/>
            <w:vAlign w:val="center"/>
            <w:hideMark/>
          </w:tcPr>
          <w:p w14:paraId="24EA60D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50" w:type="pct"/>
            <w:tcBorders>
              <w:top w:val="nil"/>
              <w:left w:val="nil"/>
              <w:bottom w:val="single" w:sz="4" w:space="0" w:color="auto"/>
              <w:right w:val="single" w:sz="4" w:space="0" w:color="auto"/>
            </w:tcBorders>
            <w:shd w:val="clear" w:color="auto" w:fill="auto"/>
            <w:vAlign w:val="center"/>
            <w:hideMark/>
          </w:tcPr>
          <w:p w14:paraId="4E90D79D"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76" w:type="pct"/>
            <w:tcBorders>
              <w:top w:val="nil"/>
              <w:left w:val="nil"/>
              <w:bottom w:val="single" w:sz="4" w:space="0" w:color="auto"/>
              <w:right w:val="single" w:sz="4" w:space="0" w:color="auto"/>
            </w:tcBorders>
            <w:shd w:val="clear" w:color="auto" w:fill="auto"/>
            <w:vAlign w:val="center"/>
            <w:hideMark/>
          </w:tcPr>
          <w:p w14:paraId="25AC89E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w:t>
            </w:r>
          </w:p>
        </w:tc>
        <w:tc>
          <w:tcPr>
            <w:tcW w:w="420" w:type="pct"/>
            <w:tcBorders>
              <w:top w:val="nil"/>
              <w:left w:val="nil"/>
              <w:bottom w:val="single" w:sz="4" w:space="0" w:color="auto"/>
              <w:right w:val="single" w:sz="4" w:space="0" w:color="auto"/>
            </w:tcBorders>
            <w:shd w:val="clear" w:color="auto" w:fill="auto"/>
            <w:vAlign w:val="center"/>
            <w:hideMark/>
          </w:tcPr>
          <w:p w14:paraId="673299D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89" w:type="pct"/>
            <w:tcBorders>
              <w:top w:val="nil"/>
              <w:left w:val="nil"/>
              <w:bottom w:val="single" w:sz="4" w:space="0" w:color="auto"/>
              <w:right w:val="single" w:sz="4" w:space="0" w:color="auto"/>
            </w:tcBorders>
            <w:shd w:val="clear" w:color="auto" w:fill="auto"/>
            <w:vAlign w:val="center"/>
            <w:hideMark/>
          </w:tcPr>
          <w:p w14:paraId="1B45894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55B13CE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20" w:type="pct"/>
            <w:tcBorders>
              <w:top w:val="nil"/>
              <w:left w:val="nil"/>
              <w:bottom w:val="single" w:sz="4" w:space="0" w:color="auto"/>
              <w:right w:val="single" w:sz="4" w:space="0" w:color="auto"/>
            </w:tcBorders>
            <w:shd w:val="clear" w:color="auto" w:fill="auto"/>
            <w:vAlign w:val="center"/>
            <w:hideMark/>
          </w:tcPr>
          <w:p w14:paraId="0B79E29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33" w:type="pct"/>
            <w:tcBorders>
              <w:top w:val="nil"/>
              <w:left w:val="nil"/>
              <w:bottom w:val="single" w:sz="4" w:space="0" w:color="auto"/>
              <w:right w:val="single" w:sz="4" w:space="0" w:color="auto"/>
            </w:tcBorders>
            <w:shd w:val="clear" w:color="auto" w:fill="auto"/>
            <w:vAlign w:val="center"/>
            <w:hideMark/>
          </w:tcPr>
          <w:p w14:paraId="5DF602E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r>
      <w:tr w:rsidR="00015230" w:rsidRPr="00477D4C" w14:paraId="57A68E47" w14:textId="77777777" w:rsidTr="00E07B75">
        <w:trPr>
          <w:trHeight w:val="25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4FC3C767"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2</w:t>
            </w:r>
          </w:p>
        </w:tc>
        <w:tc>
          <w:tcPr>
            <w:tcW w:w="1070" w:type="pct"/>
            <w:tcBorders>
              <w:top w:val="nil"/>
              <w:left w:val="nil"/>
              <w:bottom w:val="single" w:sz="4" w:space="0" w:color="auto"/>
              <w:right w:val="single" w:sz="4" w:space="0" w:color="auto"/>
            </w:tcBorders>
            <w:shd w:val="clear" w:color="auto" w:fill="auto"/>
            <w:vAlign w:val="center"/>
            <w:hideMark/>
          </w:tcPr>
          <w:p w14:paraId="24C5887F"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Приобретение спец. автотранспорта (легковой автомобиль (11 единиц)</w:t>
            </w:r>
          </w:p>
        </w:tc>
        <w:tc>
          <w:tcPr>
            <w:tcW w:w="467" w:type="pct"/>
            <w:tcBorders>
              <w:top w:val="nil"/>
              <w:left w:val="nil"/>
              <w:bottom w:val="single" w:sz="4" w:space="0" w:color="auto"/>
              <w:right w:val="single" w:sz="4" w:space="0" w:color="auto"/>
            </w:tcBorders>
            <w:shd w:val="clear" w:color="auto" w:fill="auto"/>
            <w:vAlign w:val="center"/>
            <w:hideMark/>
          </w:tcPr>
          <w:p w14:paraId="49122DF4"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F_3010100337</w:t>
            </w:r>
          </w:p>
        </w:tc>
        <w:tc>
          <w:tcPr>
            <w:tcW w:w="241" w:type="pct"/>
            <w:tcBorders>
              <w:top w:val="nil"/>
              <w:left w:val="nil"/>
              <w:bottom w:val="single" w:sz="4" w:space="0" w:color="auto"/>
              <w:right w:val="single" w:sz="4" w:space="0" w:color="auto"/>
            </w:tcBorders>
            <w:shd w:val="clear" w:color="auto" w:fill="auto"/>
            <w:vAlign w:val="center"/>
            <w:hideMark/>
          </w:tcPr>
          <w:p w14:paraId="5979BDD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1,93</w:t>
            </w:r>
          </w:p>
        </w:tc>
        <w:tc>
          <w:tcPr>
            <w:tcW w:w="264" w:type="pct"/>
            <w:tcBorders>
              <w:top w:val="nil"/>
              <w:left w:val="nil"/>
              <w:bottom w:val="single" w:sz="4" w:space="0" w:color="auto"/>
              <w:right w:val="single" w:sz="4" w:space="0" w:color="auto"/>
            </w:tcBorders>
            <w:shd w:val="clear" w:color="auto" w:fill="auto"/>
            <w:vAlign w:val="center"/>
            <w:hideMark/>
          </w:tcPr>
          <w:p w14:paraId="2E75810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1,82</w:t>
            </w:r>
          </w:p>
        </w:tc>
        <w:tc>
          <w:tcPr>
            <w:tcW w:w="376" w:type="pct"/>
            <w:tcBorders>
              <w:top w:val="nil"/>
              <w:left w:val="nil"/>
              <w:bottom w:val="single" w:sz="4" w:space="0" w:color="auto"/>
              <w:right w:val="single" w:sz="4" w:space="0" w:color="auto"/>
            </w:tcBorders>
            <w:shd w:val="clear" w:color="auto" w:fill="auto"/>
            <w:vAlign w:val="center"/>
            <w:hideMark/>
          </w:tcPr>
          <w:p w14:paraId="6CE4D1A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-0,1</w:t>
            </w:r>
          </w:p>
        </w:tc>
        <w:tc>
          <w:tcPr>
            <w:tcW w:w="255" w:type="pct"/>
            <w:tcBorders>
              <w:top w:val="nil"/>
              <w:left w:val="nil"/>
              <w:bottom w:val="single" w:sz="4" w:space="0" w:color="auto"/>
              <w:right w:val="single" w:sz="4" w:space="0" w:color="auto"/>
            </w:tcBorders>
            <w:shd w:val="clear" w:color="auto" w:fill="auto"/>
            <w:vAlign w:val="center"/>
            <w:hideMark/>
          </w:tcPr>
          <w:p w14:paraId="214BA5C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1,54</w:t>
            </w:r>
          </w:p>
        </w:tc>
        <w:tc>
          <w:tcPr>
            <w:tcW w:w="250" w:type="pct"/>
            <w:tcBorders>
              <w:top w:val="nil"/>
              <w:left w:val="nil"/>
              <w:bottom w:val="single" w:sz="4" w:space="0" w:color="auto"/>
              <w:right w:val="single" w:sz="4" w:space="0" w:color="auto"/>
            </w:tcBorders>
            <w:shd w:val="clear" w:color="auto" w:fill="auto"/>
            <w:vAlign w:val="center"/>
            <w:hideMark/>
          </w:tcPr>
          <w:p w14:paraId="6E244A8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1,54</w:t>
            </w:r>
          </w:p>
        </w:tc>
        <w:tc>
          <w:tcPr>
            <w:tcW w:w="376" w:type="pct"/>
            <w:tcBorders>
              <w:top w:val="nil"/>
              <w:left w:val="nil"/>
              <w:bottom w:val="single" w:sz="4" w:space="0" w:color="auto"/>
              <w:right w:val="single" w:sz="4" w:space="0" w:color="auto"/>
            </w:tcBorders>
            <w:shd w:val="clear" w:color="auto" w:fill="auto"/>
            <w:vAlign w:val="center"/>
            <w:hideMark/>
          </w:tcPr>
          <w:p w14:paraId="014B87C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w:t>
            </w:r>
          </w:p>
        </w:tc>
        <w:tc>
          <w:tcPr>
            <w:tcW w:w="420" w:type="pct"/>
            <w:tcBorders>
              <w:top w:val="nil"/>
              <w:left w:val="nil"/>
              <w:bottom w:val="single" w:sz="4" w:space="0" w:color="auto"/>
              <w:right w:val="single" w:sz="4" w:space="0" w:color="auto"/>
            </w:tcBorders>
            <w:shd w:val="clear" w:color="auto" w:fill="auto"/>
            <w:vAlign w:val="center"/>
            <w:hideMark/>
          </w:tcPr>
          <w:p w14:paraId="49A42D9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1,54</w:t>
            </w:r>
          </w:p>
        </w:tc>
        <w:tc>
          <w:tcPr>
            <w:tcW w:w="289" w:type="pct"/>
            <w:tcBorders>
              <w:top w:val="nil"/>
              <w:left w:val="nil"/>
              <w:bottom w:val="single" w:sz="4" w:space="0" w:color="auto"/>
              <w:right w:val="single" w:sz="4" w:space="0" w:color="auto"/>
            </w:tcBorders>
            <w:shd w:val="clear" w:color="auto" w:fill="auto"/>
            <w:vAlign w:val="center"/>
            <w:hideMark/>
          </w:tcPr>
          <w:p w14:paraId="3A74D278"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2EBB0CC7"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1,82</w:t>
            </w:r>
          </w:p>
        </w:tc>
        <w:tc>
          <w:tcPr>
            <w:tcW w:w="220" w:type="pct"/>
            <w:tcBorders>
              <w:top w:val="nil"/>
              <w:left w:val="nil"/>
              <w:bottom w:val="single" w:sz="4" w:space="0" w:color="auto"/>
              <w:right w:val="single" w:sz="4" w:space="0" w:color="auto"/>
            </w:tcBorders>
            <w:shd w:val="clear" w:color="auto" w:fill="auto"/>
            <w:vAlign w:val="center"/>
            <w:hideMark/>
          </w:tcPr>
          <w:p w14:paraId="58E5F73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1,54</w:t>
            </w:r>
          </w:p>
        </w:tc>
        <w:tc>
          <w:tcPr>
            <w:tcW w:w="333" w:type="pct"/>
            <w:tcBorders>
              <w:top w:val="nil"/>
              <w:left w:val="nil"/>
              <w:bottom w:val="single" w:sz="4" w:space="0" w:color="auto"/>
              <w:right w:val="single" w:sz="4" w:space="0" w:color="auto"/>
            </w:tcBorders>
            <w:shd w:val="clear" w:color="auto" w:fill="auto"/>
            <w:vAlign w:val="center"/>
            <w:hideMark/>
          </w:tcPr>
          <w:p w14:paraId="09492F41"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1,54</w:t>
            </w:r>
          </w:p>
        </w:tc>
      </w:tr>
      <w:tr w:rsidR="00015230" w:rsidRPr="00477D4C" w14:paraId="1D959C0E" w14:textId="77777777" w:rsidTr="00E07B75">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2BAD2671"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3</w:t>
            </w:r>
          </w:p>
        </w:tc>
        <w:tc>
          <w:tcPr>
            <w:tcW w:w="1070" w:type="pct"/>
            <w:tcBorders>
              <w:top w:val="nil"/>
              <w:left w:val="nil"/>
              <w:bottom w:val="single" w:sz="4" w:space="0" w:color="auto"/>
              <w:right w:val="single" w:sz="4" w:space="0" w:color="auto"/>
            </w:tcBorders>
            <w:shd w:val="clear" w:color="auto" w:fill="auto"/>
            <w:vAlign w:val="center"/>
            <w:hideMark/>
          </w:tcPr>
          <w:p w14:paraId="2CA87F10" w14:textId="77777777" w:rsidR="00015230" w:rsidRPr="00477D4C" w:rsidRDefault="00015230" w:rsidP="00015230">
            <w:pPr>
              <w:rPr>
                <w:rFonts w:ascii="Myriad Pro" w:hAnsi="Myriad Pro" w:cs="Calibri"/>
                <w:sz w:val="18"/>
                <w:szCs w:val="18"/>
              </w:rPr>
            </w:pPr>
            <w:r w:rsidRPr="00477D4C">
              <w:rPr>
                <w:rFonts w:ascii="Myriad Pro" w:hAnsi="Myriad Pro" w:cs="Calibri"/>
                <w:sz w:val="18"/>
                <w:szCs w:val="18"/>
              </w:rPr>
              <w:t>Приобретение спец. автотранспорта (Бурильно-крановая машина БКМ-317 (6 единиц)</w:t>
            </w:r>
          </w:p>
        </w:tc>
        <w:tc>
          <w:tcPr>
            <w:tcW w:w="467" w:type="pct"/>
            <w:tcBorders>
              <w:top w:val="nil"/>
              <w:left w:val="nil"/>
              <w:bottom w:val="single" w:sz="4" w:space="0" w:color="auto"/>
              <w:right w:val="single" w:sz="4" w:space="0" w:color="auto"/>
            </w:tcBorders>
            <w:shd w:val="clear" w:color="auto" w:fill="auto"/>
            <w:vAlign w:val="center"/>
            <w:hideMark/>
          </w:tcPr>
          <w:p w14:paraId="571F63A0" w14:textId="77777777" w:rsidR="00015230" w:rsidRPr="00477D4C" w:rsidRDefault="00015230" w:rsidP="00015230">
            <w:pPr>
              <w:rPr>
                <w:rFonts w:ascii="Myriad Pro" w:hAnsi="Myriad Pro" w:cs="Calibri"/>
                <w:sz w:val="18"/>
                <w:szCs w:val="18"/>
              </w:rPr>
            </w:pPr>
            <w:r w:rsidRPr="00477D4C">
              <w:rPr>
                <w:rFonts w:ascii="Myriad Pro" w:hAnsi="Myriad Pro" w:cs="Calibri"/>
                <w:sz w:val="18"/>
                <w:szCs w:val="18"/>
              </w:rPr>
              <w:t>F_3010100338</w:t>
            </w:r>
          </w:p>
        </w:tc>
        <w:tc>
          <w:tcPr>
            <w:tcW w:w="241" w:type="pct"/>
            <w:tcBorders>
              <w:top w:val="nil"/>
              <w:left w:val="nil"/>
              <w:bottom w:val="single" w:sz="4" w:space="0" w:color="auto"/>
              <w:right w:val="single" w:sz="4" w:space="0" w:color="auto"/>
            </w:tcBorders>
            <w:shd w:val="clear" w:color="auto" w:fill="auto"/>
            <w:vAlign w:val="center"/>
            <w:hideMark/>
          </w:tcPr>
          <w:p w14:paraId="6A3DD0A8"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3,63</w:t>
            </w:r>
          </w:p>
        </w:tc>
        <w:tc>
          <w:tcPr>
            <w:tcW w:w="264" w:type="pct"/>
            <w:tcBorders>
              <w:top w:val="nil"/>
              <w:left w:val="nil"/>
              <w:bottom w:val="single" w:sz="4" w:space="0" w:color="auto"/>
              <w:right w:val="single" w:sz="4" w:space="0" w:color="auto"/>
            </w:tcBorders>
            <w:shd w:val="clear" w:color="auto" w:fill="auto"/>
            <w:vAlign w:val="center"/>
            <w:hideMark/>
          </w:tcPr>
          <w:p w14:paraId="607AAD9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3,30</w:t>
            </w:r>
          </w:p>
        </w:tc>
        <w:tc>
          <w:tcPr>
            <w:tcW w:w="376" w:type="pct"/>
            <w:tcBorders>
              <w:top w:val="nil"/>
              <w:left w:val="nil"/>
              <w:bottom w:val="single" w:sz="4" w:space="0" w:color="auto"/>
              <w:right w:val="single" w:sz="4" w:space="0" w:color="auto"/>
            </w:tcBorders>
            <w:shd w:val="clear" w:color="auto" w:fill="auto"/>
            <w:vAlign w:val="center"/>
            <w:hideMark/>
          </w:tcPr>
          <w:p w14:paraId="5D61B37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-0,3</w:t>
            </w:r>
          </w:p>
        </w:tc>
        <w:tc>
          <w:tcPr>
            <w:tcW w:w="255" w:type="pct"/>
            <w:tcBorders>
              <w:top w:val="nil"/>
              <w:left w:val="nil"/>
              <w:bottom w:val="single" w:sz="4" w:space="0" w:color="auto"/>
              <w:right w:val="single" w:sz="4" w:space="0" w:color="auto"/>
            </w:tcBorders>
            <w:shd w:val="clear" w:color="auto" w:fill="auto"/>
            <w:vAlign w:val="center"/>
            <w:hideMark/>
          </w:tcPr>
          <w:p w14:paraId="082FF9D7"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2,80</w:t>
            </w:r>
          </w:p>
        </w:tc>
        <w:tc>
          <w:tcPr>
            <w:tcW w:w="250" w:type="pct"/>
            <w:tcBorders>
              <w:top w:val="nil"/>
              <w:left w:val="nil"/>
              <w:bottom w:val="single" w:sz="4" w:space="0" w:color="auto"/>
              <w:right w:val="single" w:sz="4" w:space="0" w:color="auto"/>
            </w:tcBorders>
            <w:shd w:val="clear" w:color="auto" w:fill="auto"/>
            <w:vAlign w:val="center"/>
            <w:hideMark/>
          </w:tcPr>
          <w:p w14:paraId="3390536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2,80</w:t>
            </w:r>
          </w:p>
        </w:tc>
        <w:tc>
          <w:tcPr>
            <w:tcW w:w="376" w:type="pct"/>
            <w:tcBorders>
              <w:top w:val="nil"/>
              <w:left w:val="nil"/>
              <w:bottom w:val="single" w:sz="4" w:space="0" w:color="auto"/>
              <w:right w:val="single" w:sz="4" w:space="0" w:color="auto"/>
            </w:tcBorders>
            <w:shd w:val="clear" w:color="auto" w:fill="auto"/>
            <w:vAlign w:val="center"/>
            <w:hideMark/>
          </w:tcPr>
          <w:p w14:paraId="42DC1C9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w:t>
            </w:r>
          </w:p>
        </w:tc>
        <w:tc>
          <w:tcPr>
            <w:tcW w:w="420" w:type="pct"/>
            <w:tcBorders>
              <w:top w:val="nil"/>
              <w:left w:val="nil"/>
              <w:bottom w:val="single" w:sz="4" w:space="0" w:color="auto"/>
              <w:right w:val="single" w:sz="4" w:space="0" w:color="auto"/>
            </w:tcBorders>
            <w:shd w:val="clear" w:color="auto" w:fill="auto"/>
            <w:vAlign w:val="center"/>
            <w:hideMark/>
          </w:tcPr>
          <w:p w14:paraId="1140961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2,80</w:t>
            </w:r>
          </w:p>
        </w:tc>
        <w:tc>
          <w:tcPr>
            <w:tcW w:w="289" w:type="pct"/>
            <w:tcBorders>
              <w:top w:val="nil"/>
              <w:left w:val="nil"/>
              <w:bottom w:val="single" w:sz="4" w:space="0" w:color="auto"/>
              <w:right w:val="single" w:sz="4" w:space="0" w:color="auto"/>
            </w:tcBorders>
            <w:shd w:val="clear" w:color="auto" w:fill="auto"/>
            <w:vAlign w:val="center"/>
            <w:hideMark/>
          </w:tcPr>
          <w:p w14:paraId="75CB62D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169B0A67"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3,30</w:t>
            </w:r>
          </w:p>
        </w:tc>
        <w:tc>
          <w:tcPr>
            <w:tcW w:w="220" w:type="pct"/>
            <w:tcBorders>
              <w:top w:val="nil"/>
              <w:left w:val="nil"/>
              <w:bottom w:val="single" w:sz="4" w:space="0" w:color="auto"/>
              <w:right w:val="single" w:sz="4" w:space="0" w:color="auto"/>
            </w:tcBorders>
            <w:shd w:val="clear" w:color="auto" w:fill="auto"/>
            <w:vAlign w:val="center"/>
            <w:hideMark/>
          </w:tcPr>
          <w:p w14:paraId="54EACB7D"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2,80</w:t>
            </w:r>
          </w:p>
        </w:tc>
        <w:tc>
          <w:tcPr>
            <w:tcW w:w="333" w:type="pct"/>
            <w:tcBorders>
              <w:top w:val="nil"/>
              <w:left w:val="nil"/>
              <w:bottom w:val="single" w:sz="4" w:space="0" w:color="auto"/>
              <w:right w:val="single" w:sz="4" w:space="0" w:color="auto"/>
            </w:tcBorders>
            <w:shd w:val="clear" w:color="auto" w:fill="auto"/>
            <w:vAlign w:val="center"/>
            <w:hideMark/>
          </w:tcPr>
          <w:p w14:paraId="4E8D4B7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2,80</w:t>
            </w:r>
          </w:p>
        </w:tc>
      </w:tr>
      <w:tr w:rsidR="00015230" w:rsidRPr="00477D4C" w14:paraId="26078459" w14:textId="77777777" w:rsidTr="00E07B75">
        <w:trPr>
          <w:trHeight w:val="76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0F908DEB"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lastRenderedPageBreak/>
              <w:t>4</w:t>
            </w:r>
          </w:p>
        </w:tc>
        <w:tc>
          <w:tcPr>
            <w:tcW w:w="1070" w:type="pct"/>
            <w:tcBorders>
              <w:top w:val="nil"/>
              <w:left w:val="nil"/>
              <w:bottom w:val="single" w:sz="4" w:space="0" w:color="auto"/>
              <w:right w:val="single" w:sz="4" w:space="0" w:color="auto"/>
            </w:tcBorders>
            <w:shd w:val="clear" w:color="auto" w:fill="auto"/>
            <w:vAlign w:val="center"/>
            <w:hideMark/>
          </w:tcPr>
          <w:p w14:paraId="37A13921"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Приобретение спец. автотранспорта (Бурильная машина МРК-750А4 (1 единица)</w:t>
            </w:r>
          </w:p>
        </w:tc>
        <w:tc>
          <w:tcPr>
            <w:tcW w:w="467" w:type="pct"/>
            <w:tcBorders>
              <w:top w:val="nil"/>
              <w:left w:val="nil"/>
              <w:bottom w:val="single" w:sz="4" w:space="0" w:color="auto"/>
              <w:right w:val="single" w:sz="4" w:space="0" w:color="auto"/>
            </w:tcBorders>
            <w:shd w:val="clear" w:color="auto" w:fill="auto"/>
            <w:vAlign w:val="center"/>
            <w:hideMark/>
          </w:tcPr>
          <w:p w14:paraId="3F1968C7"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G_3010100319</w:t>
            </w:r>
          </w:p>
        </w:tc>
        <w:tc>
          <w:tcPr>
            <w:tcW w:w="241" w:type="pct"/>
            <w:tcBorders>
              <w:top w:val="nil"/>
              <w:left w:val="nil"/>
              <w:bottom w:val="single" w:sz="4" w:space="0" w:color="auto"/>
              <w:right w:val="single" w:sz="4" w:space="0" w:color="auto"/>
            </w:tcBorders>
            <w:shd w:val="clear" w:color="auto" w:fill="auto"/>
            <w:vAlign w:val="center"/>
            <w:hideMark/>
          </w:tcPr>
          <w:p w14:paraId="4CD5603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64" w:type="pct"/>
            <w:tcBorders>
              <w:top w:val="nil"/>
              <w:left w:val="nil"/>
              <w:bottom w:val="single" w:sz="4" w:space="0" w:color="auto"/>
              <w:right w:val="single" w:sz="4" w:space="0" w:color="auto"/>
            </w:tcBorders>
            <w:shd w:val="clear" w:color="auto" w:fill="auto"/>
            <w:vAlign w:val="center"/>
            <w:hideMark/>
          </w:tcPr>
          <w:p w14:paraId="30D8706D"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1,83</w:t>
            </w:r>
          </w:p>
        </w:tc>
        <w:tc>
          <w:tcPr>
            <w:tcW w:w="376" w:type="pct"/>
            <w:tcBorders>
              <w:top w:val="nil"/>
              <w:left w:val="nil"/>
              <w:bottom w:val="single" w:sz="4" w:space="0" w:color="auto"/>
              <w:right w:val="single" w:sz="4" w:space="0" w:color="auto"/>
            </w:tcBorders>
            <w:shd w:val="clear" w:color="auto" w:fill="auto"/>
            <w:vAlign w:val="center"/>
            <w:hideMark/>
          </w:tcPr>
          <w:p w14:paraId="7A5DCEA6"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1,8</w:t>
            </w:r>
          </w:p>
        </w:tc>
        <w:tc>
          <w:tcPr>
            <w:tcW w:w="255" w:type="pct"/>
            <w:tcBorders>
              <w:top w:val="nil"/>
              <w:left w:val="nil"/>
              <w:bottom w:val="single" w:sz="4" w:space="0" w:color="auto"/>
              <w:right w:val="single" w:sz="4" w:space="0" w:color="auto"/>
            </w:tcBorders>
            <w:shd w:val="clear" w:color="auto" w:fill="auto"/>
            <w:vAlign w:val="center"/>
            <w:hideMark/>
          </w:tcPr>
          <w:p w14:paraId="7BCDBA5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1,55</w:t>
            </w:r>
          </w:p>
        </w:tc>
        <w:tc>
          <w:tcPr>
            <w:tcW w:w="250" w:type="pct"/>
            <w:tcBorders>
              <w:top w:val="nil"/>
              <w:left w:val="nil"/>
              <w:bottom w:val="single" w:sz="4" w:space="0" w:color="auto"/>
              <w:right w:val="single" w:sz="4" w:space="0" w:color="auto"/>
            </w:tcBorders>
            <w:shd w:val="clear" w:color="auto" w:fill="auto"/>
            <w:vAlign w:val="center"/>
            <w:hideMark/>
          </w:tcPr>
          <w:p w14:paraId="1E72047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1,55</w:t>
            </w:r>
          </w:p>
        </w:tc>
        <w:tc>
          <w:tcPr>
            <w:tcW w:w="376" w:type="pct"/>
            <w:tcBorders>
              <w:top w:val="nil"/>
              <w:left w:val="nil"/>
              <w:bottom w:val="single" w:sz="4" w:space="0" w:color="auto"/>
              <w:right w:val="single" w:sz="4" w:space="0" w:color="auto"/>
            </w:tcBorders>
            <w:shd w:val="clear" w:color="auto" w:fill="auto"/>
            <w:vAlign w:val="center"/>
            <w:hideMark/>
          </w:tcPr>
          <w:p w14:paraId="1721AB3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w:t>
            </w:r>
          </w:p>
        </w:tc>
        <w:tc>
          <w:tcPr>
            <w:tcW w:w="420" w:type="pct"/>
            <w:tcBorders>
              <w:top w:val="nil"/>
              <w:left w:val="nil"/>
              <w:bottom w:val="single" w:sz="4" w:space="0" w:color="auto"/>
              <w:right w:val="single" w:sz="4" w:space="0" w:color="auto"/>
            </w:tcBorders>
            <w:shd w:val="clear" w:color="auto" w:fill="auto"/>
            <w:vAlign w:val="center"/>
            <w:hideMark/>
          </w:tcPr>
          <w:p w14:paraId="01B10A2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1,55</w:t>
            </w:r>
          </w:p>
        </w:tc>
        <w:tc>
          <w:tcPr>
            <w:tcW w:w="289" w:type="pct"/>
            <w:tcBorders>
              <w:top w:val="nil"/>
              <w:left w:val="nil"/>
              <w:bottom w:val="single" w:sz="4" w:space="0" w:color="auto"/>
              <w:right w:val="single" w:sz="4" w:space="0" w:color="auto"/>
            </w:tcBorders>
            <w:shd w:val="clear" w:color="auto" w:fill="auto"/>
            <w:vAlign w:val="center"/>
            <w:hideMark/>
          </w:tcPr>
          <w:p w14:paraId="7FDE8EF1"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181EB688"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20" w:type="pct"/>
            <w:tcBorders>
              <w:top w:val="nil"/>
              <w:left w:val="nil"/>
              <w:bottom w:val="single" w:sz="4" w:space="0" w:color="auto"/>
              <w:right w:val="single" w:sz="4" w:space="0" w:color="auto"/>
            </w:tcBorders>
            <w:shd w:val="clear" w:color="auto" w:fill="auto"/>
            <w:vAlign w:val="center"/>
            <w:hideMark/>
          </w:tcPr>
          <w:p w14:paraId="6D4D3713"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33" w:type="pct"/>
            <w:tcBorders>
              <w:top w:val="nil"/>
              <w:left w:val="nil"/>
              <w:bottom w:val="single" w:sz="4" w:space="0" w:color="auto"/>
              <w:right w:val="single" w:sz="4" w:space="0" w:color="auto"/>
            </w:tcBorders>
            <w:shd w:val="clear" w:color="auto" w:fill="auto"/>
            <w:vAlign w:val="center"/>
            <w:hideMark/>
          </w:tcPr>
          <w:p w14:paraId="4646D288"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1,55</w:t>
            </w:r>
          </w:p>
        </w:tc>
      </w:tr>
      <w:tr w:rsidR="00015230" w:rsidRPr="00477D4C" w14:paraId="653AECE9" w14:textId="77777777" w:rsidTr="00E07B75">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096D151D"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5</w:t>
            </w:r>
          </w:p>
        </w:tc>
        <w:tc>
          <w:tcPr>
            <w:tcW w:w="1070" w:type="pct"/>
            <w:tcBorders>
              <w:top w:val="nil"/>
              <w:left w:val="nil"/>
              <w:bottom w:val="single" w:sz="4" w:space="0" w:color="auto"/>
              <w:right w:val="single" w:sz="4" w:space="0" w:color="auto"/>
            </w:tcBorders>
            <w:shd w:val="clear" w:color="auto" w:fill="auto"/>
            <w:vAlign w:val="center"/>
            <w:hideMark/>
          </w:tcPr>
          <w:p w14:paraId="38CFB7A7"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Приобретение спец. автотранспорта (Электролаборатория (1 единица)</w:t>
            </w:r>
          </w:p>
        </w:tc>
        <w:tc>
          <w:tcPr>
            <w:tcW w:w="467" w:type="pct"/>
            <w:tcBorders>
              <w:top w:val="nil"/>
              <w:left w:val="nil"/>
              <w:bottom w:val="single" w:sz="4" w:space="0" w:color="auto"/>
              <w:right w:val="single" w:sz="4" w:space="0" w:color="auto"/>
            </w:tcBorders>
            <w:shd w:val="clear" w:color="auto" w:fill="auto"/>
            <w:vAlign w:val="center"/>
            <w:hideMark/>
          </w:tcPr>
          <w:p w14:paraId="13C54B67"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H_3010100380</w:t>
            </w:r>
          </w:p>
        </w:tc>
        <w:tc>
          <w:tcPr>
            <w:tcW w:w="241" w:type="pct"/>
            <w:tcBorders>
              <w:top w:val="nil"/>
              <w:left w:val="nil"/>
              <w:bottom w:val="single" w:sz="4" w:space="0" w:color="auto"/>
              <w:right w:val="single" w:sz="4" w:space="0" w:color="auto"/>
            </w:tcBorders>
            <w:shd w:val="clear" w:color="auto" w:fill="auto"/>
            <w:vAlign w:val="center"/>
            <w:hideMark/>
          </w:tcPr>
          <w:p w14:paraId="12EA57B5"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5,57</w:t>
            </w:r>
          </w:p>
        </w:tc>
        <w:tc>
          <w:tcPr>
            <w:tcW w:w="264" w:type="pct"/>
            <w:tcBorders>
              <w:top w:val="nil"/>
              <w:left w:val="nil"/>
              <w:bottom w:val="single" w:sz="4" w:space="0" w:color="auto"/>
              <w:right w:val="single" w:sz="4" w:space="0" w:color="auto"/>
            </w:tcBorders>
            <w:shd w:val="clear" w:color="auto" w:fill="auto"/>
            <w:vAlign w:val="center"/>
            <w:hideMark/>
          </w:tcPr>
          <w:p w14:paraId="4333717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76" w:type="pct"/>
            <w:tcBorders>
              <w:top w:val="nil"/>
              <w:left w:val="nil"/>
              <w:bottom w:val="single" w:sz="4" w:space="0" w:color="auto"/>
              <w:right w:val="single" w:sz="4" w:space="0" w:color="auto"/>
            </w:tcBorders>
            <w:shd w:val="clear" w:color="auto" w:fill="auto"/>
            <w:vAlign w:val="center"/>
            <w:hideMark/>
          </w:tcPr>
          <w:p w14:paraId="2794398C"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-5,6</w:t>
            </w:r>
          </w:p>
        </w:tc>
        <w:tc>
          <w:tcPr>
            <w:tcW w:w="255" w:type="pct"/>
            <w:tcBorders>
              <w:top w:val="nil"/>
              <w:left w:val="nil"/>
              <w:bottom w:val="single" w:sz="4" w:space="0" w:color="auto"/>
              <w:right w:val="single" w:sz="4" w:space="0" w:color="auto"/>
            </w:tcBorders>
            <w:shd w:val="clear" w:color="auto" w:fill="auto"/>
            <w:vAlign w:val="center"/>
            <w:hideMark/>
          </w:tcPr>
          <w:p w14:paraId="7C70717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3,30</w:t>
            </w:r>
          </w:p>
        </w:tc>
        <w:tc>
          <w:tcPr>
            <w:tcW w:w="250" w:type="pct"/>
            <w:tcBorders>
              <w:top w:val="nil"/>
              <w:left w:val="nil"/>
              <w:bottom w:val="single" w:sz="4" w:space="0" w:color="auto"/>
              <w:right w:val="single" w:sz="4" w:space="0" w:color="auto"/>
            </w:tcBorders>
            <w:shd w:val="clear" w:color="auto" w:fill="auto"/>
            <w:vAlign w:val="center"/>
            <w:hideMark/>
          </w:tcPr>
          <w:p w14:paraId="00BEF37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76" w:type="pct"/>
            <w:tcBorders>
              <w:top w:val="nil"/>
              <w:left w:val="nil"/>
              <w:bottom w:val="single" w:sz="4" w:space="0" w:color="auto"/>
              <w:right w:val="single" w:sz="4" w:space="0" w:color="auto"/>
            </w:tcBorders>
            <w:shd w:val="clear" w:color="auto" w:fill="auto"/>
            <w:vAlign w:val="center"/>
            <w:hideMark/>
          </w:tcPr>
          <w:p w14:paraId="388F36C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-3,3</w:t>
            </w:r>
          </w:p>
        </w:tc>
        <w:tc>
          <w:tcPr>
            <w:tcW w:w="420" w:type="pct"/>
            <w:tcBorders>
              <w:top w:val="nil"/>
              <w:left w:val="nil"/>
              <w:bottom w:val="single" w:sz="4" w:space="0" w:color="auto"/>
              <w:right w:val="single" w:sz="4" w:space="0" w:color="auto"/>
            </w:tcBorders>
            <w:shd w:val="clear" w:color="auto" w:fill="auto"/>
            <w:vAlign w:val="center"/>
            <w:hideMark/>
          </w:tcPr>
          <w:p w14:paraId="69367279"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89" w:type="pct"/>
            <w:tcBorders>
              <w:top w:val="nil"/>
              <w:left w:val="nil"/>
              <w:bottom w:val="single" w:sz="4" w:space="0" w:color="auto"/>
              <w:right w:val="single" w:sz="4" w:space="0" w:color="auto"/>
            </w:tcBorders>
            <w:shd w:val="clear" w:color="auto" w:fill="auto"/>
            <w:vAlign w:val="center"/>
            <w:hideMark/>
          </w:tcPr>
          <w:p w14:paraId="68D2780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6D52955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20" w:type="pct"/>
            <w:tcBorders>
              <w:top w:val="nil"/>
              <w:left w:val="nil"/>
              <w:bottom w:val="single" w:sz="4" w:space="0" w:color="auto"/>
              <w:right w:val="single" w:sz="4" w:space="0" w:color="auto"/>
            </w:tcBorders>
            <w:shd w:val="clear" w:color="auto" w:fill="auto"/>
            <w:vAlign w:val="center"/>
            <w:hideMark/>
          </w:tcPr>
          <w:p w14:paraId="1438997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33" w:type="pct"/>
            <w:tcBorders>
              <w:top w:val="nil"/>
              <w:left w:val="nil"/>
              <w:bottom w:val="single" w:sz="4" w:space="0" w:color="auto"/>
              <w:right w:val="single" w:sz="4" w:space="0" w:color="auto"/>
            </w:tcBorders>
            <w:shd w:val="clear" w:color="auto" w:fill="auto"/>
            <w:vAlign w:val="center"/>
            <w:hideMark/>
          </w:tcPr>
          <w:p w14:paraId="5A64B9D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r>
      <w:tr w:rsidR="00015230" w:rsidRPr="00477D4C" w14:paraId="1F97EB02" w14:textId="77777777" w:rsidTr="00E07B75">
        <w:trPr>
          <w:trHeight w:val="153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209F8522"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6</w:t>
            </w:r>
          </w:p>
        </w:tc>
        <w:tc>
          <w:tcPr>
            <w:tcW w:w="1070" w:type="pct"/>
            <w:tcBorders>
              <w:top w:val="nil"/>
              <w:left w:val="nil"/>
              <w:bottom w:val="single" w:sz="4" w:space="0" w:color="auto"/>
              <w:right w:val="single" w:sz="4" w:space="0" w:color="auto"/>
            </w:tcBorders>
            <w:shd w:val="clear" w:color="auto" w:fill="auto"/>
            <w:vAlign w:val="center"/>
            <w:hideMark/>
          </w:tcPr>
          <w:p w14:paraId="22C31EB4"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 xml:space="preserve">Приобретение оборудования, не входящее в сметы строек (Вагончик бытовка для размещения производственного персонала- 2 ед, Стенд высоковольтный стационарный для испытания изоляции защитных средств типа СВС-100. с защитным ограждением - 1 ед, Универсальная система для проверки трехфазных счетчиков электрической энергии MTS 310 (стенд стационарный)- 1 ед.) -  4 единицы - 2018 г. </w:t>
            </w:r>
          </w:p>
        </w:tc>
        <w:tc>
          <w:tcPr>
            <w:tcW w:w="467" w:type="pct"/>
            <w:tcBorders>
              <w:top w:val="nil"/>
              <w:left w:val="nil"/>
              <w:bottom w:val="single" w:sz="4" w:space="0" w:color="auto"/>
              <w:right w:val="single" w:sz="4" w:space="0" w:color="auto"/>
            </w:tcBorders>
            <w:shd w:val="clear" w:color="auto" w:fill="auto"/>
            <w:vAlign w:val="center"/>
            <w:hideMark/>
          </w:tcPr>
          <w:p w14:paraId="327D9F75"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F_3010100343</w:t>
            </w:r>
          </w:p>
        </w:tc>
        <w:tc>
          <w:tcPr>
            <w:tcW w:w="241" w:type="pct"/>
            <w:tcBorders>
              <w:top w:val="nil"/>
              <w:left w:val="nil"/>
              <w:bottom w:val="single" w:sz="4" w:space="0" w:color="auto"/>
              <w:right w:val="single" w:sz="4" w:space="0" w:color="auto"/>
            </w:tcBorders>
            <w:shd w:val="clear" w:color="auto" w:fill="auto"/>
            <w:vAlign w:val="center"/>
            <w:hideMark/>
          </w:tcPr>
          <w:p w14:paraId="185B0A99"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3,57</w:t>
            </w:r>
          </w:p>
        </w:tc>
        <w:tc>
          <w:tcPr>
            <w:tcW w:w="264" w:type="pct"/>
            <w:tcBorders>
              <w:top w:val="nil"/>
              <w:left w:val="nil"/>
              <w:bottom w:val="single" w:sz="4" w:space="0" w:color="auto"/>
              <w:right w:val="single" w:sz="4" w:space="0" w:color="auto"/>
            </w:tcBorders>
            <w:shd w:val="clear" w:color="auto" w:fill="auto"/>
            <w:vAlign w:val="center"/>
            <w:hideMark/>
          </w:tcPr>
          <w:p w14:paraId="77B240C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2,36</w:t>
            </w:r>
          </w:p>
        </w:tc>
        <w:tc>
          <w:tcPr>
            <w:tcW w:w="376" w:type="pct"/>
            <w:tcBorders>
              <w:top w:val="nil"/>
              <w:left w:val="nil"/>
              <w:bottom w:val="single" w:sz="4" w:space="0" w:color="auto"/>
              <w:right w:val="single" w:sz="4" w:space="0" w:color="auto"/>
            </w:tcBorders>
            <w:shd w:val="clear" w:color="auto" w:fill="auto"/>
            <w:vAlign w:val="center"/>
            <w:hideMark/>
          </w:tcPr>
          <w:p w14:paraId="0C6D2C01"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-1,2</w:t>
            </w:r>
          </w:p>
        </w:tc>
        <w:tc>
          <w:tcPr>
            <w:tcW w:w="255" w:type="pct"/>
            <w:tcBorders>
              <w:top w:val="nil"/>
              <w:left w:val="nil"/>
              <w:bottom w:val="single" w:sz="4" w:space="0" w:color="auto"/>
              <w:right w:val="single" w:sz="4" w:space="0" w:color="auto"/>
            </w:tcBorders>
            <w:shd w:val="clear" w:color="auto" w:fill="auto"/>
            <w:vAlign w:val="center"/>
            <w:hideMark/>
          </w:tcPr>
          <w:p w14:paraId="533DDDEE"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1,35</w:t>
            </w:r>
          </w:p>
        </w:tc>
        <w:tc>
          <w:tcPr>
            <w:tcW w:w="250" w:type="pct"/>
            <w:tcBorders>
              <w:top w:val="nil"/>
              <w:left w:val="nil"/>
              <w:bottom w:val="single" w:sz="4" w:space="0" w:color="auto"/>
              <w:right w:val="single" w:sz="4" w:space="0" w:color="auto"/>
            </w:tcBorders>
            <w:shd w:val="clear" w:color="auto" w:fill="auto"/>
            <w:vAlign w:val="center"/>
            <w:hideMark/>
          </w:tcPr>
          <w:p w14:paraId="0777DCD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2,00</w:t>
            </w:r>
          </w:p>
        </w:tc>
        <w:tc>
          <w:tcPr>
            <w:tcW w:w="376" w:type="pct"/>
            <w:tcBorders>
              <w:top w:val="nil"/>
              <w:left w:val="nil"/>
              <w:bottom w:val="single" w:sz="4" w:space="0" w:color="auto"/>
              <w:right w:val="single" w:sz="4" w:space="0" w:color="auto"/>
            </w:tcBorders>
            <w:shd w:val="clear" w:color="auto" w:fill="auto"/>
            <w:vAlign w:val="center"/>
            <w:hideMark/>
          </w:tcPr>
          <w:p w14:paraId="1C5ED9E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0,7</w:t>
            </w:r>
          </w:p>
        </w:tc>
        <w:tc>
          <w:tcPr>
            <w:tcW w:w="420" w:type="pct"/>
            <w:tcBorders>
              <w:top w:val="nil"/>
              <w:left w:val="nil"/>
              <w:bottom w:val="single" w:sz="4" w:space="0" w:color="auto"/>
              <w:right w:val="single" w:sz="4" w:space="0" w:color="auto"/>
            </w:tcBorders>
            <w:shd w:val="clear" w:color="auto" w:fill="auto"/>
            <w:vAlign w:val="center"/>
            <w:hideMark/>
          </w:tcPr>
          <w:p w14:paraId="7DD936B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2,00</w:t>
            </w:r>
          </w:p>
        </w:tc>
        <w:tc>
          <w:tcPr>
            <w:tcW w:w="289" w:type="pct"/>
            <w:tcBorders>
              <w:top w:val="nil"/>
              <w:left w:val="nil"/>
              <w:bottom w:val="single" w:sz="4" w:space="0" w:color="auto"/>
              <w:right w:val="single" w:sz="4" w:space="0" w:color="auto"/>
            </w:tcBorders>
            <w:shd w:val="clear" w:color="auto" w:fill="auto"/>
            <w:vAlign w:val="center"/>
            <w:hideMark/>
          </w:tcPr>
          <w:p w14:paraId="1114401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50EB0B0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2,36</w:t>
            </w:r>
          </w:p>
        </w:tc>
        <w:tc>
          <w:tcPr>
            <w:tcW w:w="220" w:type="pct"/>
            <w:tcBorders>
              <w:top w:val="nil"/>
              <w:left w:val="nil"/>
              <w:bottom w:val="single" w:sz="4" w:space="0" w:color="auto"/>
              <w:right w:val="single" w:sz="4" w:space="0" w:color="auto"/>
            </w:tcBorders>
            <w:shd w:val="clear" w:color="auto" w:fill="auto"/>
            <w:vAlign w:val="center"/>
            <w:hideMark/>
          </w:tcPr>
          <w:p w14:paraId="64128AC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2,00</w:t>
            </w:r>
          </w:p>
        </w:tc>
        <w:tc>
          <w:tcPr>
            <w:tcW w:w="333" w:type="pct"/>
            <w:tcBorders>
              <w:top w:val="nil"/>
              <w:left w:val="nil"/>
              <w:bottom w:val="single" w:sz="4" w:space="0" w:color="auto"/>
              <w:right w:val="single" w:sz="4" w:space="0" w:color="auto"/>
            </w:tcBorders>
            <w:shd w:val="clear" w:color="auto" w:fill="auto"/>
            <w:vAlign w:val="center"/>
            <w:hideMark/>
          </w:tcPr>
          <w:p w14:paraId="36636EA1"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1,35</w:t>
            </w:r>
          </w:p>
        </w:tc>
      </w:tr>
      <w:tr w:rsidR="00015230" w:rsidRPr="00477D4C" w14:paraId="599C4A1B" w14:textId="77777777" w:rsidTr="00E07B75">
        <w:trPr>
          <w:trHeight w:val="76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221F815F" w14:textId="77777777" w:rsidR="00015230" w:rsidRPr="00477D4C" w:rsidRDefault="00015230" w:rsidP="00015230">
            <w:pPr>
              <w:jc w:val="center"/>
              <w:rPr>
                <w:rFonts w:ascii="Myriad Pro" w:hAnsi="Myriad Pro" w:cs="Calibri"/>
                <w:sz w:val="18"/>
                <w:szCs w:val="18"/>
              </w:rPr>
            </w:pPr>
            <w:r w:rsidRPr="00477D4C">
              <w:rPr>
                <w:rFonts w:ascii="Myriad Pro" w:hAnsi="Myriad Pro" w:cs="Calibri"/>
                <w:sz w:val="18"/>
                <w:szCs w:val="18"/>
              </w:rPr>
              <w:t>7</w:t>
            </w:r>
          </w:p>
        </w:tc>
        <w:tc>
          <w:tcPr>
            <w:tcW w:w="1070" w:type="pct"/>
            <w:tcBorders>
              <w:top w:val="nil"/>
              <w:left w:val="nil"/>
              <w:bottom w:val="single" w:sz="4" w:space="0" w:color="auto"/>
              <w:right w:val="single" w:sz="4" w:space="0" w:color="auto"/>
            </w:tcBorders>
            <w:shd w:val="clear" w:color="auto" w:fill="auto"/>
            <w:vAlign w:val="center"/>
            <w:hideMark/>
          </w:tcPr>
          <w:p w14:paraId="2DB2E497"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Приобретение оборудования для восстановления запаса Аварийного резерва для ПС (Трансформаторы тока-4 шт, Трансформаторы напряжения- 22 шт, Ограничители перенапряжения -44 шт.)</w:t>
            </w:r>
          </w:p>
        </w:tc>
        <w:tc>
          <w:tcPr>
            <w:tcW w:w="467" w:type="pct"/>
            <w:tcBorders>
              <w:top w:val="nil"/>
              <w:left w:val="nil"/>
              <w:bottom w:val="single" w:sz="4" w:space="0" w:color="auto"/>
              <w:right w:val="single" w:sz="4" w:space="0" w:color="auto"/>
            </w:tcBorders>
            <w:shd w:val="clear" w:color="auto" w:fill="auto"/>
            <w:vAlign w:val="center"/>
            <w:hideMark/>
          </w:tcPr>
          <w:p w14:paraId="42F84ED8"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H_3010000640</w:t>
            </w:r>
          </w:p>
        </w:tc>
        <w:tc>
          <w:tcPr>
            <w:tcW w:w="241" w:type="pct"/>
            <w:tcBorders>
              <w:top w:val="nil"/>
              <w:left w:val="nil"/>
              <w:bottom w:val="single" w:sz="4" w:space="0" w:color="auto"/>
              <w:right w:val="single" w:sz="4" w:space="0" w:color="auto"/>
            </w:tcBorders>
            <w:shd w:val="clear" w:color="auto" w:fill="auto"/>
            <w:vAlign w:val="center"/>
            <w:hideMark/>
          </w:tcPr>
          <w:p w14:paraId="4AF5941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1,18</w:t>
            </w:r>
          </w:p>
        </w:tc>
        <w:tc>
          <w:tcPr>
            <w:tcW w:w="264" w:type="pct"/>
            <w:tcBorders>
              <w:top w:val="nil"/>
              <w:left w:val="nil"/>
              <w:bottom w:val="single" w:sz="4" w:space="0" w:color="auto"/>
              <w:right w:val="single" w:sz="4" w:space="0" w:color="auto"/>
            </w:tcBorders>
            <w:shd w:val="clear" w:color="auto" w:fill="auto"/>
            <w:vAlign w:val="center"/>
            <w:hideMark/>
          </w:tcPr>
          <w:p w14:paraId="4A3E946A"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76" w:type="pct"/>
            <w:tcBorders>
              <w:top w:val="nil"/>
              <w:left w:val="nil"/>
              <w:bottom w:val="single" w:sz="4" w:space="0" w:color="auto"/>
              <w:right w:val="single" w:sz="4" w:space="0" w:color="auto"/>
            </w:tcBorders>
            <w:shd w:val="clear" w:color="auto" w:fill="auto"/>
            <w:vAlign w:val="center"/>
            <w:hideMark/>
          </w:tcPr>
          <w:p w14:paraId="5DD0757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-1,2</w:t>
            </w:r>
          </w:p>
        </w:tc>
        <w:tc>
          <w:tcPr>
            <w:tcW w:w="255" w:type="pct"/>
            <w:tcBorders>
              <w:top w:val="nil"/>
              <w:left w:val="nil"/>
              <w:bottom w:val="single" w:sz="4" w:space="0" w:color="auto"/>
              <w:right w:val="single" w:sz="4" w:space="0" w:color="auto"/>
            </w:tcBorders>
            <w:shd w:val="clear" w:color="auto" w:fill="auto"/>
            <w:vAlign w:val="center"/>
            <w:hideMark/>
          </w:tcPr>
          <w:p w14:paraId="2137DAC2"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1,00</w:t>
            </w:r>
          </w:p>
        </w:tc>
        <w:tc>
          <w:tcPr>
            <w:tcW w:w="250" w:type="pct"/>
            <w:tcBorders>
              <w:top w:val="nil"/>
              <w:left w:val="nil"/>
              <w:bottom w:val="single" w:sz="4" w:space="0" w:color="auto"/>
              <w:right w:val="single" w:sz="4" w:space="0" w:color="auto"/>
            </w:tcBorders>
            <w:shd w:val="clear" w:color="auto" w:fill="auto"/>
            <w:vAlign w:val="center"/>
            <w:hideMark/>
          </w:tcPr>
          <w:p w14:paraId="76D00D9B"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76" w:type="pct"/>
            <w:tcBorders>
              <w:top w:val="nil"/>
              <w:left w:val="nil"/>
              <w:bottom w:val="single" w:sz="4" w:space="0" w:color="auto"/>
              <w:right w:val="single" w:sz="4" w:space="0" w:color="auto"/>
            </w:tcBorders>
            <w:shd w:val="clear" w:color="auto" w:fill="auto"/>
            <w:vAlign w:val="center"/>
            <w:hideMark/>
          </w:tcPr>
          <w:p w14:paraId="26A6D7F0"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-1,0</w:t>
            </w:r>
          </w:p>
        </w:tc>
        <w:tc>
          <w:tcPr>
            <w:tcW w:w="420" w:type="pct"/>
            <w:tcBorders>
              <w:top w:val="nil"/>
              <w:left w:val="nil"/>
              <w:bottom w:val="single" w:sz="4" w:space="0" w:color="auto"/>
              <w:right w:val="single" w:sz="4" w:space="0" w:color="auto"/>
            </w:tcBorders>
            <w:shd w:val="clear" w:color="auto" w:fill="auto"/>
            <w:vAlign w:val="center"/>
            <w:hideMark/>
          </w:tcPr>
          <w:p w14:paraId="69B6E9ED"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89" w:type="pct"/>
            <w:tcBorders>
              <w:top w:val="nil"/>
              <w:left w:val="nil"/>
              <w:bottom w:val="single" w:sz="4" w:space="0" w:color="auto"/>
              <w:right w:val="single" w:sz="4" w:space="0" w:color="auto"/>
            </w:tcBorders>
            <w:shd w:val="clear" w:color="auto" w:fill="auto"/>
            <w:vAlign w:val="center"/>
            <w:hideMark/>
          </w:tcPr>
          <w:p w14:paraId="29391DD6"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 </w:t>
            </w:r>
          </w:p>
        </w:tc>
        <w:tc>
          <w:tcPr>
            <w:tcW w:w="220" w:type="pct"/>
            <w:tcBorders>
              <w:top w:val="nil"/>
              <w:left w:val="nil"/>
              <w:bottom w:val="single" w:sz="4" w:space="0" w:color="auto"/>
              <w:right w:val="single" w:sz="4" w:space="0" w:color="auto"/>
            </w:tcBorders>
            <w:shd w:val="clear" w:color="auto" w:fill="auto"/>
            <w:vAlign w:val="center"/>
            <w:hideMark/>
          </w:tcPr>
          <w:p w14:paraId="0F3A746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220" w:type="pct"/>
            <w:tcBorders>
              <w:top w:val="nil"/>
              <w:left w:val="nil"/>
              <w:bottom w:val="single" w:sz="4" w:space="0" w:color="auto"/>
              <w:right w:val="single" w:sz="4" w:space="0" w:color="auto"/>
            </w:tcBorders>
            <w:shd w:val="clear" w:color="auto" w:fill="auto"/>
            <w:vAlign w:val="center"/>
            <w:hideMark/>
          </w:tcPr>
          <w:p w14:paraId="50918A0F"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c>
          <w:tcPr>
            <w:tcW w:w="333" w:type="pct"/>
            <w:tcBorders>
              <w:top w:val="nil"/>
              <w:left w:val="nil"/>
              <w:bottom w:val="single" w:sz="4" w:space="0" w:color="auto"/>
              <w:right w:val="single" w:sz="4" w:space="0" w:color="auto"/>
            </w:tcBorders>
            <w:shd w:val="clear" w:color="auto" w:fill="auto"/>
            <w:vAlign w:val="center"/>
            <w:hideMark/>
          </w:tcPr>
          <w:p w14:paraId="7A6A4314" w14:textId="77777777" w:rsidR="00015230" w:rsidRPr="00477D4C" w:rsidRDefault="00015230" w:rsidP="00015230">
            <w:pPr>
              <w:jc w:val="right"/>
              <w:rPr>
                <w:rFonts w:ascii="Myriad Pro" w:hAnsi="Myriad Pro" w:cs="Calibri"/>
                <w:sz w:val="18"/>
                <w:szCs w:val="18"/>
              </w:rPr>
            </w:pPr>
            <w:r w:rsidRPr="00477D4C">
              <w:rPr>
                <w:rFonts w:ascii="Myriad Pro" w:hAnsi="Myriad Pro" w:cs="Calibri"/>
                <w:sz w:val="18"/>
                <w:szCs w:val="18"/>
              </w:rPr>
              <w:t>0,00</w:t>
            </w:r>
          </w:p>
        </w:tc>
      </w:tr>
      <w:tr w:rsidR="00015230" w:rsidRPr="00477D4C" w14:paraId="0D06135B" w14:textId="77777777" w:rsidTr="00E07B75">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5BD3C0C1" w14:textId="77777777" w:rsidR="00015230" w:rsidRPr="00477D4C" w:rsidRDefault="00015230" w:rsidP="00015230">
            <w:pPr>
              <w:jc w:val="center"/>
              <w:rPr>
                <w:rFonts w:ascii="Myriad Pro" w:hAnsi="Myriad Pro" w:cs="Calibri"/>
                <w:b/>
                <w:bCs/>
                <w:sz w:val="18"/>
                <w:szCs w:val="18"/>
              </w:rPr>
            </w:pPr>
            <w:r w:rsidRPr="00477D4C">
              <w:rPr>
                <w:rFonts w:ascii="Myriad Pro" w:hAnsi="Myriad Pro" w:cs="Calibri"/>
                <w:b/>
                <w:bCs/>
                <w:sz w:val="18"/>
                <w:szCs w:val="18"/>
              </w:rPr>
              <w:t> </w:t>
            </w:r>
          </w:p>
        </w:tc>
        <w:tc>
          <w:tcPr>
            <w:tcW w:w="1070" w:type="pct"/>
            <w:tcBorders>
              <w:top w:val="nil"/>
              <w:left w:val="nil"/>
              <w:bottom w:val="single" w:sz="4" w:space="0" w:color="auto"/>
              <w:right w:val="single" w:sz="4" w:space="0" w:color="auto"/>
            </w:tcBorders>
            <w:shd w:val="clear" w:color="auto" w:fill="auto"/>
            <w:vAlign w:val="center"/>
            <w:hideMark/>
          </w:tcPr>
          <w:p w14:paraId="659688DF" w14:textId="77777777" w:rsidR="00015230" w:rsidRPr="00477D4C" w:rsidRDefault="00015230" w:rsidP="00015230">
            <w:pPr>
              <w:rPr>
                <w:rFonts w:ascii="Myriad Pro" w:hAnsi="Myriad Pro" w:cs="Calibri"/>
                <w:b/>
                <w:bCs/>
                <w:sz w:val="18"/>
                <w:szCs w:val="18"/>
              </w:rPr>
            </w:pPr>
            <w:r w:rsidRPr="00477D4C">
              <w:rPr>
                <w:rFonts w:ascii="Myriad Pro" w:hAnsi="Myriad Pro" w:cs="Calibri"/>
                <w:b/>
                <w:bCs/>
                <w:sz w:val="18"/>
                <w:szCs w:val="18"/>
              </w:rPr>
              <w:t>Всего без учета мероприятий по технологическому присоединению потребителей</w:t>
            </w:r>
          </w:p>
        </w:tc>
        <w:tc>
          <w:tcPr>
            <w:tcW w:w="467" w:type="pct"/>
            <w:tcBorders>
              <w:top w:val="nil"/>
              <w:left w:val="nil"/>
              <w:bottom w:val="single" w:sz="4" w:space="0" w:color="auto"/>
              <w:right w:val="single" w:sz="4" w:space="0" w:color="auto"/>
            </w:tcBorders>
            <w:shd w:val="clear" w:color="auto" w:fill="auto"/>
            <w:vAlign w:val="center"/>
            <w:hideMark/>
          </w:tcPr>
          <w:p w14:paraId="5B0DCE44" w14:textId="77777777" w:rsidR="00015230" w:rsidRPr="00477D4C" w:rsidRDefault="00015230" w:rsidP="00015230">
            <w:pPr>
              <w:rPr>
                <w:rFonts w:ascii="Myriad Pro" w:hAnsi="Myriad Pro" w:cs="Calibri"/>
                <w:b/>
                <w:bCs/>
                <w:sz w:val="18"/>
                <w:szCs w:val="18"/>
              </w:rPr>
            </w:pPr>
            <w:r w:rsidRPr="00477D4C">
              <w:rPr>
                <w:rFonts w:ascii="Myriad Pro" w:hAnsi="Myriad Pro" w:cs="Calibri"/>
                <w:b/>
                <w:bCs/>
                <w:sz w:val="18"/>
                <w:szCs w:val="18"/>
              </w:rPr>
              <w:t> </w:t>
            </w:r>
          </w:p>
        </w:tc>
        <w:tc>
          <w:tcPr>
            <w:tcW w:w="241" w:type="pct"/>
            <w:tcBorders>
              <w:top w:val="nil"/>
              <w:left w:val="nil"/>
              <w:bottom w:val="single" w:sz="4" w:space="0" w:color="auto"/>
              <w:right w:val="single" w:sz="4" w:space="0" w:color="auto"/>
            </w:tcBorders>
            <w:shd w:val="clear" w:color="auto" w:fill="auto"/>
            <w:vAlign w:val="center"/>
            <w:hideMark/>
          </w:tcPr>
          <w:p w14:paraId="3BAEFF30"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66,32</w:t>
            </w:r>
          </w:p>
        </w:tc>
        <w:tc>
          <w:tcPr>
            <w:tcW w:w="264" w:type="pct"/>
            <w:tcBorders>
              <w:top w:val="nil"/>
              <w:left w:val="nil"/>
              <w:bottom w:val="single" w:sz="4" w:space="0" w:color="auto"/>
              <w:right w:val="single" w:sz="4" w:space="0" w:color="auto"/>
            </w:tcBorders>
            <w:shd w:val="clear" w:color="auto" w:fill="auto"/>
            <w:vAlign w:val="center"/>
            <w:hideMark/>
          </w:tcPr>
          <w:p w14:paraId="4380B146"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61,10</w:t>
            </w:r>
          </w:p>
        </w:tc>
        <w:tc>
          <w:tcPr>
            <w:tcW w:w="376" w:type="pct"/>
            <w:tcBorders>
              <w:top w:val="nil"/>
              <w:left w:val="nil"/>
              <w:bottom w:val="single" w:sz="4" w:space="0" w:color="auto"/>
              <w:right w:val="single" w:sz="4" w:space="0" w:color="auto"/>
            </w:tcBorders>
            <w:shd w:val="clear" w:color="auto" w:fill="auto"/>
            <w:vAlign w:val="center"/>
            <w:hideMark/>
          </w:tcPr>
          <w:p w14:paraId="3B1DA64B"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-5,23</w:t>
            </w:r>
          </w:p>
        </w:tc>
        <w:tc>
          <w:tcPr>
            <w:tcW w:w="255" w:type="pct"/>
            <w:tcBorders>
              <w:top w:val="nil"/>
              <w:left w:val="nil"/>
              <w:bottom w:val="single" w:sz="4" w:space="0" w:color="auto"/>
              <w:right w:val="single" w:sz="4" w:space="0" w:color="auto"/>
            </w:tcBorders>
            <w:shd w:val="clear" w:color="auto" w:fill="auto"/>
            <w:vAlign w:val="center"/>
            <w:hideMark/>
          </w:tcPr>
          <w:p w14:paraId="7B81593E"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49,94</w:t>
            </w:r>
          </w:p>
        </w:tc>
        <w:tc>
          <w:tcPr>
            <w:tcW w:w="250" w:type="pct"/>
            <w:tcBorders>
              <w:top w:val="nil"/>
              <w:left w:val="nil"/>
              <w:bottom w:val="single" w:sz="4" w:space="0" w:color="auto"/>
              <w:right w:val="single" w:sz="4" w:space="0" w:color="auto"/>
            </w:tcBorders>
            <w:shd w:val="clear" w:color="auto" w:fill="auto"/>
            <w:vAlign w:val="center"/>
            <w:hideMark/>
          </w:tcPr>
          <w:p w14:paraId="2C49A319"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52,41</w:t>
            </w:r>
          </w:p>
        </w:tc>
        <w:tc>
          <w:tcPr>
            <w:tcW w:w="376" w:type="pct"/>
            <w:tcBorders>
              <w:top w:val="nil"/>
              <w:left w:val="nil"/>
              <w:bottom w:val="single" w:sz="4" w:space="0" w:color="auto"/>
              <w:right w:val="single" w:sz="4" w:space="0" w:color="auto"/>
            </w:tcBorders>
            <w:shd w:val="clear" w:color="auto" w:fill="auto"/>
            <w:vAlign w:val="center"/>
            <w:hideMark/>
          </w:tcPr>
          <w:p w14:paraId="2002CE6D"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2,47</w:t>
            </w:r>
          </w:p>
        </w:tc>
        <w:tc>
          <w:tcPr>
            <w:tcW w:w="420" w:type="pct"/>
            <w:tcBorders>
              <w:top w:val="nil"/>
              <w:left w:val="nil"/>
              <w:bottom w:val="single" w:sz="4" w:space="0" w:color="auto"/>
              <w:right w:val="single" w:sz="4" w:space="0" w:color="auto"/>
            </w:tcBorders>
            <w:shd w:val="clear" w:color="auto" w:fill="auto"/>
            <w:vAlign w:val="center"/>
            <w:hideMark/>
          </w:tcPr>
          <w:p w14:paraId="26B5E4FF"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52,41</w:t>
            </w:r>
          </w:p>
        </w:tc>
        <w:tc>
          <w:tcPr>
            <w:tcW w:w="289" w:type="pct"/>
            <w:tcBorders>
              <w:top w:val="nil"/>
              <w:left w:val="nil"/>
              <w:bottom w:val="single" w:sz="4" w:space="0" w:color="auto"/>
              <w:right w:val="single" w:sz="4" w:space="0" w:color="auto"/>
            </w:tcBorders>
            <w:shd w:val="clear" w:color="auto" w:fill="auto"/>
            <w:vAlign w:val="center"/>
            <w:hideMark/>
          </w:tcPr>
          <w:p w14:paraId="2B1EC35C"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50,60</w:t>
            </w:r>
          </w:p>
        </w:tc>
        <w:tc>
          <w:tcPr>
            <w:tcW w:w="220" w:type="pct"/>
            <w:tcBorders>
              <w:top w:val="nil"/>
              <w:left w:val="nil"/>
              <w:bottom w:val="single" w:sz="4" w:space="0" w:color="auto"/>
              <w:right w:val="single" w:sz="4" w:space="0" w:color="auto"/>
            </w:tcBorders>
            <w:shd w:val="clear" w:color="auto" w:fill="auto"/>
            <w:vAlign w:val="center"/>
            <w:hideMark/>
          </w:tcPr>
          <w:p w14:paraId="56396727"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43,69</w:t>
            </w:r>
          </w:p>
        </w:tc>
        <w:tc>
          <w:tcPr>
            <w:tcW w:w="220" w:type="pct"/>
            <w:tcBorders>
              <w:top w:val="nil"/>
              <w:left w:val="nil"/>
              <w:bottom w:val="single" w:sz="4" w:space="0" w:color="auto"/>
              <w:right w:val="single" w:sz="4" w:space="0" w:color="auto"/>
            </w:tcBorders>
            <w:shd w:val="clear" w:color="auto" w:fill="auto"/>
            <w:vAlign w:val="center"/>
            <w:hideMark/>
          </w:tcPr>
          <w:p w14:paraId="73372EFD"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37,03</w:t>
            </w:r>
          </w:p>
        </w:tc>
        <w:tc>
          <w:tcPr>
            <w:tcW w:w="333" w:type="pct"/>
            <w:tcBorders>
              <w:top w:val="nil"/>
              <w:left w:val="nil"/>
              <w:bottom w:val="single" w:sz="4" w:space="0" w:color="auto"/>
              <w:right w:val="single" w:sz="4" w:space="0" w:color="auto"/>
            </w:tcBorders>
            <w:shd w:val="clear" w:color="auto" w:fill="auto"/>
            <w:vAlign w:val="center"/>
            <w:hideMark/>
          </w:tcPr>
          <w:p w14:paraId="2712885D" w14:textId="77777777" w:rsidR="00015230" w:rsidRPr="00477D4C" w:rsidRDefault="00015230" w:rsidP="00015230">
            <w:pPr>
              <w:jc w:val="right"/>
              <w:rPr>
                <w:rFonts w:ascii="Myriad Pro" w:hAnsi="Myriad Pro" w:cs="Calibri"/>
                <w:b/>
                <w:bCs/>
                <w:sz w:val="18"/>
                <w:szCs w:val="18"/>
              </w:rPr>
            </w:pPr>
            <w:r w:rsidRPr="00477D4C">
              <w:rPr>
                <w:rFonts w:ascii="Myriad Pro" w:hAnsi="Myriad Pro" w:cs="Calibri"/>
                <w:b/>
                <w:bCs/>
                <w:sz w:val="18"/>
                <w:szCs w:val="18"/>
              </w:rPr>
              <w:t>42,86</w:t>
            </w:r>
          </w:p>
        </w:tc>
      </w:tr>
    </w:tbl>
    <w:p w14:paraId="3D214D0C" w14:textId="77777777" w:rsidR="00015230" w:rsidRPr="00477D4C" w:rsidRDefault="00015230" w:rsidP="00015230">
      <w:pPr>
        <w:autoSpaceDE w:val="0"/>
        <w:autoSpaceDN w:val="0"/>
        <w:adjustRightInd w:val="0"/>
        <w:spacing w:line="360" w:lineRule="auto"/>
        <w:jc w:val="both"/>
        <w:rPr>
          <w:rFonts w:ascii="Myriad Pro" w:hAnsi="Myriad Pro"/>
          <w:sz w:val="26"/>
          <w:szCs w:val="26"/>
          <w:lang w:eastAsia="en-US"/>
        </w:rPr>
      </w:pPr>
    </w:p>
    <w:p w14:paraId="419587AC" w14:textId="77777777" w:rsidR="00015230" w:rsidRPr="00477D4C" w:rsidRDefault="00015230" w:rsidP="00015230">
      <w:pPr>
        <w:autoSpaceDE w:val="0"/>
        <w:autoSpaceDN w:val="0"/>
        <w:adjustRightInd w:val="0"/>
        <w:spacing w:line="360" w:lineRule="auto"/>
        <w:jc w:val="both"/>
        <w:rPr>
          <w:rFonts w:ascii="Myriad Pro" w:hAnsi="Myriad Pro"/>
          <w:sz w:val="26"/>
          <w:szCs w:val="26"/>
          <w:lang w:eastAsia="en-US"/>
        </w:rPr>
      </w:pPr>
    </w:p>
    <w:p w14:paraId="2082A1CF" w14:textId="77777777" w:rsidR="00015230" w:rsidRPr="00477D4C" w:rsidRDefault="00015230" w:rsidP="00015230">
      <w:pPr>
        <w:spacing w:after="160" w:line="259" w:lineRule="auto"/>
        <w:rPr>
          <w:rFonts w:ascii="Myriad Pro" w:hAnsi="Myriad Pro"/>
          <w:sz w:val="26"/>
          <w:szCs w:val="26"/>
          <w:lang w:eastAsia="en-US"/>
        </w:rPr>
        <w:sectPr w:rsidR="00015230" w:rsidRPr="00477D4C" w:rsidSect="00015230">
          <w:pgSz w:w="16838" w:h="11906" w:orient="landscape"/>
          <w:pgMar w:top="1701" w:right="1134" w:bottom="850" w:left="1134" w:header="708" w:footer="708" w:gutter="0"/>
          <w:cols w:space="708"/>
          <w:docGrid w:linePitch="360"/>
        </w:sectPr>
      </w:pPr>
      <w:r w:rsidRPr="00477D4C">
        <w:rPr>
          <w:rFonts w:ascii="Myriad Pro" w:hAnsi="Myriad Pro"/>
          <w:sz w:val="26"/>
          <w:szCs w:val="26"/>
          <w:lang w:eastAsia="en-US"/>
        </w:rPr>
        <w:br w:type="page"/>
      </w:r>
    </w:p>
    <w:tbl>
      <w:tblPr>
        <w:tblW w:w="5000" w:type="pct"/>
        <w:tblLook w:val="04A0" w:firstRow="1" w:lastRow="0" w:firstColumn="1" w:lastColumn="0" w:noHBand="0" w:noVBand="1"/>
      </w:tblPr>
      <w:tblGrid>
        <w:gridCol w:w="3560"/>
        <w:gridCol w:w="1381"/>
        <w:gridCol w:w="1533"/>
        <w:gridCol w:w="1273"/>
        <w:gridCol w:w="1598"/>
      </w:tblGrid>
      <w:tr w:rsidR="00015230" w:rsidRPr="00477D4C" w14:paraId="06D453BB" w14:textId="77777777" w:rsidTr="00443D46">
        <w:trPr>
          <w:trHeight w:val="480"/>
        </w:trPr>
        <w:tc>
          <w:tcPr>
            <w:tcW w:w="19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E7CFEE" w14:textId="77777777" w:rsidR="00015230" w:rsidRPr="00477D4C" w:rsidRDefault="00015230" w:rsidP="00015230">
            <w:pPr>
              <w:jc w:val="center"/>
              <w:rPr>
                <w:rFonts w:ascii="Myriad Pro" w:hAnsi="Myriad Pro" w:cs="Calibri"/>
                <w:b/>
                <w:bCs/>
                <w:color w:val="FFFFFF"/>
                <w:sz w:val="18"/>
                <w:szCs w:val="18"/>
              </w:rPr>
            </w:pPr>
            <w:r w:rsidRPr="00477D4C">
              <w:rPr>
                <w:rFonts w:ascii="Myriad Pro" w:hAnsi="Myriad Pro" w:cs="Calibri"/>
                <w:b/>
                <w:bCs/>
                <w:color w:val="FFFFFF"/>
                <w:sz w:val="18"/>
                <w:szCs w:val="18"/>
              </w:rPr>
              <w:lastRenderedPageBreak/>
              <w:t>Наименование показателя</w:t>
            </w:r>
          </w:p>
        </w:tc>
        <w:tc>
          <w:tcPr>
            <w:tcW w:w="15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20A279" w14:textId="430272F4" w:rsidR="00015230" w:rsidRPr="00477D4C" w:rsidRDefault="00015230" w:rsidP="00015230">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по ИП от 18.12.2017 </w:t>
            </w:r>
            <w:r w:rsidR="002515A0">
              <w:rPr>
                <w:rFonts w:ascii="Myriad Pro" w:hAnsi="Myriad Pro" w:cs="Calibri"/>
                <w:b/>
                <w:bCs/>
                <w:color w:val="FFFFFF"/>
                <w:sz w:val="18"/>
                <w:szCs w:val="18"/>
              </w:rPr>
              <w:t>№ </w:t>
            </w:r>
            <w:r w:rsidRPr="00477D4C">
              <w:rPr>
                <w:rFonts w:ascii="Myriad Pro" w:hAnsi="Myriad Pro" w:cs="Calibri"/>
                <w:b/>
                <w:bCs/>
                <w:color w:val="FFFFFF"/>
                <w:sz w:val="18"/>
                <w:szCs w:val="18"/>
              </w:rPr>
              <w:t>25@</w:t>
            </w:r>
          </w:p>
        </w:tc>
        <w:tc>
          <w:tcPr>
            <w:tcW w:w="15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5BA99" w14:textId="4A4ECB14" w:rsidR="00015230" w:rsidRPr="00477D4C" w:rsidRDefault="00015230" w:rsidP="005F29CC">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по ИП от 25.11.2018 </w:t>
            </w:r>
            <w:r w:rsidR="002515A0">
              <w:rPr>
                <w:rFonts w:ascii="Myriad Pro" w:hAnsi="Myriad Pro" w:cs="Calibri"/>
                <w:b/>
                <w:bCs/>
                <w:color w:val="FFFFFF"/>
                <w:sz w:val="18"/>
                <w:szCs w:val="18"/>
              </w:rPr>
              <w:t>№ </w:t>
            </w:r>
            <w:r w:rsidR="005F29CC">
              <w:rPr>
                <w:rFonts w:ascii="Myriad Pro" w:hAnsi="Myriad Pro" w:cs="Calibri"/>
                <w:b/>
                <w:bCs/>
                <w:color w:val="FFFFFF"/>
                <w:sz w:val="18"/>
                <w:szCs w:val="18"/>
              </w:rPr>
              <w:t>11</w:t>
            </w:r>
            <w:r w:rsidRPr="00477D4C">
              <w:rPr>
                <w:rFonts w:ascii="Myriad Pro" w:hAnsi="Myriad Pro" w:cs="Calibri"/>
                <w:b/>
                <w:bCs/>
                <w:color w:val="FFFFFF"/>
                <w:sz w:val="18"/>
                <w:szCs w:val="18"/>
              </w:rPr>
              <w:t>@</w:t>
            </w:r>
          </w:p>
        </w:tc>
      </w:tr>
      <w:tr w:rsidR="00015230" w:rsidRPr="00477D4C" w14:paraId="5A2A780D" w14:textId="77777777" w:rsidTr="00443D46">
        <w:trPr>
          <w:trHeight w:val="1200"/>
        </w:trPr>
        <w:tc>
          <w:tcPr>
            <w:tcW w:w="19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CDFBD" w14:textId="77777777" w:rsidR="00015230" w:rsidRPr="00477D4C" w:rsidRDefault="00015230" w:rsidP="00015230">
            <w:pPr>
              <w:rPr>
                <w:rFonts w:ascii="Myriad Pro" w:hAnsi="Myriad Pro" w:cs="Calibri"/>
                <w:b/>
                <w:bCs/>
                <w:color w:val="FFFFFF"/>
                <w:sz w:val="18"/>
                <w:szCs w:val="18"/>
              </w:rPr>
            </w:pP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00EFC" w14:textId="77777777" w:rsidR="00015230" w:rsidRPr="00477D4C" w:rsidRDefault="00015230" w:rsidP="00015230">
            <w:pPr>
              <w:jc w:val="center"/>
              <w:rPr>
                <w:rFonts w:ascii="Myriad Pro" w:hAnsi="Myriad Pro" w:cs="Calibri"/>
                <w:b/>
                <w:bCs/>
                <w:color w:val="FFFFFF"/>
                <w:sz w:val="18"/>
                <w:szCs w:val="18"/>
              </w:rPr>
            </w:pPr>
            <w:r w:rsidRPr="00477D4C">
              <w:rPr>
                <w:rFonts w:ascii="Myriad Pro" w:hAnsi="Myriad Pro" w:cs="Calibri"/>
                <w:b/>
                <w:bCs/>
                <w:color w:val="FFFFFF"/>
                <w:sz w:val="18"/>
                <w:szCs w:val="18"/>
              </w:rPr>
              <w:t>Отчет за 2018 год</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B8B4D" w14:textId="77777777" w:rsidR="00015230" w:rsidRPr="00477D4C" w:rsidRDefault="00015230" w:rsidP="00015230">
            <w:pPr>
              <w:jc w:val="center"/>
              <w:rPr>
                <w:rFonts w:ascii="Myriad Pro" w:hAnsi="Myriad Pro" w:cs="Calibri"/>
                <w:b/>
                <w:bCs/>
                <w:color w:val="FFFFFF"/>
                <w:sz w:val="18"/>
                <w:szCs w:val="18"/>
              </w:rPr>
            </w:pPr>
            <w:r w:rsidRPr="00477D4C">
              <w:rPr>
                <w:rFonts w:ascii="Myriad Pro" w:hAnsi="Myriad Pro" w:cs="Calibri"/>
                <w:b/>
                <w:bCs/>
                <w:color w:val="FFFFFF"/>
                <w:sz w:val="18"/>
                <w:szCs w:val="18"/>
              </w:rPr>
              <w:t>Отчет за 2018 год с учетом пообъектного анализа исполнения</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BD3D4" w14:textId="77777777" w:rsidR="00015230" w:rsidRPr="00477D4C" w:rsidRDefault="00015230" w:rsidP="00015230">
            <w:pPr>
              <w:jc w:val="center"/>
              <w:rPr>
                <w:rFonts w:ascii="Myriad Pro" w:hAnsi="Myriad Pro" w:cs="Calibri"/>
                <w:b/>
                <w:bCs/>
                <w:color w:val="FFFFFF"/>
                <w:sz w:val="18"/>
                <w:szCs w:val="18"/>
              </w:rPr>
            </w:pPr>
            <w:r w:rsidRPr="00477D4C">
              <w:rPr>
                <w:rFonts w:ascii="Myriad Pro" w:hAnsi="Myriad Pro" w:cs="Calibri"/>
                <w:b/>
                <w:bCs/>
                <w:color w:val="FFFFFF"/>
                <w:sz w:val="18"/>
                <w:szCs w:val="18"/>
              </w:rPr>
              <w:t>Отчет за 2018 год</w:t>
            </w:r>
          </w:p>
        </w:tc>
        <w:tc>
          <w:tcPr>
            <w:tcW w:w="8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AA3119" w14:textId="77777777" w:rsidR="00015230" w:rsidRPr="00477D4C" w:rsidRDefault="00015230" w:rsidP="00015230">
            <w:pPr>
              <w:jc w:val="center"/>
              <w:rPr>
                <w:rFonts w:ascii="Myriad Pro" w:hAnsi="Myriad Pro" w:cs="Calibri"/>
                <w:b/>
                <w:bCs/>
                <w:color w:val="FFFFFF"/>
                <w:sz w:val="18"/>
                <w:szCs w:val="18"/>
              </w:rPr>
            </w:pPr>
            <w:r w:rsidRPr="00477D4C">
              <w:rPr>
                <w:rFonts w:ascii="Myriad Pro" w:hAnsi="Myriad Pro" w:cs="Calibri"/>
                <w:b/>
                <w:bCs/>
                <w:color w:val="FFFFFF"/>
                <w:sz w:val="18"/>
                <w:szCs w:val="18"/>
              </w:rPr>
              <w:t>Отчет за 2018 год с учетом пообъектного анализа исполнения</w:t>
            </w:r>
          </w:p>
        </w:tc>
      </w:tr>
      <w:tr w:rsidR="00015230" w:rsidRPr="00477D4C" w14:paraId="637F0FAA" w14:textId="77777777" w:rsidTr="00443D46">
        <w:trPr>
          <w:trHeight w:val="20"/>
        </w:trPr>
        <w:tc>
          <w:tcPr>
            <w:tcW w:w="190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4C811C"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Расчетная величина собственных средств для финансирования инвестиционной программы, учтенная при установлении тарифов на 2018 год, млн. руб. без НДС</w:t>
            </w:r>
          </w:p>
        </w:tc>
        <w:tc>
          <w:tcPr>
            <w:tcW w:w="1559"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01E8B6"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56,21</w:t>
            </w:r>
          </w:p>
        </w:tc>
        <w:tc>
          <w:tcPr>
            <w:tcW w:w="1536"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496A47"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49,94</w:t>
            </w:r>
          </w:p>
        </w:tc>
      </w:tr>
      <w:tr w:rsidR="00015230" w:rsidRPr="00477D4C" w14:paraId="739138EB" w14:textId="77777777" w:rsidTr="00677811">
        <w:trPr>
          <w:trHeight w:val="20"/>
        </w:trPr>
        <w:tc>
          <w:tcPr>
            <w:tcW w:w="1905" w:type="pct"/>
            <w:tcBorders>
              <w:top w:val="nil"/>
              <w:left w:val="single" w:sz="4" w:space="0" w:color="auto"/>
              <w:bottom w:val="single" w:sz="4" w:space="0" w:color="auto"/>
              <w:right w:val="single" w:sz="4" w:space="0" w:color="auto"/>
            </w:tcBorders>
            <w:shd w:val="clear" w:color="auto" w:fill="auto"/>
            <w:vAlign w:val="center"/>
            <w:hideMark/>
          </w:tcPr>
          <w:p w14:paraId="1C88DFDA"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Плановый размер финансирования инвестиционной программы на 2018 год за счет собственных средств (выручки от реализации товаров (услуг) по регулируемым ценам (тарифам)) (ИП</w:t>
            </w:r>
            <w:r w:rsidRPr="00477D4C">
              <w:rPr>
                <w:rFonts w:ascii="Myriad Pro" w:hAnsi="Myriad Pro" w:cs="Calibri"/>
                <w:color w:val="000000"/>
                <w:sz w:val="18"/>
                <w:szCs w:val="18"/>
                <w:vertAlign w:val="superscript"/>
              </w:rPr>
              <w:t>заяв</w:t>
            </w:r>
            <w:r w:rsidRPr="00477D4C">
              <w:rPr>
                <w:rFonts w:ascii="Myriad Pro" w:hAnsi="Myriad Pro" w:cs="Calibri"/>
                <w:color w:val="000000"/>
                <w:sz w:val="18"/>
                <w:szCs w:val="18"/>
              </w:rPr>
              <w:t>), млн. руб. без НДС</w:t>
            </w:r>
          </w:p>
        </w:tc>
        <w:tc>
          <w:tcPr>
            <w:tcW w:w="155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A0061AC"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56,21</w:t>
            </w:r>
          </w:p>
        </w:tc>
        <w:tc>
          <w:tcPr>
            <w:tcW w:w="1536" w:type="pct"/>
            <w:gridSpan w:val="2"/>
            <w:tcBorders>
              <w:top w:val="single" w:sz="4" w:space="0" w:color="auto"/>
              <w:left w:val="nil"/>
              <w:bottom w:val="single" w:sz="4" w:space="0" w:color="auto"/>
              <w:right w:val="single" w:sz="4" w:space="0" w:color="auto"/>
            </w:tcBorders>
            <w:shd w:val="clear" w:color="auto" w:fill="auto"/>
            <w:noWrap/>
            <w:vAlign w:val="center"/>
            <w:hideMark/>
          </w:tcPr>
          <w:p w14:paraId="0BAFD529"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49,94</w:t>
            </w:r>
          </w:p>
        </w:tc>
      </w:tr>
      <w:tr w:rsidR="00015230" w:rsidRPr="00477D4C" w14:paraId="137D5199" w14:textId="77777777" w:rsidTr="00677811">
        <w:trPr>
          <w:trHeight w:val="20"/>
        </w:trPr>
        <w:tc>
          <w:tcPr>
            <w:tcW w:w="1905" w:type="pct"/>
            <w:tcBorders>
              <w:top w:val="nil"/>
              <w:left w:val="single" w:sz="4" w:space="0" w:color="auto"/>
              <w:bottom w:val="single" w:sz="4" w:space="0" w:color="auto"/>
              <w:right w:val="single" w:sz="4" w:space="0" w:color="auto"/>
            </w:tcBorders>
            <w:shd w:val="clear" w:color="auto" w:fill="auto"/>
            <w:vAlign w:val="center"/>
            <w:hideMark/>
          </w:tcPr>
          <w:p w14:paraId="254183F6"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Объем фактического финансирования инвестиционной программы в 2018 году за счет собственных средств (выручки от реализации товаров (услуг) по регулируемым ценам (тарифам)) (ИП</w:t>
            </w:r>
            <w:r w:rsidRPr="00477D4C">
              <w:rPr>
                <w:rFonts w:ascii="Myriad Pro" w:hAnsi="Myriad Pro" w:cs="Calibri"/>
                <w:color w:val="000000"/>
                <w:sz w:val="18"/>
                <w:szCs w:val="18"/>
                <w:vertAlign w:val="superscript"/>
              </w:rPr>
              <w:t>факт</w:t>
            </w:r>
            <w:r w:rsidRPr="00477D4C">
              <w:rPr>
                <w:rFonts w:ascii="Myriad Pro" w:hAnsi="Myriad Pro" w:cs="Calibri"/>
                <w:color w:val="000000"/>
                <w:sz w:val="18"/>
                <w:szCs w:val="18"/>
              </w:rPr>
              <w:t>), млн. руб. без НДС</w:t>
            </w:r>
          </w:p>
        </w:tc>
        <w:tc>
          <w:tcPr>
            <w:tcW w:w="739" w:type="pct"/>
            <w:tcBorders>
              <w:top w:val="nil"/>
              <w:left w:val="nil"/>
              <w:bottom w:val="single" w:sz="4" w:space="0" w:color="auto"/>
              <w:right w:val="single" w:sz="4" w:space="0" w:color="auto"/>
            </w:tcBorders>
            <w:shd w:val="clear" w:color="auto" w:fill="auto"/>
            <w:noWrap/>
            <w:vAlign w:val="center"/>
            <w:hideMark/>
          </w:tcPr>
          <w:p w14:paraId="5D70401E"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52,41</w:t>
            </w:r>
          </w:p>
        </w:tc>
        <w:tc>
          <w:tcPr>
            <w:tcW w:w="820" w:type="pct"/>
            <w:tcBorders>
              <w:top w:val="nil"/>
              <w:left w:val="nil"/>
              <w:bottom w:val="single" w:sz="4" w:space="0" w:color="auto"/>
              <w:right w:val="single" w:sz="4" w:space="0" w:color="auto"/>
            </w:tcBorders>
            <w:shd w:val="clear" w:color="auto" w:fill="auto"/>
            <w:noWrap/>
            <w:vAlign w:val="center"/>
            <w:hideMark/>
          </w:tcPr>
          <w:p w14:paraId="3658B13D"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37,03</w:t>
            </w:r>
          </w:p>
        </w:tc>
        <w:tc>
          <w:tcPr>
            <w:tcW w:w="681" w:type="pct"/>
            <w:tcBorders>
              <w:top w:val="nil"/>
              <w:left w:val="nil"/>
              <w:bottom w:val="single" w:sz="4" w:space="0" w:color="auto"/>
              <w:right w:val="single" w:sz="4" w:space="0" w:color="auto"/>
            </w:tcBorders>
            <w:shd w:val="clear" w:color="auto" w:fill="auto"/>
            <w:noWrap/>
            <w:vAlign w:val="center"/>
            <w:hideMark/>
          </w:tcPr>
          <w:p w14:paraId="0394520C"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52,41</w:t>
            </w:r>
          </w:p>
        </w:tc>
        <w:tc>
          <w:tcPr>
            <w:tcW w:w="855" w:type="pct"/>
            <w:tcBorders>
              <w:top w:val="nil"/>
              <w:left w:val="nil"/>
              <w:bottom w:val="single" w:sz="4" w:space="0" w:color="auto"/>
              <w:right w:val="single" w:sz="4" w:space="0" w:color="auto"/>
            </w:tcBorders>
            <w:shd w:val="clear" w:color="auto" w:fill="auto"/>
            <w:noWrap/>
            <w:vAlign w:val="center"/>
            <w:hideMark/>
          </w:tcPr>
          <w:p w14:paraId="6C1C4483"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42,86</w:t>
            </w:r>
          </w:p>
        </w:tc>
      </w:tr>
      <w:tr w:rsidR="00015230" w:rsidRPr="00477D4C" w14:paraId="1B189354" w14:textId="77777777" w:rsidTr="00677811">
        <w:trPr>
          <w:trHeight w:val="20"/>
        </w:trPr>
        <w:tc>
          <w:tcPr>
            <w:tcW w:w="1905" w:type="pct"/>
            <w:tcBorders>
              <w:top w:val="nil"/>
              <w:left w:val="single" w:sz="4" w:space="0" w:color="auto"/>
              <w:bottom w:val="single" w:sz="4" w:space="0" w:color="auto"/>
              <w:right w:val="single" w:sz="4" w:space="0" w:color="auto"/>
            </w:tcBorders>
            <w:shd w:val="clear" w:color="auto" w:fill="auto"/>
            <w:vAlign w:val="center"/>
            <w:hideMark/>
          </w:tcPr>
          <w:p w14:paraId="49B025BC"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ИПфакт2018/ИПзаяв2018</w:t>
            </w:r>
          </w:p>
        </w:tc>
        <w:tc>
          <w:tcPr>
            <w:tcW w:w="739" w:type="pct"/>
            <w:tcBorders>
              <w:top w:val="nil"/>
              <w:left w:val="nil"/>
              <w:bottom w:val="single" w:sz="4" w:space="0" w:color="auto"/>
              <w:right w:val="single" w:sz="4" w:space="0" w:color="auto"/>
            </w:tcBorders>
            <w:shd w:val="clear" w:color="auto" w:fill="auto"/>
            <w:noWrap/>
            <w:vAlign w:val="center"/>
            <w:hideMark/>
          </w:tcPr>
          <w:p w14:paraId="05A47E42"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0,93</w:t>
            </w:r>
          </w:p>
        </w:tc>
        <w:tc>
          <w:tcPr>
            <w:tcW w:w="820" w:type="pct"/>
            <w:tcBorders>
              <w:top w:val="nil"/>
              <w:left w:val="nil"/>
              <w:bottom w:val="single" w:sz="4" w:space="0" w:color="auto"/>
              <w:right w:val="single" w:sz="4" w:space="0" w:color="auto"/>
            </w:tcBorders>
            <w:shd w:val="clear" w:color="auto" w:fill="auto"/>
            <w:noWrap/>
            <w:vAlign w:val="center"/>
            <w:hideMark/>
          </w:tcPr>
          <w:p w14:paraId="128C5F1B"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0,66</w:t>
            </w:r>
          </w:p>
        </w:tc>
        <w:tc>
          <w:tcPr>
            <w:tcW w:w="681" w:type="pct"/>
            <w:tcBorders>
              <w:top w:val="nil"/>
              <w:left w:val="nil"/>
              <w:bottom w:val="single" w:sz="4" w:space="0" w:color="auto"/>
              <w:right w:val="single" w:sz="4" w:space="0" w:color="auto"/>
            </w:tcBorders>
            <w:shd w:val="clear" w:color="auto" w:fill="auto"/>
            <w:noWrap/>
            <w:vAlign w:val="center"/>
            <w:hideMark/>
          </w:tcPr>
          <w:p w14:paraId="2E2939F8"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1,05</w:t>
            </w:r>
          </w:p>
        </w:tc>
        <w:tc>
          <w:tcPr>
            <w:tcW w:w="855" w:type="pct"/>
            <w:tcBorders>
              <w:top w:val="nil"/>
              <w:left w:val="nil"/>
              <w:bottom w:val="single" w:sz="4" w:space="0" w:color="auto"/>
              <w:right w:val="single" w:sz="4" w:space="0" w:color="auto"/>
            </w:tcBorders>
            <w:shd w:val="clear" w:color="auto" w:fill="auto"/>
            <w:noWrap/>
            <w:vAlign w:val="center"/>
            <w:hideMark/>
          </w:tcPr>
          <w:p w14:paraId="7EA1AA8B"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0,86</w:t>
            </w:r>
          </w:p>
        </w:tc>
      </w:tr>
      <w:tr w:rsidR="00015230" w:rsidRPr="00477D4C" w14:paraId="28D0EEAA" w14:textId="77777777" w:rsidTr="00677811">
        <w:trPr>
          <w:trHeight w:val="20"/>
        </w:trPr>
        <w:tc>
          <w:tcPr>
            <w:tcW w:w="1905" w:type="pct"/>
            <w:tcBorders>
              <w:top w:val="nil"/>
              <w:left w:val="single" w:sz="4" w:space="0" w:color="auto"/>
              <w:bottom w:val="single" w:sz="4" w:space="0" w:color="auto"/>
              <w:right w:val="single" w:sz="4" w:space="0" w:color="auto"/>
            </w:tcBorders>
            <w:shd w:val="clear" w:color="000000" w:fill="D6E3BC"/>
            <w:vAlign w:val="center"/>
            <w:hideMark/>
          </w:tcPr>
          <w:p w14:paraId="18D8C8AC" w14:textId="77777777" w:rsidR="00015230" w:rsidRPr="00477D4C" w:rsidRDefault="00015230" w:rsidP="00015230">
            <w:pPr>
              <w:rPr>
                <w:rFonts w:ascii="Myriad Pro" w:hAnsi="Myriad Pro" w:cs="Calibri"/>
                <w:color w:val="000000"/>
                <w:sz w:val="18"/>
                <w:szCs w:val="18"/>
              </w:rPr>
            </w:pPr>
            <w:r w:rsidRPr="00477D4C">
              <w:rPr>
                <w:rFonts w:ascii="Myriad Pro" w:hAnsi="Myriad Pro" w:cs="Calibri"/>
                <w:color w:val="000000"/>
                <w:sz w:val="18"/>
                <w:szCs w:val="18"/>
              </w:rPr>
              <w:t>Величина корректировки НВВ в связи с изменением (неисполнением) инвестиционной программы, млн руб.</w:t>
            </w:r>
          </w:p>
        </w:tc>
        <w:tc>
          <w:tcPr>
            <w:tcW w:w="739" w:type="pct"/>
            <w:tcBorders>
              <w:top w:val="nil"/>
              <w:left w:val="nil"/>
              <w:bottom w:val="single" w:sz="4" w:space="0" w:color="auto"/>
              <w:right w:val="single" w:sz="4" w:space="0" w:color="auto"/>
            </w:tcBorders>
            <w:shd w:val="clear" w:color="000000" w:fill="D6E3BC"/>
            <w:noWrap/>
            <w:vAlign w:val="center"/>
            <w:hideMark/>
          </w:tcPr>
          <w:p w14:paraId="4F972914"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-3,80</w:t>
            </w:r>
          </w:p>
        </w:tc>
        <w:tc>
          <w:tcPr>
            <w:tcW w:w="820" w:type="pct"/>
            <w:tcBorders>
              <w:top w:val="nil"/>
              <w:left w:val="nil"/>
              <w:bottom w:val="single" w:sz="4" w:space="0" w:color="auto"/>
              <w:right w:val="single" w:sz="4" w:space="0" w:color="auto"/>
            </w:tcBorders>
            <w:shd w:val="clear" w:color="000000" w:fill="D6E3BC"/>
            <w:noWrap/>
            <w:vAlign w:val="center"/>
            <w:hideMark/>
          </w:tcPr>
          <w:p w14:paraId="750FBFC0"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-19,18</w:t>
            </w:r>
          </w:p>
        </w:tc>
        <w:tc>
          <w:tcPr>
            <w:tcW w:w="681" w:type="pct"/>
            <w:tcBorders>
              <w:top w:val="nil"/>
              <w:left w:val="nil"/>
              <w:bottom w:val="single" w:sz="4" w:space="0" w:color="auto"/>
              <w:right w:val="single" w:sz="4" w:space="0" w:color="auto"/>
            </w:tcBorders>
            <w:shd w:val="clear" w:color="000000" w:fill="D6E3BC"/>
            <w:noWrap/>
            <w:vAlign w:val="center"/>
            <w:hideMark/>
          </w:tcPr>
          <w:p w14:paraId="783C20A2"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2,467</w:t>
            </w:r>
          </w:p>
        </w:tc>
        <w:tc>
          <w:tcPr>
            <w:tcW w:w="855" w:type="pct"/>
            <w:tcBorders>
              <w:top w:val="nil"/>
              <w:left w:val="nil"/>
              <w:bottom w:val="single" w:sz="4" w:space="0" w:color="auto"/>
              <w:right w:val="single" w:sz="4" w:space="0" w:color="auto"/>
            </w:tcBorders>
            <w:shd w:val="clear" w:color="000000" w:fill="D6E3BC"/>
            <w:noWrap/>
            <w:vAlign w:val="center"/>
            <w:hideMark/>
          </w:tcPr>
          <w:p w14:paraId="35BCD8AB" w14:textId="77777777" w:rsidR="00015230" w:rsidRPr="00477D4C" w:rsidRDefault="00015230" w:rsidP="00015230">
            <w:pPr>
              <w:jc w:val="center"/>
              <w:rPr>
                <w:rFonts w:ascii="Myriad Pro" w:hAnsi="Myriad Pro" w:cs="Calibri"/>
                <w:color w:val="000000"/>
                <w:sz w:val="18"/>
                <w:szCs w:val="18"/>
              </w:rPr>
            </w:pPr>
            <w:r w:rsidRPr="00477D4C">
              <w:rPr>
                <w:rFonts w:ascii="Myriad Pro" w:hAnsi="Myriad Pro" w:cs="Calibri"/>
                <w:color w:val="000000"/>
                <w:sz w:val="18"/>
                <w:szCs w:val="18"/>
              </w:rPr>
              <w:t>-7,083</w:t>
            </w:r>
          </w:p>
        </w:tc>
      </w:tr>
    </w:tbl>
    <w:p w14:paraId="7260C1BA" w14:textId="77777777" w:rsidR="00015230" w:rsidRPr="00477D4C" w:rsidRDefault="00015230" w:rsidP="00015230">
      <w:pPr>
        <w:autoSpaceDE w:val="0"/>
        <w:autoSpaceDN w:val="0"/>
        <w:adjustRightInd w:val="0"/>
        <w:spacing w:line="360" w:lineRule="auto"/>
        <w:jc w:val="both"/>
        <w:rPr>
          <w:rFonts w:ascii="Myriad Pro" w:hAnsi="Myriad Pro"/>
          <w:sz w:val="26"/>
          <w:szCs w:val="26"/>
          <w:lang w:eastAsia="en-US"/>
        </w:rPr>
      </w:pPr>
    </w:p>
    <w:p w14:paraId="04F4F1D6" w14:textId="46122F75" w:rsidR="003B53E9" w:rsidRPr="00477D4C" w:rsidRDefault="003B53E9" w:rsidP="003B53E9">
      <w:pPr>
        <w:autoSpaceDE w:val="0"/>
        <w:autoSpaceDN w:val="0"/>
        <w:adjustRightInd w:val="0"/>
        <w:spacing w:line="360" w:lineRule="auto"/>
        <w:ind w:firstLine="567"/>
        <w:jc w:val="both"/>
        <w:rPr>
          <w:rFonts w:ascii="Myriad Pro" w:hAnsi="Myriad Pro"/>
          <w:sz w:val="26"/>
          <w:szCs w:val="26"/>
          <w:lang w:eastAsia="en-US"/>
        </w:rPr>
      </w:pPr>
      <w:r w:rsidRPr="00477D4C">
        <w:rPr>
          <w:rFonts w:ascii="Myriad Pro" w:hAnsi="Myriad Pro"/>
          <w:sz w:val="26"/>
          <w:szCs w:val="26"/>
          <w:lang w:eastAsia="en-US"/>
        </w:rPr>
        <w:t>По расчету Исполнителя величина корректировки НВВ по результатам исполнения (неисполнения) инвестиционной программы в 2018 году на основе данных об исполнении инвестиционной программы  за 2018 год</w:t>
      </w:r>
      <w:r w:rsidR="00677811" w:rsidRPr="00477D4C">
        <w:rPr>
          <w:rFonts w:ascii="Myriad Pro" w:hAnsi="Myriad Pro"/>
          <w:sz w:val="26"/>
          <w:szCs w:val="26"/>
          <w:lang w:eastAsia="en-US"/>
        </w:rPr>
        <w:t xml:space="preserve">, утвержденной приказом Минэнерго России </w:t>
      </w:r>
      <w:hyperlink r:id="rId26" w:history="1">
        <w:r w:rsidR="005F29CC" w:rsidRPr="006247F2">
          <w:rPr>
            <w:rStyle w:val="ab"/>
            <w:rFonts w:ascii="Myriad Pro" w:hAnsi="Myriad Pro"/>
            <w:color w:val="auto"/>
            <w:sz w:val="26"/>
            <w:szCs w:val="26"/>
            <w:u w:val="none"/>
            <w:lang w:eastAsia="en-US"/>
          </w:rPr>
          <w:t>25.11.2018</w:t>
        </w:r>
      </w:hyperlink>
      <w:r w:rsidR="005F29CC" w:rsidRPr="006247F2">
        <w:rPr>
          <w:rFonts w:ascii="Myriad Pro" w:hAnsi="Myriad Pro"/>
          <w:sz w:val="26"/>
          <w:szCs w:val="26"/>
          <w:lang w:eastAsia="en-US"/>
        </w:rPr>
        <w:t xml:space="preserve"> </w:t>
      </w:r>
      <w:r w:rsidR="002515A0">
        <w:rPr>
          <w:rFonts w:ascii="Myriad Pro" w:hAnsi="Myriad Pro"/>
          <w:sz w:val="26"/>
          <w:szCs w:val="26"/>
          <w:lang w:eastAsia="en-US"/>
        </w:rPr>
        <w:t>№ </w:t>
      </w:r>
      <w:r w:rsidR="005F29CC">
        <w:rPr>
          <w:rFonts w:ascii="Myriad Pro" w:hAnsi="Myriad Pro"/>
          <w:sz w:val="26"/>
          <w:szCs w:val="26"/>
          <w:lang w:eastAsia="en-US"/>
        </w:rPr>
        <w:t>11</w:t>
      </w:r>
      <w:r w:rsidR="005F29CC" w:rsidRPr="006247F2">
        <w:rPr>
          <w:rFonts w:ascii="Myriad Pro" w:hAnsi="Myriad Pro"/>
          <w:sz w:val="26"/>
          <w:szCs w:val="26"/>
          <w:lang w:eastAsia="en-US"/>
        </w:rPr>
        <w:t>@</w:t>
      </w:r>
      <w:r w:rsidR="00677811" w:rsidRPr="00477D4C">
        <w:rPr>
          <w:rFonts w:ascii="Myriad Pro" w:hAnsi="Myriad Pro"/>
          <w:sz w:val="26"/>
          <w:szCs w:val="26"/>
          <w:lang w:eastAsia="en-US"/>
        </w:rPr>
        <w:t xml:space="preserve">, без учета объемов финансирования мероприятий </w:t>
      </w:r>
      <w:r w:rsidR="0043611D" w:rsidRPr="00477D4C">
        <w:rPr>
          <w:rFonts w:ascii="Myriad Pro" w:hAnsi="Myriad Pro"/>
          <w:sz w:val="26"/>
          <w:szCs w:val="26"/>
          <w:lang w:eastAsia="en-US"/>
        </w:rPr>
        <w:t xml:space="preserve">по </w:t>
      </w:r>
      <w:r w:rsidR="00677811" w:rsidRPr="00477D4C">
        <w:rPr>
          <w:rFonts w:ascii="Myriad Pro" w:hAnsi="Myriad Pro"/>
          <w:sz w:val="26"/>
          <w:szCs w:val="26"/>
          <w:lang w:eastAsia="en-US"/>
        </w:rPr>
        <w:t>технологическо</w:t>
      </w:r>
      <w:r w:rsidR="0043611D" w:rsidRPr="00477D4C">
        <w:rPr>
          <w:rFonts w:ascii="Myriad Pro" w:hAnsi="Myriad Pro"/>
          <w:sz w:val="26"/>
          <w:szCs w:val="26"/>
          <w:lang w:eastAsia="en-US"/>
        </w:rPr>
        <w:t>му</w:t>
      </w:r>
      <w:r w:rsidR="00677811" w:rsidRPr="00477D4C">
        <w:rPr>
          <w:rFonts w:ascii="Myriad Pro" w:hAnsi="Myriad Pro"/>
          <w:sz w:val="26"/>
          <w:szCs w:val="26"/>
          <w:lang w:eastAsia="en-US"/>
        </w:rPr>
        <w:t xml:space="preserve"> присоединени</w:t>
      </w:r>
      <w:r w:rsidR="0043611D" w:rsidRPr="00477D4C">
        <w:rPr>
          <w:rFonts w:ascii="Myriad Pro" w:hAnsi="Myriad Pro"/>
          <w:sz w:val="26"/>
          <w:szCs w:val="26"/>
          <w:lang w:eastAsia="en-US"/>
        </w:rPr>
        <w:t>ю</w:t>
      </w:r>
      <w:r w:rsidRPr="00477D4C">
        <w:rPr>
          <w:rFonts w:ascii="Myriad Pro" w:hAnsi="Myriad Pro"/>
          <w:sz w:val="26"/>
          <w:szCs w:val="26"/>
          <w:lang w:eastAsia="en-US"/>
        </w:rPr>
        <w:t xml:space="preserve"> составит </w:t>
      </w:r>
      <w:r w:rsidR="005F29CC">
        <w:rPr>
          <w:rFonts w:ascii="Myriad Pro" w:hAnsi="Myriad Pro"/>
          <w:sz w:val="26"/>
          <w:szCs w:val="26"/>
          <w:lang w:eastAsia="en-US"/>
        </w:rPr>
        <w:t xml:space="preserve">2,47 </w:t>
      </w:r>
      <w:r w:rsidRPr="00477D4C">
        <w:rPr>
          <w:rFonts w:ascii="Myriad Pro" w:hAnsi="Myriad Pro"/>
          <w:sz w:val="26"/>
          <w:szCs w:val="26"/>
          <w:lang w:eastAsia="en-US"/>
        </w:rPr>
        <w:t xml:space="preserve"> млн. руб.</w:t>
      </w:r>
    </w:p>
    <w:p w14:paraId="43EE5C8F" w14:textId="7BFF67BD" w:rsidR="00607A8C" w:rsidRPr="00477D4C" w:rsidRDefault="00607A8C" w:rsidP="00607A8C">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Пунктом 37 Основ ценообразования </w:t>
      </w:r>
      <w:r w:rsidR="002515A0">
        <w:rPr>
          <w:rFonts w:ascii="Myriad Pro" w:eastAsia="Calibri" w:hAnsi="Myriad Pro"/>
          <w:sz w:val="26"/>
          <w:szCs w:val="26"/>
        </w:rPr>
        <w:t>№ </w:t>
      </w:r>
      <w:r w:rsidRPr="00477D4C">
        <w:rPr>
          <w:rFonts w:ascii="Myriad Pro" w:eastAsia="Calibri" w:hAnsi="Myriad Pro"/>
          <w:sz w:val="26"/>
          <w:szCs w:val="26"/>
        </w:rPr>
        <w:t>1178 предусмотрено проведение ежегодной корректировки необходимой валовой выручки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2A61AE2C" w14:textId="77777777" w:rsidR="00607A8C" w:rsidRPr="00477D4C" w:rsidRDefault="00607A8C" w:rsidP="00607A8C">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w:t>
      </w:r>
      <w:r w:rsidRPr="00477D4C">
        <w:rPr>
          <w:rFonts w:ascii="Myriad Pro" w:eastAsia="Calibri" w:hAnsi="Myriad Pro"/>
          <w:sz w:val="26"/>
          <w:szCs w:val="26"/>
        </w:rPr>
        <w:lastRenderedPageBreak/>
        <w:t xml:space="preserve">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по результатам исполнения инвестиционной программы за 2018 год исходя из пообъектного анализа данных о реализации инвестиционной программы в редакции, утвержденной до начала периода регулирования. </w:t>
      </w:r>
    </w:p>
    <w:p w14:paraId="006387C2" w14:textId="5CE47091" w:rsidR="00607A8C" w:rsidRPr="00477D4C" w:rsidRDefault="00607A8C" w:rsidP="00607A8C">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Вместе с тем Исполнитель отмечает, что Основами ценообразования </w:t>
      </w:r>
      <w:r w:rsidR="002515A0">
        <w:rPr>
          <w:rFonts w:ascii="Myriad Pro" w:eastAsia="Calibri" w:hAnsi="Myriad Pro"/>
          <w:sz w:val="26"/>
          <w:szCs w:val="26"/>
        </w:rPr>
        <w:t>№ </w:t>
      </w:r>
      <w:r w:rsidRPr="00477D4C">
        <w:rPr>
          <w:rFonts w:ascii="Myriad Pro" w:eastAsia="Calibri" w:hAnsi="Myriad Pro"/>
          <w:sz w:val="26"/>
          <w:szCs w:val="26"/>
        </w:rPr>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055BD2AE" w14:textId="42D8FDE7" w:rsidR="00607A8C" w:rsidRPr="00477D4C" w:rsidRDefault="00607A8C" w:rsidP="00607A8C">
      <w:pPr>
        <w:pStyle w:val="a4"/>
        <w:numPr>
          <w:ilvl w:val="0"/>
          <w:numId w:val="23"/>
        </w:numPr>
        <w:autoSpaceDE w:val="0"/>
        <w:autoSpaceDN w:val="0"/>
        <w:adjustRightInd w:val="0"/>
        <w:spacing w:line="360" w:lineRule="auto"/>
        <w:ind w:left="0" w:firstLine="567"/>
        <w:jc w:val="both"/>
        <w:rPr>
          <w:rFonts w:ascii="Myriad Pro" w:hAnsi="Myriad Pro"/>
          <w:sz w:val="26"/>
          <w:szCs w:val="26"/>
        </w:rPr>
      </w:pPr>
      <w:r w:rsidRPr="00477D4C">
        <w:rPr>
          <w:rFonts w:ascii="Myriad Pro" w:hAnsi="Myriad Pro"/>
          <w:sz w:val="26"/>
          <w:szCs w:val="26"/>
        </w:rPr>
        <w:t xml:space="preserve">Абзацем 5 пункта 32 Основ ценообразования </w:t>
      </w:r>
      <w:r w:rsidR="002515A0">
        <w:rPr>
          <w:rFonts w:ascii="Myriad Pro" w:hAnsi="Myriad Pro"/>
          <w:sz w:val="26"/>
          <w:szCs w:val="26"/>
        </w:rPr>
        <w:t>№ </w:t>
      </w:r>
      <w:r w:rsidRPr="00477D4C">
        <w:rPr>
          <w:rFonts w:ascii="Myriad Pro" w:hAnsi="Myriad Pro"/>
          <w:sz w:val="26"/>
          <w:szCs w:val="26"/>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w:t>
      </w:r>
      <w:r w:rsidRPr="00477D4C">
        <w:rPr>
          <w:rFonts w:ascii="Myriad Pro" w:hAnsi="Myriad Pro"/>
          <w:sz w:val="26"/>
          <w:szCs w:val="26"/>
        </w:rPr>
        <w:lastRenderedPageBreak/>
        <w:t>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EAE0F57" w14:textId="7BB243A9" w:rsidR="00607A8C" w:rsidRPr="00477D4C" w:rsidRDefault="00607A8C" w:rsidP="00607A8C">
      <w:pPr>
        <w:pStyle w:val="a4"/>
        <w:autoSpaceDE w:val="0"/>
        <w:autoSpaceDN w:val="0"/>
        <w:adjustRightInd w:val="0"/>
        <w:spacing w:line="360" w:lineRule="auto"/>
        <w:ind w:left="0" w:firstLine="567"/>
        <w:jc w:val="both"/>
        <w:rPr>
          <w:rFonts w:ascii="Myriad Pro" w:hAnsi="Myriad Pro"/>
          <w:sz w:val="26"/>
          <w:szCs w:val="26"/>
        </w:rPr>
      </w:pPr>
      <w:r w:rsidRPr="00477D4C">
        <w:rPr>
          <w:rFonts w:ascii="Myriad Pro" w:hAnsi="Myriad Pro"/>
          <w:sz w:val="26"/>
          <w:szCs w:val="26"/>
        </w:rPr>
        <w:t xml:space="preserve">Исполнитель отмечает, что выполнение мероприятий инвестиционной программы </w:t>
      </w:r>
      <w:r w:rsidR="002515A0">
        <w:rPr>
          <w:rFonts w:ascii="Myriad Pro" w:hAnsi="Myriad Pro"/>
          <w:sz w:val="26"/>
          <w:szCs w:val="26"/>
        </w:rPr>
        <w:t>ПАО </w:t>
      </w:r>
      <w:r w:rsidRPr="00477D4C">
        <w:rPr>
          <w:rFonts w:ascii="Myriad Pro" w:hAnsi="Myriad Pro"/>
          <w:sz w:val="26"/>
          <w:szCs w:val="26"/>
        </w:rPr>
        <w:t>«МРСК Юга» в части филиала «Калмэнерго»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68F524F" w14:textId="715DC8DB" w:rsidR="00607A8C" w:rsidRPr="00477D4C" w:rsidRDefault="00607A8C" w:rsidP="00607A8C">
      <w:pPr>
        <w:pStyle w:val="a4"/>
        <w:numPr>
          <w:ilvl w:val="0"/>
          <w:numId w:val="23"/>
        </w:numPr>
        <w:autoSpaceDE w:val="0"/>
        <w:autoSpaceDN w:val="0"/>
        <w:adjustRightInd w:val="0"/>
        <w:spacing w:after="0" w:line="360" w:lineRule="auto"/>
        <w:ind w:left="0" w:firstLine="567"/>
        <w:jc w:val="both"/>
        <w:rPr>
          <w:rFonts w:ascii="Myriad Pro" w:hAnsi="Myriad Pro"/>
          <w:sz w:val="26"/>
          <w:szCs w:val="26"/>
        </w:rPr>
      </w:pPr>
      <w:r w:rsidRPr="00477D4C">
        <w:rPr>
          <w:rFonts w:ascii="Myriad Pro" w:hAnsi="Myriad Pro"/>
          <w:sz w:val="26"/>
          <w:szCs w:val="26"/>
        </w:rPr>
        <w:t xml:space="preserve">Пунктом 67 постановления Правительства РФ от 01.12.2009 </w:t>
      </w:r>
      <w:r w:rsidR="002515A0">
        <w:rPr>
          <w:rFonts w:ascii="Myriad Pro" w:hAnsi="Myriad Pro"/>
          <w:sz w:val="26"/>
          <w:szCs w:val="26"/>
        </w:rPr>
        <w:t>№ </w:t>
      </w:r>
      <w:r w:rsidRPr="00477D4C">
        <w:rPr>
          <w:rFonts w:ascii="Myriad Pro" w:hAnsi="Myriad Pro"/>
          <w:sz w:val="26"/>
          <w:szCs w:val="26"/>
        </w:rPr>
        <w:t xml:space="preserve">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w:t>
      </w:r>
      <w:r w:rsidRPr="00477D4C">
        <w:rPr>
          <w:rFonts w:ascii="Myriad Pro" w:hAnsi="Myriad Pro"/>
          <w:sz w:val="26"/>
          <w:szCs w:val="26"/>
        </w:rPr>
        <w:br/>
      </w:r>
      <w:r w:rsidR="002515A0">
        <w:rPr>
          <w:rFonts w:ascii="Myriad Pro" w:hAnsi="Myriad Pro"/>
          <w:sz w:val="26"/>
          <w:szCs w:val="26"/>
        </w:rPr>
        <w:t>№ </w:t>
      </w:r>
      <w:r w:rsidRPr="00477D4C">
        <w:rPr>
          <w:rFonts w:ascii="Myriad Pro" w:hAnsi="Myriad Pro"/>
          <w:sz w:val="26"/>
          <w:szCs w:val="26"/>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2515A0">
        <w:rPr>
          <w:rFonts w:ascii="Myriad Pro" w:hAnsi="Myriad Pro"/>
          <w:sz w:val="26"/>
          <w:szCs w:val="26"/>
        </w:rPr>
        <w:t>№ </w:t>
      </w:r>
      <w:r w:rsidRPr="00477D4C">
        <w:rPr>
          <w:rFonts w:ascii="Myriad Pro" w:hAnsi="Myriad Pro"/>
          <w:sz w:val="26"/>
          <w:szCs w:val="26"/>
        </w:rPr>
        <w:t xml:space="preserve">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23558238" w14:textId="77777777" w:rsidR="00607A8C" w:rsidRPr="00477D4C" w:rsidRDefault="00607A8C" w:rsidP="00607A8C">
      <w:pPr>
        <w:pStyle w:val="a4"/>
        <w:numPr>
          <w:ilvl w:val="0"/>
          <w:numId w:val="24"/>
        </w:numPr>
        <w:autoSpaceDE w:val="0"/>
        <w:autoSpaceDN w:val="0"/>
        <w:adjustRightInd w:val="0"/>
        <w:spacing w:after="0" w:line="360" w:lineRule="auto"/>
        <w:jc w:val="both"/>
        <w:rPr>
          <w:rFonts w:ascii="Myriad Pro" w:hAnsi="Myriad Pro"/>
          <w:sz w:val="26"/>
          <w:szCs w:val="26"/>
        </w:rPr>
      </w:pPr>
      <w:r w:rsidRPr="00477D4C">
        <w:rPr>
          <w:rFonts w:ascii="Myriad Pro"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22717483" w14:textId="77777777" w:rsidR="00607A8C" w:rsidRPr="00477D4C" w:rsidRDefault="00607A8C" w:rsidP="00607A8C">
      <w:pPr>
        <w:pStyle w:val="a4"/>
        <w:numPr>
          <w:ilvl w:val="0"/>
          <w:numId w:val="24"/>
        </w:numPr>
        <w:autoSpaceDE w:val="0"/>
        <w:autoSpaceDN w:val="0"/>
        <w:adjustRightInd w:val="0"/>
        <w:spacing w:after="0" w:line="360" w:lineRule="auto"/>
        <w:jc w:val="both"/>
        <w:rPr>
          <w:rFonts w:ascii="Myriad Pro" w:hAnsi="Myriad Pro"/>
          <w:sz w:val="26"/>
          <w:szCs w:val="26"/>
        </w:rPr>
      </w:pPr>
      <w:r w:rsidRPr="00477D4C">
        <w:rPr>
          <w:rFonts w:ascii="Myriad Pro"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758F9B15" w14:textId="77777777" w:rsidR="00607A8C" w:rsidRPr="00477D4C" w:rsidRDefault="00607A8C" w:rsidP="00607A8C">
      <w:pPr>
        <w:pStyle w:val="a4"/>
        <w:numPr>
          <w:ilvl w:val="0"/>
          <w:numId w:val="24"/>
        </w:numPr>
        <w:autoSpaceDE w:val="0"/>
        <w:autoSpaceDN w:val="0"/>
        <w:adjustRightInd w:val="0"/>
        <w:spacing w:after="0" w:line="360" w:lineRule="auto"/>
        <w:jc w:val="both"/>
        <w:rPr>
          <w:rFonts w:ascii="Myriad Pro" w:hAnsi="Myriad Pro"/>
          <w:sz w:val="26"/>
          <w:szCs w:val="26"/>
        </w:rPr>
      </w:pPr>
      <w:r w:rsidRPr="00477D4C">
        <w:rPr>
          <w:rFonts w:ascii="Myriad Pro" w:hAnsi="Myriad Pro"/>
          <w:sz w:val="26"/>
          <w:szCs w:val="26"/>
        </w:rPr>
        <w:t xml:space="preserve">соответствие проекта инвестиционной программы государственным программам, федеральным целевым программам, ответственным </w:t>
      </w:r>
      <w:r w:rsidRPr="00477D4C">
        <w:rPr>
          <w:rFonts w:ascii="Myriad Pro" w:hAnsi="Myriad Pro"/>
          <w:sz w:val="26"/>
          <w:szCs w:val="26"/>
        </w:rPr>
        <w:lastRenderedPageBreak/>
        <w:t>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13D5823" w14:textId="77777777" w:rsidR="00607A8C" w:rsidRPr="00477D4C" w:rsidRDefault="00607A8C" w:rsidP="00607A8C">
      <w:pPr>
        <w:pStyle w:val="a4"/>
        <w:numPr>
          <w:ilvl w:val="0"/>
          <w:numId w:val="24"/>
        </w:numPr>
        <w:autoSpaceDE w:val="0"/>
        <w:autoSpaceDN w:val="0"/>
        <w:adjustRightInd w:val="0"/>
        <w:spacing w:after="0" w:line="360" w:lineRule="auto"/>
        <w:jc w:val="both"/>
        <w:rPr>
          <w:rFonts w:ascii="Myriad Pro" w:hAnsi="Myriad Pro"/>
          <w:sz w:val="26"/>
          <w:szCs w:val="26"/>
        </w:rPr>
      </w:pPr>
      <w:r w:rsidRPr="00477D4C">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96AF295" w14:textId="77777777" w:rsidR="00607A8C" w:rsidRPr="00477D4C" w:rsidRDefault="00607A8C" w:rsidP="00607A8C">
      <w:pPr>
        <w:pStyle w:val="a4"/>
        <w:numPr>
          <w:ilvl w:val="0"/>
          <w:numId w:val="24"/>
        </w:numPr>
        <w:autoSpaceDE w:val="0"/>
        <w:autoSpaceDN w:val="0"/>
        <w:adjustRightInd w:val="0"/>
        <w:spacing w:after="0" w:line="360" w:lineRule="auto"/>
        <w:jc w:val="both"/>
        <w:rPr>
          <w:rFonts w:ascii="Myriad Pro" w:hAnsi="Myriad Pro"/>
          <w:sz w:val="26"/>
          <w:szCs w:val="26"/>
        </w:rPr>
      </w:pPr>
      <w:r w:rsidRPr="00477D4C">
        <w:rPr>
          <w:rFonts w:ascii="Myriad Pro"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26E91CFD" w14:textId="77777777" w:rsidR="00607A8C" w:rsidRPr="00477D4C" w:rsidRDefault="00607A8C" w:rsidP="00607A8C">
      <w:pPr>
        <w:pStyle w:val="a4"/>
        <w:numPr>
          <w:ilvl w:val="0"/>
          <w:numId w:val="24"/>
        </w:numPr>
        <w:autoSpaceDE w:val="0"/>
        <w:autoSpaceDN w:val="0"/>
        <w:adjustRightInd w:val="0"/>
        <w:spacing w:after="0" w:line="360" w:lineRule="auto"/>
        <w:jc w:val="both"/>
        <w:rPr>
          <w:rFonts w:ascii="Myriad Pro" w:hAnsi="Myriad Pro"/>
          <w:sz w:val="26"/>
          <w:szCs w:val="26"/>
        </w:rPr>
      </w:pPr>
      <w:r w:rsidRPr="00477D4C">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5809EE1A" w14:textId="77777777" w:rsidR="00607A8C" w:rsidRPr="00477D4C" w:rsidRDefault="00607A8C" w:rsidP="00607A8C">
      <w:pPr>
        <w:pStyle w:val="a4"/>
        <w:numPr>
          <w:ilvl w:val="0"/>
          <w:numId w:val="24"/>
        </w:numPr>
        <w:autoSpaceDE w:val="0"/>
        <w:autoSpaceDN w:val="0"/>
        <w:adjustRightInd w:val="0"/>
        <w:spacing w:after="0" w:line="360" w:lineRule="auto"/>
        <w:jc w:val="both"/>
        <w:rPr>
          <w:rFonts w:ascii="Myriad Pro" w:hAnsi="Myriad Pro"/>
          <w:sz w:val="26"/>
          <w:szCs w:val="26"/>
        </w:rPr>
      </w:pPr>
      <w:r w:rsidRPr="00477D4C">
        <w:rPr>
          <w:rFonts w:ascii="Myriad Pro"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10002D45" w14:textId="77777777" w:rsidR="00607A8C" w:rsidRPr="00477D4C" w:rsidRDefault="00607A8C" w:rsidP="00607A8C">
      <w:pPr>
        <w:pStyle w:val="a4"/>
        <w:numPr>
          <w:ilvl w:val="0"/>
          <w:numId w:val="24"/>
        </w:numPr>
        <w:autoSpaceDE w:val="0"/>
        <w:autoSpaceDN w:val="0"/>
        <w:adjustRightInd w:val="0"/>
        <w:spacing w:after="0" w:line="360" w:lineRule="auto"/>
        <w:jc w:val="both"/>
        <w:rPr>
          <w:rFonts w:ascii="Myriad Pro" w:hAnsi="Myriad Pro"/>
          <w:sz w:val="26"/>
          <w:szCs w:val="26"/>
        </w:rPr>
      </w:pPr>
      <w:r w:rsidRPr="00477D4C">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71D57107" w14:textId="77777777" w:rsidR="00607A8C" w:rsidRPr="00477D4C" w:rsidRDefault="00607A8C" w:rsidP="00607A8C">
      <w:pPr>
        <w:pStyle w:val="a4"/>
        <w:numPr>
          <w:ilvl w:val="0"/>
          <w:numId w:val="24"/>
        </w:numPr>
        <w:autoSpaceDE w:val="0"/>
        <w:autoSpaceDN w:val="0"/>
        <w:adjustRightInd w:val="0"/>
        <w:spacing w:after="0" w:line="360" w:lineRule="auto"/>
        <w:jc w:val="both"/>
        <w:rPr>
          <w:rFonts w:ascii="Myriad Pro" w:hAnsi="Myriad Pro"/>
          <w:sz w:val="26"/>
          <w:szCs w:val="26"/>
        </w:rPr>
      </w:pPr>
      <w:r w:rsidRPr="00477D4C">
        <w:rPr>
          <w:rFonts w:ascii="Myriad Pro" w:hAnsi="Myriad Pro"/>
          <w:sz w:val="26"/>
          <w:szCs w:val="26"/>
        </w:rPr>
        <w:t xml:space="preserve">предложения субъектов электроэнергетики по включению инвестиционных ресурсов, необходимых для реализации </w:t>
      </w:r>
      <w:r w:rsidRPr="00477D4C">
        <w:rPr>
          <w:rFonts w:ascii="Myriad Pro" w:hAnsi="Myriad Pro"/>
          <w:sz w:val="26"/>
          <w:szCs w:val="26"/>
        </w:rPr>
        <w:lastRenderedPageBreak/>
        <w:t>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45E05E4" w14:textId="606ABA58" w:rsidR="00F318C1" w:rsidRPr="00477D4C" w:rsidRDefault="00785C80" w:rsidP="00785C80">
      <w:pPr>
        <w:autoSpaceDE w:val="0"/>
        <w:autoSpaceDN w:val="0"/>
        <w:adjustRightInd w:val="0"/>
        <w:spacing w:line="360" w:lineRule="auto"/>
        <w:ind w:firstLine="567"/>
        <w:jc w:val="both"/>
        <w:rPr>
          <w:rFonts w:ascii="Myriad Pro" w:eastAsia="Calibri" w:hAnsi="Myriad Pro"/>
          <w:sz w:val="26"/>
          <w:szCs w:val="26"/>
        </w:rPr>
      </w:pPr>
      <w:r w:rsidRPr="00477D4C">
        <w:rPr>
          <w:rFonts w:ascii="Myriad Pro" w:eastAsia="Calibri" w:hAnsi="Myriad Pro"/>
          <w:sz w:val="26"/>
          <w:szCs w:val="26"/>
        </w:rPr>
        <w:t>На основании вышеизложенного</w:t>
      </w:r>
      <w:r w:rsidR="00DA43B2" w:rsidRPr="00477D4C">
        <w:rPr>
          <w:rFonts w:ascii="Myriad Pro" w:eastAsia="Calibri" w:hAnsi="Myriad Pro"/>
          <w:sz w:val="26"/>
          <w:szCs w:val="26"/>
        </w:rPr>
        <w:t xml:space="preserve"> и </w:t>
      </w:r>
      <w:r w:rsidRPr="00477D4C">
        <w:rPr>
          <w:rFonts w:ascii="Myriad Pro" w:eastAsia="Calibri" w:hAnsi="Myriad Pro"/>
          <w:sz w:val="26"/>
          <w:szCs w:val="26"/>
        </w:rPr>
        <w:t>с целью</w:t>
      </w:r>
      <w:r w:rsidR="00312B45" w:rsidRPr="00477D4C">
        <w:rPr>
          <w:rFonts w:ascii="Myriad Pro" w:eastAsia="Calibri" w:hAnsi="Myriad Pro"/>
          <w:sz w:val="26"/>
          <w:szCs w:val="26"/>
        </w:rPr>
        <w:t xml:space="preserve"> исключения </w:t>
      </w:r>
      <w:r w:rsidR="00F318C1" w:rsidRPr="00477D4C">
        <w:rPr>
          <w:rFonts w:ascii="Myriad Pro" w:eastAsia="Calibri" w:hAnsi="Myriad Pro"/>
          <w:sz w:val="26"/>
          <w:szCs w:val="26"/>
        </w:rPr>
        <w:t>риск</w:t>
      </w:r>
      <w:r w:rsidR="00312B45" w:rsidRPr="00477D4C">
        <w:rPr>
          <w:rFonts w:ascii="Myriad Pro" w:eastAsia="Calibri" w:hAnsi="Myriad Pro"/>
          <w:sz w:val="26"/>
          <w:szCs w:val="26"/>
        </w:rPr>
        <w:t>а</w:t>
      </w:r>
      <w:r w:rsidR="00F318C1" w:rsidRPr="00477D4C">
        <w:rPr>
          <w:rFonts w:ascii="Myriad Pro" w:eastAsia="Calibri" w:hAnsi="Myriad Pro"/>
          <w:sz w:val="26"/>
          <w:szCs w:val="26"/>
        </w:rPr>
        <w:t xml:space="preserve"> </w:t>
      </w:r>
      <w:r w:rsidR="00312B45" w:rsidRPr="00477D4C">
        <w:rPr>
          <w:rFonts w:ascii="Myriad Pro" w:eastAsia="Calibri" w:hAnsi="Myriad Pro"/>
          <w:sz w:val="26"/>
          <w:szCs w:val="26"/>
        </w:rPr>
        <w:t>отрицательной корректировки</w:t>
      </w:r>
      <w:r w:rsidR="00F318C1" w:rsidRPr="00477D4C">
        <w:rPr>
          <w:rFonts w:ascii="Myriad Pro" w:eastAsia="Calibri" w:hAnsi="Myriad Pro"/>
          <w:sz w:val="26"/>
          <w:szCs w:val="26"/>
        </w:rPr>
        <w:t xml:space="preserve"> </w:t>
      </w:r>
      <w:r w:rsidRPr="00477D4C">
        <w:rPr>
          <w:rFonts w:ascii="Myriad Pro" w:eastAsia="Calibri" w:hAnsi="Myriad Pro"/>
          <w:sz w:val="26"/>
          <w:szCs w:val="26"/>
        </w:rPr>
        <w:t xml:space="preserve">необходимой валовой выручки Исполнитель рекомендует филиалу </w:t>
      </w:r>
      <w:r w:rsidR="002515A0">
        <w:rPr>
          <w:rFonts w:ascii="Myriad Pro" w:eastAsia="Calibri" w:hAnsi="Myriad Pro"/>
          <w:sz w:val="26"/>
          <w:szCs w:val="26"/>
        </w:rPr>
        <w:t>ПАО </w:t>
      </w:r>
      <w:r w:rsidRPr="00477D4C">
        <w:rPr>
          <w:rFonts w:ascii="Myriad Pro" w:eastAsia="Calibri" w:hAnsi="Myriad Pro"/>
          <w:sz w:val="26"/>
          <w:szCs w:val="26"/>
        </w:rPr>
        <w:t>«МРСК Юга» «</w:t>
      </w:r>
      <w:r w:rsidR="002F47E3" w:rsidRPr="00477D4C">
        <w:rPr>
          <w:rFonts w:ascii="Myriad Pro" w:eastAsia="Calibri" w:hAnsi="Myriad Pro"/>
          <w:sz w:val="26"/>
          <w:szCs w:val="26"/>
        </w:rPr>
        <w:t>Калм</w:t>
      </w:r>
      <w:r w:rsidRPr="00477D4C">
        <w:rPr>
          <w:rFonts w:ascii="Myriad Pro" w:eastAsia="Calibri" w:hAnsi="Myriad Pro"/>
          <w:sz w:val="26"/>
          <w:szCs w:val="26"/>
        </w:rPr>
        <w:t>энерго» предоставлять регулирующему органу</w:t>
      </w:r>
      <w:r w:rsidR="00F318C1" w:rsidRPr="00477D4C">
        <w:rPr>
          <w:rFonts w:ascii="Myriad Pro" w:eastAsia="Calibri" w:hAnsi="Myriad Pro"/>
          <w:sz w:val="26"/>
          <w:szCs w:val="26"/>
        </w:rPr>
        <w:t xml:space="preserve"> подтвер</w:t>
      </w:r>
      <w:r w:rsidR="00312B45" w:rsidRPr="00477D4C">
        <w:rPr>
          <w:rFonts w:ascii="Myriad Pro" w:eastAsia="Calibri" w:hAnsi="Myriad Pro"/>
          <w:sz w:val="26"/>
          <w:szCs w:val="26"/>
        </w:rPr>
        <w:t>ждение</w:t>
      </w:r>
      <w:r w:rsidR="00F318C1" w:rsidRPr="00477D4C">
        <w:rPr>
          <w:rFonts w:ascii="Myriad Pro" w:eastAsia="Calibri" w:hAnsi="Myriad Pro"/>
          <w:sz w:val="26"/>
          <w:szCs w:val="26"/>
        </w:rPr>
        <w:t xml:space="preserve"> обоснованности использования тарифных источников, учтенных в рамках тарифно-балансового решени</w:t>
      </w:r>
      <w:r w:rsidR="00A87BDC" w:rsidRPr="00477D4C">
        <w:rPr>
          <w:rFonts w:ascii="Myriad Pro" w:eastAsia="Calibri" w:hAnsi="Myriad Pro"/>
          <w:sz w:val="26"/>
          <w:szCs w:val="26"/>
        </w:rPr>
        <w:t>я</w:t>
      </w:r>
      <w:r w:rsidR="00312B45" w:rsidRPr="00477D4C">
        <w:rPr>
          <w:rFonts w:ascii="Myriad Pro" w:eastAsia="Calibri" w:hAnsi="Myriad Pro"/>
          <w:sz w:val="26"/>
          <w:szCs w:val="26"/>
        </w:rPr>
        <w:t>,</w:t>
      </w:r>
      <w:r w:rsidR="00F318C1" w:rsidRPr="00477D4C">
        <w:rPr>
          <w:rFonts w:ascii="Myriad Pro" w:eastAsia="Calibri" w:hAnsi="Myriad Pro"/>
          <w:sz w:val="26"/>
          <w:szCs w:val="26"/>
        </w:rPr>
        <w:t xml:space="preserve">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4614C87B"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целях минимизации риска отрицательной корректировки НВВ по результатам исполнения (неисполнения) инвестиционной </w:t>
      </w:r>
      <w:r w:rsidRPr="00477D4C">
        <w:rPr>
          <w:rFonts w:ascii="Myriad Pro" w:eastAsia="Calibri" w:hAnsi="Myriad Pro"/>
          <w:sz w:val="26"/>
          <w:szCs w:val="26"/>
        </w:rPr>
        <w:t>программы</w:t>
      </w:r>
      <w:r w:rsidR="00A87BDC" w:rsidRPr="00477D4C">
        <w:rPr>
          <w:rFonts w:ascii="Myriad Pro" w:eastAsia="Calibri" w:hAnsi="Myriad Pro"/>
          <w:sz w:val="26"/>
          <w:szCs w:val="26"/>
        </w:rPr>
        <w:t xml:space="preserve"> в 2018 году</w:t>
      </w:r>
      <w:r w:rsidRPr="00477D4C">
        <w:rPr>
          <w:rFonts w:ascii="Myriad Pro" w:eastAsia="Calibri" w:hAnsi="Myriad Pro"/>
          <w:sz w:val="26"/>
          <w:szCs w:val="26"/>
        </w:rPr>
        <w:t xml:space="preserve"> </w:t>
      </w:r>
      <w:r w:rsidRPr="00477D4C">
        <w:rPr>
          <w:rFonts w:ascii="Myriad Pro" w:eastAsia="Calibri" w:hAnsi="Myriad Pro"/>
          <w:color w:val="000000"/>
          <w:sz w:val="26"/>
          <w:szCs w:val="26"/>
        </w:rPr>
        <w:t>Исполнитель рекомендует:</w:t>
      </w:r>
    </w:p>
    <w:p w14:paraId="265BE98E" w14:textId="77777777" w:rsidR="00F318C1" w:rsidRPr="00477D4C" w:rsidRDefault="00F318C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проводить своевременную корректировку параметров инвестиционной программы;</w:t>
      </w:r>
    </w:p>
    <w:p w14:paraId="2F1BC261" w14:textId="77777777" w:rsidR="00F318C1" w:rsidRPr="00477D4C" w:rsidRDefault="00F318C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усилить контроль за соблюдением графиков реализации инвестиционных проектов;</w:t>
      </w:r>
    </w:p>
    <w:p w14:paraId="56FCDC41" w14:textId="77777777" w:rsidR="00F318C1" w:rsidRPr="00477D4C" w:rsidRDefault="00F318C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в составе заявки об установлении тарифов на услуги по передаче электрической энергии пр</w:t>
      </w:r>
      <w:r w:rsidR="00E07B75" w:rsidRPr="00477D4C">
        <w:rPr>
          <w:rFonts w:ascii="Myriad Pro" w:eastAsia="Calibri" w:hAnsi="Myriad Pro"/>
          <w:color w:val="000000"/>
          <w:sz w:val="26"/>
          <w:szCs w:val="26"/>
        </w:rPr>
        <w:t xml:space="preserve">едставлять </w:t>
      </w:r>
      <w:r w:rsidRPr="00477D4C">
        <w:rPr>
          <w:rFonts w:ascii="Myriad Pro" w:eastAsia="Calibri" w:hAnsi="Myriad Pro"/>
          <w:color w:val="000000"/>
          <w:sz w:val="26"/>
          <w:szCs w:val="26"/>
        </w:rPr>
        <w:t>документы, подтверждающие факт финансирования и освоения капитальных вложений по инвестиционным проектам:</w:t>
      </w:r>
    </w:p>
    <w:p w14:paraId="3D9A7B5C" w14:textId="77777777" w:rsidR="00F318C1" w:rsidRPr="00477D4C" w:rsidRDefault="00F318C1" w:rsidP="003B7FDE">
      <w:pPr>
        <w:numPr>
          <w:ilvl w:val="0"/>
          <w:numId w:val="17"/>
        </w:numPr>
        <w:autoSpaceDE w:val="0"/>
        <w:autoSpaceDN w:val="0"/>
        <w:adjustRightInd w:val="0"/>
        <w:spacing w:line="360" w:lineRule="auto"/>
        <w:ind w:left="1134" w:hanging="283"/>
        <w:jc w:val="both"/>
        <w:rPr>
          <w:rFonts w:ascii="Myriad Pro" w:eastAsia="Calibri" w:hAnsi="Myriad Pro"/>
          <w:color w:val="000000"/>
          <w:sz w:val="26"/>
          <w:szCs w:val="26"/>
        </w:rPr>
      </w:pPr>
      <w:r w:rsidRPr="00477D4C">
        <w:rPr>
          <w:rFonts w:ascii="Myriad Pro" w:eastAsia="Calibri" w:hAnsi="Myriad Pro"/>
          <w:color w:val="000000"/>
          <w:sz w:val="26"/>
          <w:szCs w:val="26"/>
        </w:rPr>
        <w:t>копии платежных поручений со статусом «Оплачено»;</w:t>
      </w:r>
    </w:p>
    <w:p w14:paraId="6A7B58C7" w14:textId="77777777" w:rsidR="00F318C1" w:rsidRPr="00477D4C" w:rsidRDefault="00F318C1" w:rsidP="003B7FDE">
      <w:pPr>
        <w:numPr>
          <w:ilvl w:val="0"/>
          <w:numId w:val="17"/>
        </w:numPr>
        <w:autoSpaceDE w:val="0"/>
        <w:autoSpaceDN w:val="0"/>
        <w:adjustRightInd w:val="0"/>
        <w:spacing w:line="360" w:lineRule="auto"/>
        <w:ind w:left="1134" w:hanging="283"/>
        <w:jc w:val="both"/>
        <w:rPr>
          <w:rFonts w:ascii="Myriad Pro" w:eastAsia="Calibri" w:hAnsi="Myriad Pro"/>
          <w:color w:val="000000"/>
          <w:sz w:val="26"/>
          <w:szCs w:val="26"/>
        </w:rPr>
      </w:pPr>
      <w:r w:rsidRPr="00477D4C">
        <w:rPr>
          <w:rFonts w:ascii="Myriad Pro" w:eastAsia="Calibri" w:hAnsi="Myriad Pro"/>
          <w:color w:val="000000"/>
          <w:sz w:val="26"/>
          <w:szCs w:val="26"/>
        </w:rPr>
        <w:t>выписки из оборотно-сальдовой ведомости по счет</w:t>
      </w:r>
      <w:r w:rsidR="00312B45" w:rsidRPr="00477D4C">
        <w:rPr>
          <w:rFonts w:ascii="Myriad Pro" w:eastAsia="Calibri" w:hAnsi="Myriad Pro"/>
          <w:color w:val="000000"/>
          <w:sz w:val="26"/>
          <w:szCs w:val="26"/>
        </w:rPr>
        <w:t>ам бухгалтерского учета</w:t>
      </w:r>
      <w:r w:rsidRPr="00477D4C">
        <w:rPr>
          <w:rFonts w:ascii="Myriad Pro" w:eastAsia="Calibri" w:hAnsi="Myriad Pro"/>
          <w:color w:val="000000"/>
          <w:sz w:val="26"/>
          <w:szCs w:val="26"/>
        </w:rPr>
        <w:t xml:space="preserve"> (в т.ч в случае выполнения работ хоз. способом);</w:t>
      </w:r>
    </w:p>
    <w:p w14:paraId="1909BAC3" w14:textId="77777777" w:rsidR="00F318C1" w:rsidRPr="00477D4C" w:rsidRDefault="00F318C1" w:rsidP="003B7FDE">
      <w:pPr>
        <w:numPr>
          <w:ilvl w:val="0"/>
          <w:numId w:val="17"/>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акты о приемке выполненных работ (по форме КС-2);</w:t>
      </w:r>
    </w:p>
    <w:p w14:paraId="254E96F8" w14:textId="77777777" w:rsidR="00F318C1" w:rsidRPr="00477D4C" w:rsidRDefault="00F318C1" w:rsidP="003B7FDE">
      <w:pPr>
        <w:numPr>
          <w:ilvl w:val="0"/>
          <w:numId w:val="17"/>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lastRenderedPageBreak/>
        <w:t>справка о стоимости выполненных работ (по форме КС-3);</w:t>
      </w:r>
    </w:p>
    <w:p w14:paraId="5302708C" w14:textId="77777777" w:rsidR="00F318C1" w:rsidRPr="00477D4C" w:rsidRDefault="00F318C1" w:rsidP="003B7FDE">
      <w:pPr>
        <w:numPr>
          <w:ilvl w:val="0"/>
          <w:numId w:val="17"/>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товарные накладные;</w:t>
      </w:r>
    </w:p>
    <w:p w14:paraId="1FA49D81" w14:textId="77777777" w:rsidR="00F318C1" w:rsidRPr="00477D4C" w:rsidRDefault="00F318C1" w:rsidP="003B7FDE">
      <w:pPr>
        <w:numPr>
          <w:ilvl w:val="0"/>
          <w:numId w:val="17"/>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справки по распределению косвенных затрат;</w:t>
      </w:r>
    </w:p>
    <w:p w14:paraId="093B0DE5" w14:textId="77777777" w:rsidR="00F318C1" w:rsidRPr="00477D4C" w:rsidRDefault="00F318C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в составе заявки об установлении тарифов на услуги по передаче электрической энергии</w:t>
      </w:r>
      <w:r w:rsidR="00E07B75" w:rsidRPr="00477D4C">
        <w:rPr>
          <w:rFonts w:ascii="Myriad Pro" w:eastAsia="Calibri" w:hAnsi="Myriad Pro"/>
          <w:color w:val="000000"/>
          <w:sz w:val="26"/>
          <w:szCs w:val="26"/>
        </w:rPr>
        <w:t xml:space="preserve"> представлять</w:t>
      </w:r>
      <w:r w:rsidRPr="00477D4C">
        <w:rPr>
          <w:rFonts w:ascii="Myriad Pro" w:eastAsia="Calibri" w:hAnsi="Myriad Pro"/>
          <w:color w:val="000000"/>
          <w:sz w:val="26"/>
          <w:szCs w:val="26"/>
        </w:rPr>
        <w:t xml:space="preserve">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3990CE3A" w14:textId="77777777" w:rsidR="00F318C1" w:rsidRPr="00477D4C" w:rsidRDefault="00F318C1" w:rsidP="003B7FDE">
      <w:pPr>
        <w:numPr>
          <w:ilvl w:val="0"/>
          <w:numId w:val="17"/>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3445E37" w14:textId="77777777" w:rsidR="00F318C1" w:rsidRPr="00477D4C" w:rsidRDefault="00F318C1" w:rsidP="003B7FDE">
      <w:pPr>
        <w:numPr>
          <w:ilvl w:val="0"/>
          <w:numId w:val="17"/>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0DF20F8" w14:textId="77777777" w:rsidR="00F318C1" w:rsidRPr="00477D4C" w:rsidRDefault="00F318C1" w:rsidP="003B7FDE">
      <w:pPr>
        <w:numPr>
          <w:ilvl w:val="0"/>
          <w:numId w:val="17"/>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B00C4C1" w14:textId="77777777" w:rsidR="00F318C1" w:rsidRPr="00477D4C" w:rsidRDefault="00F318C1" w:rsidP="003B7FDE">
      <w:pPr>
        <w:numPr>
          <w:ilvl w:val="0"/>
          <w:numId w:val="15"/>
        </w:numPr>
        <w:spacing w:line="360" w:lineRule="auto"/>
        <w:ind w:left="851" w:hanging="284"/>
        <w:jc w:val="both"/>
        <w:rPr>
          <w:rFonts w:ascii="Myriad Pro" w:eastAsia="Calibri" w:hAnsi="Myriad Pro"/>
          <w:color w:val="000000"/>
          <w:sz w:val="26"/>
          <w:szCs w:val="26"/>
        </w:rPr>
      </w:pPr>
      <w:r w:rsidRPr="00477D4C">
        <w:rPr>
          <w:rFonts w:ascii="Myriad Pro" w:eastAsia="Calibri" w:hAnsi="Myriad Pro"/>
          <w:color w:val="000000"/>
          <w:sz w:val="26"/>
          <w:szCs w:val="26"/>
        </w:rPr>
        <w:t>в составе заявки об установлении тарифов на услуги по передаче электрической энергии</w:t>
      </w:r>
      <w:r w:rsidRPr="00477D4C">
        <w:rPr>
          <w:rFonts w:ascii="Myriad Pro" w:eastAsia="Calibri" w:hAnsi="Myriad Pro"/>
          <w:color w:val="FF0000"/>
          <w:sz w:val="26"/>
          <w:szCs w:val="26"/>
        </w:rPr>
        <w:t xml:space="preserve"> </w:t>
      </w:r>
      <w:r w:rsidRPr="00477D4C">
        <w:rPr>
          <w:rFonts w:ascii="Myriad Pro" w:eastAsia="Calibri" w:hAnsi="Myriad Pro"/>
          <w:color w:val="000000"/>
          <w:sz w:val="26"/>
          <w:szCs w:val="26"/>
        </w:rPr>
        <w:t xml:space="preserve">дополнительно </w:t>
      </w:r>
      <w:r w:rsidR="00E07B75" w:rsidRPr="00477D4C">
        <w:rPr>
          <w:rFonts w:ascii="Myriad Pro" w:eastAsia="Calibri" w:hAnsi="Myriad Pro"/>
          <w:color w:val="000000"/>
          <w:sz w:val="26"/>
          <w:szCs w:val="26"/>
        </w:rPr>
        <w:t>представлять</w:t>
      </w:r>
      <w:r w:rsidRPr="00477D4C">
        <w:rPr>
          <w:rFonts w:ascii="Myriad Pro" w:eastAsia="Calibri" w:hAnsi="Myriad Pro"/>
          <w:color w:val="000000"/>
          <w:sz w:val="26"/>
          <w:szCs w:val="26"/>
        </w:rPr>
        <w:t xml:space="preserve"> документы, подтверждающие полную стоимость новых инвестиционных проектов инвестиционной программы, такие как:</w:t>
      </w:r>
    </w:p>
    <w:p w14:paraId="2788F7DB" w14:textId="77777777" w:rsidR="00F318C1" w:rsidRPr="00477D4C" w:rsidRDefault="00F318C1" w:rsidP="003B7FDE">
      <w:pPr>
        <w:numPr>
          <w:ilvl w:val="0"/>
          <w:numId w:val="17"/>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4C995AEF" w14:textId="77777777" w:rsidR="00F318C1" w:rsidRPr="00477D4C" w:rsidRDefault="00F318C1" w:rsidP="003B7FDE">
      <w:pPr>
        <w:numPr>
          <w:ilvl w:val="0"/>
          <w:numId w:val="17"/>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lastRenderedPageBreak/>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32425C84" w14:textId="77777777" w:rsidR="00F318C1" w:rsidRPr="00477D4C" w:rsidRDefault="00F318C1" w:rsidP="00F318C1">
      <w:pPr>
        <w:autoSpaceDE w:val="0"/>
        <w:autoSpaceDN w:val="0"/>
        <w:adjustRightInd w:val="0"/>
        <w:spacing w:line="360" w:lineRule="auto"/>
        <w:ind w:firstLine="567"/>
        <w:jc w:val="both"/>
        <w:rPr>
          <w:rFonts w:ascii="Myriad Pro" w:eastAsia="Calibri" w:hAnsi="Myriad Pro"/>
          <w:color w:val="000000"/>
          <w:sz w:val="26"/>
          <w:szCs w:val="26"/>
        </w:rPr>
        <w:sectPr w:rsidR="00F318C1" w:rsidRPr="00477D4C" w:rsidSect="007D0FF7">
          <w:pgSz w:w="11906" w:h="16838"/>
          <w:pgMar w:top="1134" w:right="850" w:bottom="1134" w:left="1701" w:header="708" w:footer="708" w:gutter="0"/>
          <w:cols w:space="708"/>
          <w:docGrid w:linePitch="360"/>
        </w:sectPr>
      </w:pPr>
    </w:p>
    <w:p w14:paraId="36E3F7B0" w14:textId="183478E5" w:rsidR="00CB222A" w:rsidRPr="00477D4C" w:rsidRDefault="00CB222A" w:rsidP="00CB222A">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37" w:name="_Toc42775790"/>
      <w:bookmarkStart w:id="38" w:name="_Toc62488581"/>
      <w:r w:rsidRPr="00477D4C">
        <w:rPr>
          <w:rFonts w:ascii="Myriad Pro" w:hAnsi="Myriad Pro"/>
          <w:b/>
          <w:color w:val="4F6228" w:themeColor="accent3" w:themeShade="80"/>
          <w:sz w:val="28"/>
          <w:szCs w:val="28"/>
        </w:rPr>
        <w:lastRenderedPageBreak/>
        <w:t xml:space="preserve">Экспертиза расчета необходимой валовой выручки филиала </w:t>
      </w:r>
      <w:r w:rsidR="002515A0">
        <w:rPr>
          <w:rFonts w:ascii="Myriad Pro" w:hAnsi="Myriad Pro"/>
          <w:b/>
          <w:color w:val="4F6228" w:themeColor="accent3" w:themeShade="80"/>
          <w:sz w:val="28"/>
          <w:szCs w:val="28"/>
        </w:rPr>
        <w:t>ПАО </w:t>
      </w:r>
      <w:r w:rsidRPr="00477D4C">
        <w:rPr>
          <w:rFonts w:ascii="Myriad Pro" w:hAnsi="Myriad Pro"/>
          <w:b/>
          <w:color w:val="4F6228" w:themeColor="accent3" w:themeShade="80"/>
          <w:sz w:val="28"/>
          <w:szCs w:val="28"/>
        </w:rPr>
        <w:t>«МРСК Юга»-«Калмэнерго»</w:t>
      </w:r>
      <w:r w:rsidR="00114434" w:rsidRPr="00477D4C">
        <w:rPr>
          <w:rFonts w:ascii="Myriad Pro" w:hAnsi="Myriad Pro"/>
          <w:b/>
          <w:color w:val="4F6228" w:themeColor="accent3" w:themeShade="80"/>
          <w:sz w:val="28"/>
          <w:szCs w:val="28"/>
        </w:rPr>
        <w:t xml:space="preserve"> на 2017 и 2018 годы</w:t>
      </w:r>
      <w:r w:rsidRPr="00477D4C">
        <w:rPr>
          <w:rFonts w:ascii="Myriad Pro" w:hAnsi="Myriad Pro"/>
          <w:b/>
          <w:color w:val="4F6228" w:themeColor="accent3" w:themeShade="80"/>
          <w:sz w:val="28"/>
          <w:szCs w:val="28"/>
        </w:rPr>
        <w:t xml:space="preserve">, сформированной на основе долгосрочных параметров регулирования деятельности, в том числе анализ </w:t>
      </w:r>
      <w:r w:rsidR="00114434" w:rsidRPr="00477D4C">
        <w:rPr>
          <w:rFonts w:ascii="Myriad Pro" w:hAnsi="Myriad Pro"/>
          <w:b/>
          <w:color w:val="4F6228" w:themeColor="accent3" w:themeShade="80"/>
          <w:sz w:val="28"/>
          <w:szCs w:val="28"/>
        </w:rPr>
        <w:t>расчетов</w:t>
      </w:r>
      <w:r w:rsidRPr="00477D4C">
        <w:rPr>
          <w:rFonts w:ascii="Myriad Pro" w:hAnsi="Myriad Pro"/>
          <w:b/>
          <w:color w:val="4F6228" w:themeColor="accent3" w:themeShade="80"/>
          <w:sz w:val="28"/>
          <w:szCs w:val="28"/>
        </w:rPr>
        <w:t xml:space="preserve"> на оплату услуг ТСО</w:t>
      </w:r>
      <w:bookmarkEnd w:id="37"/>
      <w:bookmarkEnd w:id="38"/>
      <w:r w:rsidR="000E5295" w:rsidRPr="00477D4C">
        <w:rPr>
          <w:rFonts w:ascii="Myriad Pro" w:hAnsi="Myriad Pro"/>
          <w:b/>
          <w:color w:val="4F6228" w:themeColor="accent3" w:themeShade="80"/>
          <w:sz w:val="28"/>
          <w:szCs w:val="28"/>
        </w:rPr>
        <w:t xml:space="preserve"> </w:t>
      </w:r>
    </w:p>
    <w:p w14:paraId="62A1FC91" w14:textId="352C4A81" w:rsidR="00CB222A" w:rsidRPr="00477D4C" w:rsidRDefault="00CB222A" w:rsidP="00CB222A">
      <w:pPr>
        <w:pStyle w:val="3"/>
        <w:numPr>
          <w:ilvl w:val="1"/>
          <w:numId w:val="3"/>
        </w:numPr>
        <w:tabs>
          <w:tab w:val="left" w:pos="0"/>
        </w:tabs>
        <w:spacing w:line="360" w:lineRule="auto"/>
        <w:ind w:left="567" w:hanging="567"/>
        <w:jc w:val="both"/>
        <w:rPr>
          <w:rFonts w:ascii="Myriad Pro" w:hAnsi="Myriad Pro"/>
          <w:b/>
          <w:color w:val="4F6228" w:themeColor="accent3" w:themeShade="80"/>
          <w:sz w:val="28"/>
          <w:szCs w:val="28"/>
        </w:rPr>
      </w:pPr>
      <w:bookmarkStart w:id="39" w:name="_Toc42775791"/>
      <w:bookmarkStart w:id="40" w:name="_Toc62488582"/>
      <w:r w:rsidRPr="00477D4C">
        <w:rPr>
          <w:rFonts w:ascii="Myriad Pro" w:hAnsi="Myriad Pro"/>
          <w:b/>
          <w:color w:val="4F6228" w:themeColor="accent3" w:themeShade="80"/>
          <w:sz w:val="28"/>
          <w:szCs w:val="28"/>
        </w:rPr>
        <w:t xml:space="preserve">Экспертиза расчета необходимой валовой выручки филиала </w:t>
      </w:r>
      <w:r w:rsidR="002515A0">
        <w:rPr>
          <w:rFonts w:ascii="Myriad Pro" w:hAnsi="Myriad Pro"/>
          <w:b/>
          <w:color w:val="4F6228" w:themeColor="accent3" w:themeShade="80"/>
          <w:sz w:val="28"/>
          <w:szCs w:val="28"/>
        </w:rPr>
        <w:t>ПАО </w:t>
      </w:r>
      <w:r w:rsidRPr="00477D4C">
        <w:rPr>
          <w:rFonts w:ascii="Myriad Pro" w:hAnsi="Myriad Pro"/>
          <w:b/>
          <w:color w:val="4F6228" w:themeColor="accent3" w:themeShade="80"/>
          <w:sz w:val="28"/>
          <w:szCs w:val="28"/>
        </w:rPr>
        <w:t>«МРСК Юга»-«Калмэнерго»</w:t>
      </w:r>
      <w:r w:rsidR="009E26B5" w:rsidRPr="00477D4C">
        <w:rPr>
          <w:rFonts w:ascii="Myriad Pro" w:hAnsi="Myriad Pro"/>
          <w:b/>
          <w:color w:val="4F6228" w:themeColor="accent3" w:themeShade="80"/>
          <w:sz w:val="28"/>
          <w:szCs w:val="28"/>
        </w:rPr>
        <w:t xml:space="preserve"> на 2017 год</w:t>
      </w:r>
      <w:r w:rsidR="000E5295" w:rsidRPr="00477D4C">
        <w:rPr>
          <w:rFonts w:ascii="Myriad Pro" w:hAnsi="Myriad Pro"/>
          <w:b/>
          <w:color w:val="4F6228" w:themeColor="accent3" w:themeShade="80"/>
          <w:sz w:val="28"/>
          <w:szCs w:val="28"/>
        </w:rPr>
        <w:t>, сформированной на основе долгосрочных параметров регулирования деятельности</w:t>
      </w:r>
      <w:bookmarkEnd w:id="39"/>
      <w:bookmarkEnd w:id="40"/>
    </w:p>
    <w:p w14:paraId="7B633A83" w14:textId="3EAEE48E" w:rsidR="00114434" w:rsidRPr="00477D4C" w:rsidRDefault="00114434" w:rsidP="00114434">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В соответствии с пунктом 33</w:t>
      </w:r>
      <w:r w:rsidR="009E26B5" w:rsidRPr="00477D4C">
        <w:rPr>
          <w:rFonts w:ascii="Myriad Pro" w:eastAsia="Calibri" w:hAnsi="Myriad Pro"/>
          <w:sz w:val="26"/>
          <w:szCs w:val="26"/>
        </w:rPr>
        <w:t xml:space="preserve"> Основ</w:t>
      </w:r>
      <w:r w:rsidRPr="00477D4C">
        <w:rPr>
          <w:rFonts w:ascii="Myriad Pro" w:eastAsia="Calibri" w:hAnsi="Myriad Pro"/>
          <w:sz w:val="26"/>
          <w:szCs w:val="26"/>
        </w:rPr>
        <w:t xml:space="preserve"> ценообразования №1178 расчет цен (тарифов) с применением метода доходности инвестированного капитала осуществляется в соответствии с </w:t>
      </w:r>
      <w:hyperlink r:id="rId27" w:history="1">
        <w:r w:rsidRPr="00477D4C">
          <w:rPr>
            <w:rFonts w:ascii="Myriad Pro" w:eastAsia="Calibri" w:hAnsi="Myriad Pro"/>
            <w:sz w:val="26"/>
            <w:szCs w:val="26"/>
          </w:rPr>
          <w:t>методическими указаниями</w:t>
        </w:r>
      </w:hyperlink>
      <w:r w:rsidRPr="00477D4C">
        <w:rPr>
          <w:rFonts w:ascii="Myriad Pro" w:eastAsia="Calibri" w:hAnsi="Myriad Pro"/>
          <w:sz w:val="26"/>
          <w:szCs w:val="26"/>
        </w:rPr>
        <w:t xml:space="preserve">, предусмотренными </w:t>
      </w:r>
      <w:hyperlink r:id="rId28" w:history="1">
        <w:r w:rsidRPr="00477D4C">
          <w:rPr>
            <w:rFonts w:ascii="Myriad Pro" w:eastAsia="Calibri" w:hAnsi="Myriad Pro"/>
            <w:sz w:val="26"/>
            <w:szCs w:val="26"/>
          </w:rPr>
          <w:t>пунктом 32</w:t>
        </w:r>
      </w:hyperlink>
      <w:r w:rsidRPr="00477D4C">
        <w:rPr>
          <w:rFonts w:ascii="Myriad Pro" w:eastAsia="Calibri" w:hAnsi="Myriad Pro"/>
          <w:sz w:val="26"/>
          <w:szCs w:val="26"/>
        </w:rPr>
        <w:t xml:space="preserve"> </w:t>
      </w:r>
      <w:r w:rsidR="00DF0DE8" w:rsidRPr="00477D4C">
        <w:rPr>
          <w:rFonts w:ascii="Myriad Pro" w:eastAsia="Calibri" w:hAnsi="Myriad Pro"/>
          <w:sz w:val="26"/>
          <w:szCs w:val="26"/>
        </w:rPr>
        <w:t xml:space="preserve">Основ ценообразования </w:t>
      </w:r>
      <w:r w:rsidR="002515A0">
        <w:rPr>
          <w:rFonts w:ascii="Myriad Pro" w:eastAsia="Calibri" w:hAnsi="Myriad Pro"/>
          <w:sz w:val="26"/>
          <w:szCs w:val="26"/>
        </w:rPr>
        <w:t>№ </w:t>
      </w:r>
      <w:r w:rsidR="00DF0DE8" w:rsidRPr="00477D4C">
        <w:rPr>
          <w:rFonts w:ascii="Myriad Pro" w:eastAsia="Calibri" w:hAnsi="Myriad Pro"/>
          <w:sz w:val="26"/>
          <w:szCs w:val="26"/>
        </w:rPr>
        <w:t>1178</w:t>
      </w:r>
      <w:r w:rsidRPr="00477D4C">
        <w:rPr>
          <w:rFonts w:ascii="Myriad Pro" w:eastAsia="Calibri" w:hAnsi="Myriad Pro"/>
          <w:sz w:val="26"/>
          <w:szCs w:val="26"/>
        </w:rPr>
        <w:t>, в состав которых входят правила расчета нормы доходности инвестированного капитала, правила определения стоимости активов и размера инвестированного капитала и ведения их учета, а также перечень неподконтрольных расходов.</w:t>
      </w:r>
    </w:p>
    <w:p w14:paraId="28C8ACC0" w14:textId="77777777" w:rsidR="00DF0DE8"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При использовании метода доходности инвестированного капитала необходимая валовая выручка организации, осуществляющей регулируемую деятельность, устанавливается на долгосрочный период регулирования на основе долгосрочных параметров регулирования.</w:t>
      </w:r>
    </w:p>
    <w:p w14:paraId="359810A7" w14:textId="77777777" w:rsidR="00DF0DE8"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25C39469" w14:textId="77777777" w:rsidR="00DF0DE8"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базовый уровень операционных расходов;</w:t>
      </w:r>
    </w:p>
    <w:p w14:paraId="5B214D65" w14:textId="77777777" w:rsidR="00DF0DE8"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индекс эффективности операционных расходов;</w:t>
      </w:r>
    </w:p>
    <w:p w14:paraId="27A2FFF3" w14:textId="77777777" w:rsidR="00DF0DE8"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размер инвестированного капитала;</w:t>
      </w:r>
    </w:p>
    <w:p w14:paraId="3341C21A" w14:textId="77777777" w:rsidR="00DF0DE8"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чистый оборотный капитал;</w:t>
      </w:r>
    </w:p>
    <w:p w14:paraId="7CC03B74" w14:textId="77777777" w:rsidR="00DF0DE8"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норма доходности инвестированного капитала;</w:t>
      </w:r>
    </w:p>
    <w:p w14:paraId="75B5D370" w14:textId="77777777" w:rsidR="00DF0DE8"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срок возврата инвестированного капитала;</w:t>
      </w:r>
    </w:p>
    <w:p w14:paraId="5B7D6B18" w14:textId="7A13BC7F" w:rsidR="00DF0DE8"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 коэффициент эластичности подконтрольных расходов по количеству активов, определяемый в соответствии с методическими указаниями, предусмотренными пунктом 32 Основ ценообразования </w:t>
      </w:r>
      <w:r w:rsidR="002515A0">
        <w:rPr>
          <w:rFonts w:ascii="Myriad Pro" w:eastAsia="Calibri" w:hAnsi="Myriad Pro"/>
          <w:sz w:val="26"/>
          <w:szCs w:val="26"/>
        </w:rPr>
        <w:t>№ </w:t>
      </w:r>
      <w:r w:rsidRPr="00477D4C">
        <w:rPr>
          <w:rFonts w:ascii="Myriad Pro" w:eastAsia="Calibri" w:hAnsi="Myriad Pro"/>
          <w:sz w:val="26"/>
          <w:szCs w:val="26"/>
        </w:rPr>
        <w:t>1178;</w:t>
      </w:r>
    </w:p>
    <w:p w14:paraId="758257D9" w14:textId="6770B12E" w:rsidR="00DF0DE8"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lastRenderedPageBreak/>
        <w:t xml:space="preserve">- уровень потерь электрической энергии при ее передаче по электрическим сетям, определяемый в соответствии с пунктом 40(1) Основ ценообразования </w:t>
      </w:r>
      <w:r w:rsidR="002515A0">
        <w:rPr>
          <w:rFonts w:ascii="Myriad Pro" w:eastAsia="Calibri" w:hAnsi="Myriad Pro"/>
          <w:sz w:val="26"/>
          <w:szCs w:val="26"/>
        </w:rPr>
        <w:t>№ </w:t>
      </w:r>
      <w:r w:rsidRPr="00477D4C">
        <w:rPr>
          <w:rFonts w:ascii="Myriad Pro" w:eastAsia="Calibri" w:hAnsi="Myriad Pro"/>
          <w:sz w:val="26"/>
          <w:szCs w:val="26"/>
        </w:rPr>
        <w:t>1178;</w:t>
      </w:r>
    </w:p>
    <w:p w14:paraId="247121C2" w14:textId="5A44FF66" w:rsidR="00114434" w:rsidRPr="00477D4C" w:rsidRDefault="00DF0DE8" w:rsidP="00DF0DE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 уровень надежности и качества реализуемых товаров (услуг), устанавливаемый в соответствии с пунктом 8 Основ ценообразования </w:t>
      </w:r>
      <w:r w:rsidR="002515A0">
        <w:rPr>
          <w:rFonts w:ascii="Myriad Pro" w:eastAsia="Calibri" w:hAnsi="Myriad Pro"/>
          <w:sz w:val="26"/>
          <w:szCs w:val="26"/>
        </w:rPr>
        <w:t>№ </w:t>
      </w:r>
      <w:r w:rsidRPr="00477D4C">
        <w:rPr>
          <w:rFonts w:ascii="Myriad Pro" w:eastAsia="Calibri" w:hAnsi="Myriad Pro"/>
          <w:sz w:val="26"/>
          <w:szCs w:val="26"/>
        </w:rPr>
        <w:t>1178.</w:t>
      </w:r>
    </w:p>
    <w:p w14:paraId="2328E81E" w14:textId="367D6A5A" w:rsidR="00910154" w:rsidRPr="00477D4C" w:rsidRDefault="00910154" w:rsidP="00910154">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Расчет необходимой валовой выручки на очередной период регулирования в течение долгосрочного периода регулирования, при применении метода доходности инвестированного капитала производится согласно формуле, указанной в пункте 42 Методических указаний </w:t>
      </w:r>
      <w:r w:rsidR="002515A0">
        <w:rPr>
          <w:rFonts w:ascii="Myriad Pro" w:eastAsia="Calibri" w:hAnsi="Myriad Pro"/>
          <w:sz w:val="26"/>
          <w:szCs w:val="26"/>
        </w:rPr>
        <w:t>№ </w:t>
      </w:r>
      <w:r w:rsidRPr="00477D4C">
        <w:rPr>
          <w:rFonts w:ascii="Myriad Pro" w:eastAsia="Calibri" w:hAnsi="Myriad Pro"/>
          <w:sz w:val="26"/>
          <w:szCs w:val="26"/>
        </w:rPr>
        <w:t>228-э:</w:t>
      </w:r>
    </w:p>
    <w:p w14:paraId="735D9C2A" w14:textId="77777777" w:rsidR="00DF0DE8" w:rsidRPr="00477D4C" w:rsidRDefault="00910154" w:rsidP="00DF0DE8">
      <w:pPr>
        <w:spacing w:line="360" w:lineRule="auto"/>
        <w:ind w:firstLine="567"/>
        <w:contextualSpacing/>
        <w:jc w:val="both"/>
        <w:rPr>
          <w:rFonts w:ascii="Myriad Pro" w:eastAsia="Calibri" w:hAnsi="Myriad Pro"/>
          <w:sz w:val="26"/>
          <w:szCs w:val="26"/>
        </w:rPr>
      </w:pPr>
      <w:r w:rsidRPr="00477D4C">
        <w:rPr>
          <w:rFonts w:ascii="Myriad Pro" w:hAnsi="Myriad Pro"/>
          <w:noProof/>
          <w:position w:val="-12"/>
          <w:sz w:val="22"/>
          <w:szCs w:val="22"/>
        </w:rPr>
        <w:drawing>
          <wp:inline distT="0" distB="0" distL="0" distR="0" wp14:anchorId="4DB8DF1F" wp14:editId="485492A9">
            <wp:extent cx="5886450" cy="304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86450" cy="304800"/>
                    </a:xfrm>
                    <a:prstGeom prst="rect">
                      <a:avLst/>
                    </a:prstGeom>
                    <a:noFill/>
                    <a:ln>
                      <a:noFill/>
                    </a:ln>
                  </pic:spPr>
                </pic:pic>
              </a:graphicData>
            </a:graphic>
          </wp:inline>
        </w:drawing>
      </w:r>
    </w:p>
    <w:p w14:paraId="693CEC38" w14:textId="77777777" w:rsidR="00910154" w:rsidRPr="00477D4C" w:rsidRDefault="00910154" w:rsidP="00CB222A">
      <w:pPr>
        <w:spacing w:line="360" w:lineRule="auto"/>
        <w:ind w:firstLine="567"/>
        <w:contextualSpacing/>
        <w:jc w:val="both"/>
        <w:rPr>
          <w:rFonts w:ascii="Myriad Pro" w:eastAsia="Calibri" w:hAnsi="Myriad Pro"/>
          <w:sz w:val="26"/>
          <w:szCs w:val="26"/>
        </w:rPr>
      </w:pPr>
      <w:r w:rsidRPr="00477D4C">
        <w:rPr>
          <w:rFonts w:ascii="Myriad Pro" w:hAnsi="Myriad Pro"/>
          <w:noProof/>
          <w:position w:val="-10"/>
          <w:sz w:val="22"/>
          <w:szCs w:val="22"/>
        </w:rPr>
        <w:drawing>
          <wp:inline distT="0" distB="0" distL="0" distR="0" wp14:anchorId="6F8B3489" wp14:editId="4A6B4F20">
            <wp:extent cx="3324225" cy="2952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24225" cy="295275"/>
                    </a:xfrm>
                    <a:prstGeom prst="rect">
                      <a:avLst/>
                    </a:prstGeom>
                    <a:noFill/>
                    <a:ln>
                      <a:noFill/>
                    </a:ln>
                  </pic:spPr>
                </pic:pic>
              </a:graphicData>
            </a:graphic>
          </wp:inline>
        </w:drawing>
      </w:r>
    </w:p>
    <w:p w14:paraId="613F0F03" w14:textId="77777777" w:rsidR="00CB222A" w:rsidRPr="00477D4C" w:rsidRDefault="00CB222A" w:rsidP="00CB222A">
      <w:pPr>
        <w:spacing w:line="360" w:lineRule="auto"/>
        <w:ind w:firstLine="567"/>
        <w:contextualSpacing/>
        <w:jc w:val="both"/>
        <w:rPr>
          <w:rFonts w:ascii="Myriad Pro" w:eastAsia="Calibri" w:hAnsi="Myriad Pro"/>
          <w:sz w:val="26"/>
          <w:szCs w:val="26"/>
        </w:rPr>
      </w:pPr>
    </w:p>
    <w:p w14:paraId="4B2FCACB" w14:textId="77777777" w:rsidR="00CB222A" w:rsidRPr="00477D4C" w:rsidRDefault="00CB222A" w:rsidP="00CB222A">
      <w:pPr>
        <w:spacing w:line="360" w:lineRule="auto"/>
        <w:contextualSpacing/>
        <w:jc w:val="both"/>
        <w:rPr>
          <w:rFonts w:ascii="Myriad Pro" w:hAnsi="Myriad Pro"/>
          <w:b/>
          <w:bCs/>
          <w:sz w:val="26"/>
          <w:szCs w:val="26"/>
        </w:rPr>
      </w:pPr>
      <w:r w:rsidRPr="00477D4C">
        <w:rPr>
          <w:rFonts w:ascii="Myriad Pro" w:hAnsi="Myriad Pro"/>
          <w:b/>
          <w:bCs/>
          <w:sz w:val="26"/>
          <w:szCs w:val="26"/>
        </w:rPr>
        <w:t>ПОЗИЦИЯ ТЕРРИТОРИАЛЬНОЙ СЕТЕВОЙ ОРГАНИЗАЦИИ</w:t>
      </w:r>
    </w:p>
    <w:p w14:paraId="0383AC62" w14:textId="4F599229" w:rsidR="00CB222A" w:rsidRPr="00477D4C" w:rsidRDefault="000720CD" w:rsidP="000720CD">
      <w:pPr>
        <w:spacing w:line="360" w:lineRule="auto"/>
        <w:ind w:firstLine="567"/>
        <w:contextualSpacing/>
        <w:jc w:val="both"/>
        <w:rPr>
          <w:rFonts w:ascii="Myriad Pro" w:eastAsia="Calibri" w:hAnsi="Myriad Pro"/>
          <w:sz w:val="26"/>
          <w:szCs w:val="26"/>
          <w:highlight w:val="yellow"/>
        </w:rPr>
      </w:pPr>
      <w:r w:rsidRPr="00477D4C">
        <w:rPr>
          <w:rFonts w:ascii="Myriad Pro" w:eastAsia="Calibri" w:hAnsi="Myriad Pro"/>
          <w:color w:val="000000"/>
          <w:sz w:val="26"/>
          <w:szCs w:val="26"/>
          <w:lang w:eastAsia="en-US"/>
        </w:rPr>
        <w:t xml:space="preserve">Письмом от 29.04.2016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КЛМ/01/175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«Калмэнерго» в адрес РСТ РК было направлено Заявление на открытие тарифного дела по корректировке необходимой валовой выручки на 2017 год на услуги по передаче электрической энергии по сетям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с применением доходности инвестированного капитала с</w:t>
      </w:r>
      <w:r w:rsidR="00CB222A" w:rsidRPr="00477D4C">
        <w:rPr>
          <w:rFonts w:ascii="Myriad Pro" w:eastAsia="Calibri" w:hAnsi="Myriad Pro"/>
          <w:sz w:val="26"/>
          <w:szCs w:val="26"/>
          <w:highlight w:val="yellow"/>
        </w:rPr>
        <w:t xml:space="preserve"> </w:t>
      </w:r>
      <w:r w:rsidR="00CB222A" w:rsidRPr="00477D4C">
        <w:rPr>
          <w:rFonts w:ascii="Myriad Pro" w:eastAsia="Calibri" w:hAnsi="Myriad Pro"/>
          <w:sz w:val="26"/>
          <w:szCs w:val="26"/>
        </w:rPr>
        <w:t>приложением расчетных и обосновывающих материалов.</w:t>
      </w:r>
    </w:p>
    <w:p w14:paraId="6D78EEE2" w14:textId="2B1F521A" w:rsidR="000720CD" w:rsidRPr="00477D4C" w:rsidRDefault="000720CD" w:rsidP="00CB222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На основании изменений, внесенных в пункт 37 Основ ценообразования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1178 постановлением Правительства Российской Федерации от 12.11.2016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1157, письмом от 01.12.2016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КЛМ/01/478 «В дополнение к тарифному делу по услугам по передаче электроэнергии на 2017 г.» в адрес РСТ РК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был направлен расчет корректировки НВВ на 2017 год по исполнению инвестиционной программы за 2015 год.</w:t>
      </w:r>
    </w:p>
    <w:p w14:paraId="537158A6" w14:textId="11D4534B" w:rsidR="000720CD" w:rsidRPr="00477D4C" w:rsidRDefault="000720CD" w:rsidP="00CB222A">
      <w:pPr>
        <w:spacing w:line="360" w:lineRule="auto"/>
        <w:ind w:firstLine="567"/>
        <w:contextualSpacing/>
        <w:jc w:val="both"/>
        <w:rPr>
          <w:rFonts w:ascii="Myriad Pro" w:eastAsia="Calibri" w:hAnsi="Myriad Pro"/>
          <w:sz w:val="26"/>
          <w:szCs w:val="26"/>
          <w:highlight w:val="yellow"/>
        </w:rPr>
      </w:pPr>
      <w:r w:rsidRPr="00477D4C">
        <w:rPr>
          <w:rFonts w:ascii="Myriad Pro" w:eastAsia="Calibri" w:hAnsi="Myriad Pro"/>
          <w:color w:val="000000"/>
          <w:sz w:val="26"/>
          <w:szCs w:val="26"/>
          <w:lang w:eastAsia="en-US"/>
        </w:rPr>
        <w:t xml:space="preserve">В связи с планируемым осуществлением в срок до 31.12.2016 г. консолидации электросетевого имущества ОАО «КалмЭнергоКом» путем приобретения в ходе открытых конкурсных торгов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Юга»-«Калмэнерго» в дополнение к заявлению на открытие тарифного дела по корректировке необходимой валовой выручки на 2017 год на услуги по передаче электрической </w:t>
      </w:r>
      <w:r w:rsidRPr="00477D4C">
        <w:rPr>
          <w:rFonts w:ascii="Myriad Pro" w:eastAsia="Calibri" w:hAnsi="Myriad Pro"/>
          <w:color w:val="000000"/>
          <w:sz w:val="26"/>
          <w:szCs w:val="26"/>
          <w:lang w:eastAsia="en-US"/>
        </w:rPr>
        <w:lastRenderedPageBreak/>
        <w:t xml:space="preserve">энергии по сетям </w:t>
      </w:r>
      <w:bookmarkStart w:id="41" w:name="_Hlk44937813"/>
      <w:r w:rsidRPr="00477D4C">
        <w:rPr>
          <w:rFonts w:ascii="Myriad Pro" w:eastAsia="Calibri" w:hAnsi="Myriad Pro"/>
          <w:color w:val="000000"/>
          <w:sz w:val="26"/>
          <w:szCs w:val="26"/>
          <w:lang w:eastAsia="en-US"/>
        </w:rPr>
        <w:t xml:space="preserve">письмом от 09.12.2016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КЛМ/01/494 </w:t>
      </w:r>
      <w:bookmarkEnd w:id="41"/>
      <w:r w:rsidRPr="00477D4C">
        <w:rPr>
          <w:rFonts w:ascii="Myriad Pro" w:eastAsia="Calibri" w:hAnsi="Myriad Pro"/>
          <w:color w:val="000000"/>
          <w:sz w:val="26"/>
          <w:szCs w:val="26"/>
          <w:lang w:eastAsia="en-US"/>
        </w:rPr>
        <w:t>в адрес РСТ РК был направлен расчет тарифов на услуги по передаче электрической энергии по электрическим сетям на 2017 год, выполненный с применением метода доходности инвестированного капитала (RAB),  с учетом консолидации электросетевого имущества ОАО «КалмЭнергоКом».</w:t>
      </w:r>
    </w:p>
    <w:p w14:paraId="3E62BE95" w14:textId="74E62941" w:rsidR="00CB222A" w:rsidRPr="00477D4C" w:rsidRDefault="00CB222A" w:rsidP="00CB222A">
      <w:pPr>
        <w:spacing w:line="360" w:lineRule="auto"/>
        <w:ind w:firstLine="567"/>
        <w:contextualSpacing/>
        <w:jc w:val="both"/>
        <w:rPr>
          <w:rFonts w:ascii="Myriad Pro" w:eastAsia="Calibri" w:hAnsi="Myriad Pro"/>
          <w:sz w:val="26"/>
          <w:szCs w:val="26"/>
          <w:highlight w:val="yellow"/>
        </w:rPr>
      </w:pPr>
      <w:r w:rsidRPr="00477D4C">
        <w:rPr>
          <w:rFonts w:ascii="Myriad Pro" w:eastAsia="Calibri" w:hAnsi="Myriad Pro"/>
          <w:sz w:val="26"/>
          <w:szCs w:val="26"/>
        </w:rPr>
        <w:t>Величина необходимой валовой выручки на 201</w:t>
      </w:r>
      <w:r w:rsidR="000720CD" w:rsidRPr="00477D4C">
        <w:rPr>
          <w:rFonts w:ascii="Myriad Pro" w:eastAsia="Calibri" w:hAnsi="Myriad Pro"/>
          <w:sz w:val="26"/>
          <w:szCs w:val="26"/>
        </w:rPr>
        <w:t>7</w:t>
      </w:r>
      <w:r w:rsidRPr="00477D4C">
        <w:rPr>
          <w:rFonts w:ascii="Myriad Pro" w:eastAsia="Calibri" w:hAnsi="Myriad Pro"/>
          <w:sz w:val="26"/>
          <w:szCs w:val="26"/>
        </w:rPr>
        <w:t xml:space="preserve"> год по </w:t>
      </w:r>
      <w:r w:rsidR="000720CD" w:rsidRPr="00477D4C">
        <w:rPr>
          <w:rFonts w:ascii="Myriad Pro" w:eastAsia="Calibri" w:hAnsi="Myriad Pro"/>
          <w:sz w:val="26"/>
          <w:szCs w:val="26"/>
        </w:rPr>
        <w:t>предложению</w:t>
      </w:r>
      <w:r w:rsidRPr="00477D4C">
        <w:rPr>
          <w:rFonts w:ascii="Myriad Pro" w:eastAsia="Calibri" w:hAnsi="Myriad Pro"/>
          <w:sz w:val="26"/>
          <w:szCs w:val="26"/>
        </w:rPr>
        <w:t xml:space="preserve"> филиала </w:t>
      </w:r>
      <w:r w:rsidR="002515A0">
        <w:rPr>
          <w:rFonts w:ascii="Myriad Pro" w:eastAsia="Calibri" w:hAnsi="Myriad Pro"/>
          <w:sz w:val="26"/>
          <w:szCs w:val="26"/>
        </w:rPr>
        <w:t>ПАО </w:t>
      </w:r>
      <w:r w:rsidRPr="00477D4C">
        <w:rPr>
          <w:rFonts w:ascii="Myriad Pro" w:eastAsia="Calibri" w:hAnsi="Myriad Pro"/>
          <w:sz w:val="26"/>
          <w:szCs w:val="26"/>
        </w:rPr>
        <w:t xml:space="preserve">«МРСК Юга»-«Калмэнерго» с учетом дополнительных материалов, направленных в РСТ РК, составила </w:t>
      </w:r>
      <w:r w:rsidR="000A2F11" w:rsidRPr="00477D4C">
        <w:rPr>
          <w:rFonts w:ascii="Myriad Pro" w:eastAsia="Calibri" w:hAnsi="Myriad Pro"/>
          <w:sz w:val="26"/>
          <w:szCs w:val="26"/>
        </w:rPr>
        <w:t>5 389 253,9</w:t>
      </w:r>
      <w:r w:rsidRPr="00477D4C">
        <w:rPr>
          <w:rFonts w:ascii="Myriad Pro" w:eastAsia="Calibri" w:hAnsi="Myriad Pro"/>
          <w:sz w:val="26"/>
          <w:szCs w:val="26"/>
        </w:rPr>
        <w:t xml:space="preserve"> тыс. руб.</w:t>
      </w:r>
    </w:p>
    <w:tbl>
      <w:tblPr>
        <w:tblW w:w="0" w:type="auto"/>
        <w:tblLayout w:type="fixed"/>
        <w:tblLook w:val="04A0" w:firstRow="1" w:lastRow="0" w:firstColumn="1" w:lastColumn="0" w:noHBand="0" w:noVBand="1"/>
      </w:tblPr>
      <w:tblGrid>
        <w:gridCol w:w="704"/>
        <w:gridCol w:w="5670"/>
        <w:gridCol w:w="1276"/>
        <w:gridCol w:w="1695"/>
      </w:tblGrid>
      <w:tr w:rsidR="00E01130" w:rsidRPr="00477D4C" w14:paraId="7449D99E" w14:textId="77777777" w:rsidTr="00320149">
        <w:trPr>
          <w:trHeight w:val="20"/>
          <w:tblHeader/>
        </w:trPr>
        <w:tc>
          <w:tcPr>
            <w:tcW w:w="704" w:type="dxa"/>
            <w:tcBorders>
              <w:top w:val="single" w:sz="4" w:space="0" w:color="FFFFFF"/>
              <w:left w:val="single" w:sz="4" w:space="0" w:color="FFFFFF"/>
              <w:bottom w:val="single" w:sz="4" w:space="0" w:color="auto"/>
              <w:right w:val="single" w:sz="6" w:space="0" w:color="FFFFFF"/>
            </w:tcBorders>
            <w:shd w:val="clear" w:color="auto" w:fill="4F6228"/>
            <w:noWrap/>
            <w:vAlign w:val="center"/>
            <w:hideMark/>
          </w:tcPr>
          <w:p w14:paraId="6D3631A5" w14:textId="798C2E47" w:rsidR="00E01130" w:rsidRPr="00477D4C" w:rsidRDefault="002515A0" w:rsidP="00320149">
            <w:pPr>
              <w:contextualSpacing/>
              <w:jc w:val="center"/>
              <w:rPr>
                <w:rFonts w:ascii="Myriad Pro" w:eastAsia="Calibri" w:hAnsi="Myriad Pro"/>
                <w:color w:val="FFFFFF" w:themeColor="background1"/>
                <w:sz w:val="18"/>
                <w:szCs w:val="18"/>
                <w:lang w:eastAsia="en-US"/>
              </w:rPr>
            </w:pPr>
            <w:r>
              <w:rPr>
                <w:rFonts w:ascii="Myriad Pro" w:eastAsia="Calibri" w:hAnsi="Myriad Pro"/>
                <w:color w:val="FFFFFF" w:themeColor="background1"/>
                <w:sz w:val="18"/>
                <w:szCs w:val="18"/>
                <w:lang w:eastAsia="en-US"/>
              </w:rPr>
              <w:t>№ </w:t>
            </w:r>
            <w:r w:rsidR="00E01130" w:rsidRPr="00477D4C">
              <w:rPr>
                <w:rFonts w:ascii="Myriad Pro" w:eastAsia="Calibri" w:hAnsi="Myriad Pro"/>
                <w:color w:val="FFFFFF" w:themeColor="background1"/>
                <w:sz w:val="18"/>
                <w:szCs w:val="18"/>
                <w:lang w:eastAsia="en-US"/>
              </w:rPr>
              <w:t>п/п</w:t>
            </w:r>
          </w:p>
        </w:tc>
        <w:tc>
          <w:tcPr>
            <w:tcW w:w="5670" w:type="dxa"/>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531B66C6" w14:textId="77777777" w:rsidR="00E01130" w:rsidRPr="00477D4C" w:rsidRDefault="00E01130" w:rsidP="00320149">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Наименование статьи расходов</w:t>
            </w:r>
          </w:p>
        </w:tc>
        <w:tc>
          <w:tcPr>
            <w:tcW w:w="1276" w:type="dxa"/>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5D42A00E" w14:textId="77777777" w:rsidR="00E01130" w:rsidRPr="00477D4C" w:rsidRDefault="00E01130" w:rsidP="00320149">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Ед. изм.</w:t>
            </w:r>
          </w:p>
        </w:tc>
        <w:tc>
          <w:tcPr>
            <w:tcW w:w="1695" w:type="dxa"/>
            <w:tcBorders>
              <w:top w:val="single" w:sz="4" w:space="0" w:color="FFFFFF"/>
              <w:left w:val="single" w:sz="6" w:space="0" w:color="FFFFFF"/>
              <w:bottom w:val="single" w:sz="4" w:space="0" w:color="auto"/>
              <w:right w:val="single" w:sz="4" w:space="0" w:color="auto"/>
            </w:tcBorders>
            <w:shd w:val="clear" w:color="auto" w:fill="4F6228"/>
            <w:vAlign w:val="center"/>
            <w:hideMark/>
          </w:tcPr>
          <w:p w14:paraId="60032907" w14:textId="77777777" w:rsidR="00E01130" w:rsidRPr="00477D4C" w:rsidRDefault="00E01130" w:rsidP="00320149">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Предложение Филиала на 2017, тыс. руб.</w:t>
            </w:r>
          </w:p>
        </w:tc>
      </w:tr>
      <w:tr w:rsidR="00E01130" w:rsidRPr="00477D4C" w14:paraId="118ADF08" w14:textId="77777777" w:rsidTr="00320149">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502E67B3" w14:textId="77777777" w:rsidR="00E01130" w:rsidRPr="00477D4C" w:rsidRDefault="00E01130" w:rsidP="00320149">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1</w:t>
            </w:r>
          </w:p>
        </w:tc>
        <w:tc>
          <w:tcPr>
            <w:tcW w:w="5670"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1F4D2E0C" w14:textId="77777777" w:rsidR="00E01130" w:rsidRPr="00477D4C" w:rsidRDefault="00804B79" w:rsidP="00320149">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Операционные (п</w:t>
            </w:r>
            <w:r w:rsidR="00E01130" w:rsidRPr="00477D4C">
              <w:rPr>
                <w:rFonts w:ascii="Myriad Pro" w:eastAsia="Calibri" w:hAnsi="Myriad Pro"/>
                <w:color w:val="000000"/>
                <w:sz w:val="18"/>
                <w:szCs w:val="18"/>
                <w:lang w:eastAsia="en-US"/>
              </w:rPr>
              <w:t>одконтрольные</w:t>
            </w:r>
            <w:r w:rsidRPr="00477D4C">
              <w:rPr>
                <w:rFonts w:ascii="Myriad Pro" w:eastAsia="Calibri" w:hAnsi="Myriad Pro"/>
                <w:color w:val="000000"/>
                <w:sz w:val="18"/>
                <w:szCs w:val="18"/>
                <w:lang w:eastAsia="en-US"/>
              </w:rPr>
              <w:t>)</w:t>
            </w:r>
            <w:r w:rsidR="00E01130" w:rsidRPr="00477D4C">
              <w:rPr>
                <w:rFonts w:ascii="Myriad Pro" w:eastAsia="Calibri" w:hAnsi="Myriad Pro"/>
                <w:color w:val="000000"/>
                <w:sz w:val="18"/>
                <w:szCs w:val="18"/>
                <w:lang w:eastAsia="en-US"/>
              </w:rPr>
              <w:t xml:space="preserve"> расходы</w:t>
            </w:r>
          </w:p>
        </w:tc>
        <w:tc>
          <w:tcPr>
            <w:tcW w:w="1276"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6EEC4B0A" w14:textId="77777777" w:rsidR="00E01130" w:rsidRPr="00477D4C" w:rsidRDefault="00E01130" w:rsidP="00320149">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1695"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7A079FD0" w14:textId="77777777" w:rsidR="00E01130" w:rsidRPr="00477D4C" w:rsidRDefault="00E01130" w:rsidP="00320149">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r>
      <w:tr w:rsidR="000A2F11" w:rsidRPr="00477D4C" w14:paraId="5248E5A0"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B021C"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30ACBB99"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xml:space="preserve">Итого </w:t>
            </w:r>
            <w:r w:rsidR="00804B79" w:rsidRPr="00477D4C">
              <w:rPr>
                <w:rFonts w:ascii="Myriad Pro" w:eastAsia="Calibri" w:hAnsi="Myriad Pro"/>
                <w:b/>
                <w:bCs/>
                <w:color w:val="000000"/>
                <w:sz w:val="18"/>
                <w:szCs w:val="18"/>
                <w:lang w:eastAsia="en-US"/>
              </w:rPr>
              <w:t>операционные (</w:t>
            </w:r>
            <w:r w:rsidRPr="00477D4C">
              <w:rPr>
                <w:rFonts w:ascii="Myriad Pro" w:eastAsia="Calibri" w:hAnsi="Myriad Pro"/>
                <w:b/>
                <w:bCs/>
                <w:color w:val="000000"/>
                <w:sz w:val="18"/>
                <w:szCs w:val="18"/>
                <w:lang w:eastAsia="en-US"/>
              </w:rPr>
              <w:t>подконтрольные</w:t>
            </w:r>
            <w:r w:rsidR="00804B79" w:rsidRPr="00477D4C">
              <w:rPr>
                <w:rFonts w:ascii="Myriad Pro" w:eastAsia="Calibri" w:hAnsi="Myriad Pro"/>
                <w:b/>
                <w:bCs/>
                <w:color w:val="000000"/>
                <w:sz w:val="18"/>
                <w:szCs w:val="18"/>
                <w:lang w:eastAsia="en-US"/>
              </w:rPr>
              <w:t>)</w:t>
            </w:r>
            <w:r w:rsidRPr="00477D4C">
              <w:rPr>
                <w:rFonts w:ascii="Myriad Pro" w:eastAsia="Calibri" w:hAnsi="Myriad Pro"/>
                <w:b/>
                <w:bCs/>
                <w:color w:val="000000"/>
                <w:sz w:val="18"/>
                <w:szCs w:val="18"/>
                <w:lang w:eastAsia="en-US"/>
              </w:rPr>
              <w:t xml:space="preserve">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DA5A4BC" w14:textId="77777777" w:rsidR="000A2F11" w:rsidRPr="00477D4C" w:rsidRDefault="000A2F11" w:rsidP="000A2F11">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tcPr>
          <w:p w14:paraId="06ADBD6E" w14:textId="77777777" w:rsidR="000A2F11" w:rsidRPr="00477D4C" w:rsidRDefault="000A2F11" w:rsidP="000A2F11">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507 946,30  </w:t>
            </w:r>
          </w:p>
        </w:tc>
      </w:tr>
      <w:tr w:rsidR="000A2F11" w:rsidRPr="00477D4C" w14:paraId="5C2C9439"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519DFB99"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w:t>
            </w:r>
          </w:p>
        </w:tc>
        <w:tc>
          <w:tcPr>
            <w:tcW w:w="5670"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34C9F992"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Неподконтрольные расходы</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4378197A" w14:textId="77777777" w:rsidR="000A2F11" w:rsidRPr="00477D4C" w:rsidRDefault="000A2F11" w:rsidP="000A2F11">
            <w:pPr>
              <w:contextualSpacing/>
              <w:jc w:val="center"/>
              <w:rPr>
                <w:rFonts w:ascii="Myriad Pro" w:eastAsia="Calibri" w:hAnsi="Myriad Pro"/>
                <w:color w:val="000000"/>
                <w:sz w:val="18"/>
                <w:szCs w:val="18"/>
                <w:lang w:eastAsia="en-US"/>
              </w:rPr>
            </w:pPr>
          </w:p>
        </w:tc>
        <w:tc>
          <w:tcPr>
            <w:tcW w:w="1695" w:type="dxa"/>
            <w:tcBorders>
              <w:top w:val="nil"/>
              <w:left w:val="single" w:sz="4" w:space="0" w:color="auto"/>
              <w:bottom w:val="single" w:sz="4" w:space="0" w:color="auto"/>
              <w:right w:val="single" w:sz="4" w:space="0" w:color="auto"/>
            </w:tcBorders>
            <w:shd w:val="clear" w:color="000000" w:fill="D6E3BC"/>
            <w:vAlign w:val="center"/>
          </w:tcPr>
          <w:p w14:paraId="71762313"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w:t>
            </w:r>
          </w:p>
        </w:tc>
      </w:tr>
      <w:tr w:rsidR="000A2F11" w:rsidRPr="00477D4C" w14:paraId="55054098"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F4685"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78120CD" w14:textId="1D55AAD0"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xml:space="preserve">Оплата услуг </w:t>
            </w:r>
            <w:r w:rsidR="002515A0">
              <w:rPr>
                <w:rFonts w:ascii="Myriad Pro" w:eastAsia="Calibri" w:hAnsi="Myriad Pro"/>
                <w:color w:val="000000"/>
                <w:sz w:val="18"/>
                <w:szCs w:val="18"/>
                <w:lang w:eastAsia="en-US"/>
              </w:rPr>
              <w:t>ПАО </w:t>
            </w:r>
            <w:r w:rsidRPr="00477D4C">
              <w:rPr>
                <w:rFonts w:ascii="Myriad Pro" w:eastAsia="Calibri" w:hAnsi="Myriad Pro"/>
                <w:color w:val="000000"/>
                <w:sz w:val="18"/>
                <w:szCs w:val="18"/>
                <w:lang w:eastAsia="en-US"/>
              </w:rPr>
              <w:t>«ФСК ЕЭС»</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FD43310"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5AB7B771"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164 637,60  </w:t>
            </w:r>
          </w:p>
        </w:tc>
      </w:tr>
      <w:tr w:rsidR="000A2F11" w:rsidRPr="00477D4C" w14:paraId="087BBF34"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8BD931"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2.2</w:t>
            </w:r>
          </w:p>
        </w:tc>
        <w:tc>
          <w:tcPr>
            <w:tcW w:w="5670" w:type="dxa"/>
            <w:tcBorders>
              <w:top w:val="single" w:sz="4" w:space="0" w:color="auto"/>
              <w:left w:val="nil"/>
              <w:bottom w:val="single" w:sz="4" w:space="0" w:color="auto"/>
              <w:right w:val="single" w:sz="4" w:space="0" w:color="auto"/>
            </w:tcBorders>
            <w:shd w:val="clear" w:color="auto" w:fill="auto"/>
            <w:hideMark/>
          </w:tcPr>
          <w:p w14:paraId="2117FBB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Отчисления на социальные нужды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01FE622"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52CC739A"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103 874,31  </w:t>
            </w:r>
          </w:p>
        </w:tc>
      </w:tr>
      <w:tr w:rsidR="000A2F11" w:rsidRPr="00477D4C" w14:paraId="49CA5A16"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62E2B8"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2.3</w:t>
            </w:r>
          </w:p>
        </w:tc>
        <w:tc>
          <w:tcPr>
            <w:tcW w:w="5670" w:type="dxa"/>
            <w:tcBorders>
              <w:top w:val="single" w:sz="4" w:space="0" w:color="auto"/>
              <w:left w:val="nil"/>
              <w:bottom w:val="single" w:sz="4" w:space="0" w:color="auto"/>
              <w:right w:val="single" w:sz="4" w:space="0" w:color="auto"/>
            </w:tcBorders>
            <w:shd w:val="clear" w:color="auto" w:fill="auto"/>
            <w:hideMark/>
          </w:tcPr>
          <w:p w14:paraId="02A0627F"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Плата за аренду</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DEF57B5"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4204B617"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9 932,17  </w:t>
            </w:r>
          </w:p>
        </w:tc>
      </w:tr>
      <w:tr w:rsidR="000A2F11" w:rsidRPr="00477D4C" w14:paraId="4263A031"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EECDA3"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2.4</w:t>
            </w:r>
          </w:p>
        </w:tc>
        <w:tc>
          <w:tcPr>
            <w:tcW w:w="5670" w:type="dxa"/>
            <w:tcBorders>
              <w:top w:val="single" w:sz="4" w:space="0" w:color="auto"/>
              <w:left w:val="nil"/>
              <w:bottom w:val="single" w:sz="4" w:space="0" w:color="auto"/>
              <w:right w:val="single" w:sz="4" w:space="0" w:color="auto"/>
            </w:tcBorders>
            <w:shd w:val="clear" w:color="auto" w:fill="auto"/>
            <w:noWrap/>
            <w:hideMark/>
          </w:tcPr>
          <w:p w14:paraId="4E53E9A3"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Налоги</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4370323"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4D7FFEED"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30 933,66  </w:t>
            </w:r>
          </w:p>
        </w:tc>
      </w:tr>
      <w:tr w:rsidR="000A2F11" w:rsidRPr="00477D4C" w14:paraId="3C9B410A"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5465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2.5</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C67C5C6"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Налог на прибыль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41B4527"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1538BC44"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0,00  </w:t>
            </w:r>
          </w:p>
        </w:tc>
      </w:tr>
      <w:tr w:rsidR="000A2F11" w:rsidRPr="00477D4C" w14:paraId="7F8E2589"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AE949"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2.6</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4274686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Выпадающие доходы от льготного ТП</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6D59A20"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4B867047"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5 195,49  </w:t>
            </w:r>
          </w:p>
        </w:tc>
      </w:tr>
      <w:tr w:rsidR="000A2F11" w:rsidRPr="00477D4C" w14:paraId="7F0F927D"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2FF7F" w14:textId="77777777" w:rsidR="000A2F11" w:rsidRPr="00477D4C" w:rsidRDefault="000A2F11" w:rsidP="000A2F11">
            <w:pPr>
              <w:contextualSpacing/>
              <w:jc w:val="both"/>
              <w:rPr>
                <w:rFonts w:ascii="Myriad Pro" w:eastAsia="Calibri" w:hAnsi="Myriad Pro"/>
                <w:b/>
                <w:bCs/>
                <w:color w:val="000000"/>
                <w:sz w:val="18"/>
                <w:szCs w:val="18"/>
                <w:lang w:eastAsia="en-US"/>
              </w:rPr>
            </w:pP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24504F08"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Итого неподконтрольные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7F4999C" w14:textId="77777777" w:rsidR="000A2F11" w:rsidRPr="00477D4C" w:rsidRDefault="000A2F11" w:rsidP="000A2F11">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3DB5B5E3" w14:textId="77777777" w:rsidR="000A2F11" w:rsidRPr="00477D4C" w:rsidRDefault="000A2F11" w:rsidP="000A2F11">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314 573,23  </w:t>
            </w:r>
          </w:p>
        </w:tc>
      </w:tr>
      <w:tr w:rsidR="000A2F11" w:rsidRPr="00477D4C" w14:paraId="33D1576B"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1373BB20"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w:t>
            </w:r>
          </w:p>
        </w:tc>
        <w:tc>
          <w:tcPr>
            <w:tcW w:w="5670" w:type="dxa"/>
            <w:tcBorders>
              <w:top w:val="single" w:sz="4" w:space="0" w:color="auto"/>
              <w:left w:val="nil"/>
              <w:bottom w:val="single" w:sz="4" w:space="0" w:color="auto"/>
              <w:right w:val="single" w:sz="4" w:space="0" w:color="auto"/>
            </w:tcBorders>
            <w:shd w:val="clear" w:color="auto" w:fill="D6E3BC"/>
            <w:vAlign w:val="center"/>
            <w:hideMark/>
          </w:tcPr>
          <w:p w14:paraId="59DE7BE3"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Корректировки НВВ</w:t>
            </w:r>
          </w:p>
        </w:tc>
        <w:tc>
          <w:tcPr>
            <w:tcW w:w="1276" w:type="dxa"/>
            <w:tcBorders>
              <w:top w:val="single" w:sz="4" w:space="0" w:color="auto"/>
              <w:left w:val="nil"/>
              <w:bottom w:val="single" w:sz="4" w:space="0" w:color="auto"/>
              <w:right w:val="single" w:sz="4" w:space="0" w:color="auto"/>
            </w:tcBorders>
            <w:shd w:val="clear" w:color="auto" w:fill="D6E3BC"/>
            <w:noWrap/>
            <w:vAlign w:val="center"/>
            <w:hideMark/>
          </w:tcPr>
          <w:p w14:paraId="47439552" w14:textId="77777777" w:rsidR="000A2F11" w:rsidRPr="00477D4C" w:rsidRDefault="000A2F11" w:rsidP="000A2F11">
            <w:pPr>
              <w:contextualSpacing/>
              <w:jc w:val="center"/>
              <w:rPr>
                <w:rFonts w:ascii="Myriad Pro" w:eastAsia="Calibri" w:hAnsi="Myriad Pro"/>
                <w:color w:val="000000"/>
                <w:sz w:val="18"/>
                <w:szCs w:val="18"/>
                <w:lang w:eastAsia="en-US"/>
              </w:rPr>
            </w:pPr>
          </w:p>
        </w:tc>
        <w:tc>
          <w:tcPr>
            <w:tcW w:w="1695" w:type="dxa"/>
            <w:tcBorders>
              <w:top w:val="nil"/>
              <w:left w:val="single" w:sz="4" w:space="0" w:color="auto"/>
              <w:bottom w:val="single" w:sz="4" w:space="0" w:color="auto"/>
              <w:right w:val="single" w:sz="4" w:space="0" w:color="auto"/>
            </w:tcBorders>
            <w:shd w:val="clear" w:color="000000" w:fill="D6E3BC"/>
            <w:vAlign w:val="center"/>
          </w:tcPr>
          <w:p w14:paraId="06C44D2C"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w:t>
            </w:r>
          </w:p>
        </w:tc>
      </w:tr>
      <w:tr w:rsidR="000A2F11" w:rsidRPr="00477D4C" w14:paraId="115AE9CB"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373D3"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624F11DC"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Корректировка на основе фактических данных 2015 года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E6D0536"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076D90DC"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533 160,50  </w:t>
            </w:r>
          </w:p>
        </w:tc>
      </w:tr>
      <w:tr w:rsidR="000A2F11" w:rsidRPr="00477D4C" w14:paraId="0EAD0F4B"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7C81E"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3.2</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65509A7"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Корректировка по исполнению/неисполнению ИПР 2015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76034F1"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00DBE356"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241 512,50  </w:t>
            </w:r>
          </w:p>
        </w:tc>
      </w:tr>
      <w:tr w:rsidR="000A2F11" w:rsidRPr="00477D4C" w14:paraId="3F5EAC51"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307ACE"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3.3</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EE3E58B"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Корректировка по показателям надежности и качества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7EA109B"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398BB2FF"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11 372,00  </w:t>
            </w:r>
          </w:p>
        </w:tc>
      </w:tr>
      <w:tr w:rsidR="000A2F11" w:rsidRPr="00477D4C" w14:paraId="5E6CCAA2"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56470"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1FEADB54"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Итого выпадающих доходов</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FECF9AA" w14:textId="77777777" w:rsidR="000A2F11" w:rsidRPr="00477D4C" w:rsidRDefault="000A2F11" w:rsidP="000A2F11">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1132A190" w14:textId="77777777" w:rsidR="000A2F11" w:rsidRPr="00477D4C" w:rsidRDefault="000A2F11" w:rsidP="000A2F11">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786 045,00  </w:t>
            </w:r>
          </w:p>
        </w:tc>
      </w:tr>
      <w:tr w:rsidR="000A2F11" w:rsidRPr="00477D4C" w14:paraId="4306DEB7"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0EA680F8"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4</w:t>
            </w:r>
          </w:p>
        </w:tc>
        <w:tc>
          <w:tcPr>
            <w:tcW w:w="5670" w:type="dxa"/>
            <w:tcBorders>
              <w:top w:val="single" w:sz="4" w:space="0" w:color="auto"/>
              <w:left w:val="single" w:sz="4" w:space="0" w:color="auto"/>
              <w:bottom w:val="single" w:sz="4" w:space="0" w:color="auto"/>
              <w:right w:val="single" w:sz="4" w:space="0" w:color="auto"/>
            </w:tcBorders>
            <w:shd w:val="clear" w:color="000000" w:fill="FFFFFF"/>
            <w:vAlign w:val="center"/>
          </w:tcPr>
          <w:p w14:paraId="24AE74F3"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hAnsi="Myriad Pro" w:cs="Calibri"/>
                <w:color w:val="000000"/>
                <w:sz w:val="18"/>
                <w:szCs w:val="18"/>
              </w:rPr>
              <w:t>Возврат капитала</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3C9535C"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6D8FDC64"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126 981,00  </w:t>
            </w:r>
          </w:p>
        </w:tc>
      </w:tr>
      <w:tr w:rsidR="000A2F11" w:rsidRPr="00477D4C" w14:paraId="622DB1F2"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799AEC0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5</w:t>
            </w:r>
          </w:p>
        </w:tc>
        <w:tc>
          <w:tcPr>
            <w:tcW w:w="5670" w:type="dxa"/>
            <w:tcBorders>
              <w:top w:val="nil"/>
              <w:left w:val="single" w:sz="4" w:space="0" w:color="auto"/>
              <w:bottom w:val="single" w:sz="4" w:space="0" w:color="auto"/>
              <w:right w:val="single" w:sz="4" w:space="0" w:color="auto"/>
            </w:tcBorders>
            <w:shd w:val="clear" w:color="000000" w:fill="FFFFFF"/>
            <w:vAlign w:val="center"/>
          </w:tcPr>
          <w:p w14:paraId="475D57FA"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hAnsi="Myriad Pro" w:cs="Calibri"/>
                <w:color w:val="000000"/>
                <w:sz w:val="18"/>
                <w:szCs w:val="18"/>
              </w:rPr>
              <w:t>Доход на капитал</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304FBD8"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513E6822"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219 137,20  </w:t>
            </w:r>
          </w:p>
        </w:tc>
      </w:tr>
      <w:tr w:rsidR="000A2F11" w:rsidRPr="00477D4C" w14:paraId="38CA90A9"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0E1089B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6</w:t>
            </w:r>
          </w:p>
        </w:tc>
        <w:tc>
          <w:tcPr>
            <w:tcW w:w="5670" w:type="dxa"/>
            <w:tcBorders>
              <w:top w:val="single" w:sz="4" w:space="0" w:color="auto"/>
              <w:left w:val="nil"/>
              <w:bottom w:val="single" w:sz="4" w:space="0" w:color="auto"/>
              <w:right w:val="single" w:sz="4" w:space="0" w:color="auto"/>
            </w:tcBorders>
            <w:shd w:val="clear" w:color="auto" w:fill="auto"/>
            <w:vAlign w:val="center"/>
          </w:tcPr>
          <w:p w14:paraId="2B7F6A60"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hAnsi="Myriad Pro" w:cs="Calibri"/>
                <w:color w:val="000000"/>
                <w:sz w:val="18"/>
                <w:szCs w:val="18"/>
              </w:rPr>
              <w:t>Сглаживание</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220B041" w14:textId="77777777" w:rsidR="000A2F11" w:rsidRPr="00477D4C" w:rsidRDefault="000A2F11" w:rsidP="000A2F11">
            <w:pPr>
              <w:contextualSpacing/>
              <w:jc w:val="center"/>
              <w:rPr>
                <w:rFonts w:ascii="Myriad Pro" w:eastAsia="Calibri" w:hAnsi="Myriad Pro"/>
                <w:b/>
                <w:bCs/>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4B167D1D" w14:textId="77777777" w:rsidR="000A2F11" w:rsidRPr="00477D4C" w:rsidRDefault="000A2F11" w:rsidP="000A2F11">
            <w:pPr>
              <w:contextualSpacing/>
              <w:jc w:val="right"/>
              <w:rPr>
                <w:rFonts w:ascii="Myriad Pro" w:eastAsia="Calibri" w:hAnsi="Myriad Pro"/>
                <w:b/>
                <w:bCs/>
                <w:color w:val="000000"/>
                <w:sz w:val="18"/>
                <w:szCs w:val="18"/>
                <w:lang w:eastAsia="en-US"/>
              </w:rPr>
            </w:pPr>
            <w:r w:rsidRPr="00477D4C">
              <w:rPr>
                <w:rFonts w:ascii="Myriad Pro" w:hAnsi="Myriad Pro" w:cs="Calibri"/>
                <w:color w:val="000000"/>
                <w:sz w:val="18"/>
                <w:szCs w:val="18"/>
              </w:rPr>
              <w:t xml:space="preserve">3 155 923,00  </w:t>
            </w:r>
          </w:p>
        </w:tc>
      </w:tr>
      <w:tr w:rsidR="000A2F11" w:rsidRPr="00477D4C" w14:paraId="4528ED42"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4E1C760A"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auto" w:fill="auto"/>
            <w:vAlign w:val="center"/>
          </w:tcPr>
          <w:p w14:paraId="34E944E3" w14:textId="77777777" w:rsidR="000A2F11" w:rsidRPr="00477D4C" w:rsidRDefault="000A2F11" w:rsidP="000A2F11">
            <w:pPr>
              <w:contextualSpacing/>
              <w:jc w:val="both"/>
              <w:rPr>
                <w:rFonts w:ascii="Myriad Pro" w:hAnsi="Myriad Pro" w:cs="Calibri"/>
                <w:b/>
                <w:bCs/>
                <w:color w:val="000000"/>
                <w:sz w:val="18"/>
                <w:szCs w:val="18"/>
              </w:rPr>
            </w:pPr>
            <w:r w:rsidRPr="00477D4C">
              <w:rPr>
                <w:rFonts w:ascii="Myriad Pro" w:eastAsia="Calibri" w:hAnsi="Myriad Pro"/>
                <w:b/>
                <w:bCs/>
                <w:color w:val="000000"/>
                <w:sz w:val="18"/>
                <w:szCs w:val="18"/>
                <w:lang w:eastAsia="en-US"/>
              </w:rPr>
              <w:t>НВВ на содержание (без учета расходов на компенсацию потерь)</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404777A" w14:textId="77777777" w:rsidR="000A2F11" w:rsidRPr="00477D4C" w:rsidRDefault="000A2F11" w:rsidP="000A2F11">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6A687A4E" w14:textId="77777777" w:rsidR="000A2F11" w:rsidRPr="00477D4C" w:rsidRDefault="000A2F11" w:rsidP="000A2F11">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5 110 605,73  </w:t>
            </w:r>
          </w:p>
        </w:tc>
      </w:tr>
      <w:tr w:rsidR="000A2F11" w:rsidRPr="00477D4C" w14:paraId="748A6D55"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4E22DE88"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000000" w:fill="FFFFFF"/>
            <w:vAlign w:val="center"/>
          </w:tcPr>
          <w:p w14:paraId="2ABFF447" w14:textId="77777777" w:rsidR="000A2F11" w:rsidRPr="00477D4C" w:rsidRDefault="000A2F11" w:rsidP="000A2F11">
            <w:pPr>
              <w:contextualSpacing/>
              <w:jc w:val="both"/>
              <w:rPr>
                <w:rFonts w:ascii="Myriad Pro" w:hAnsi="Myriad Pro" w:cs="Calibri"/>
                <w:color w:val="000000"/>
                <w:sz w:val="18"/>
                <w:szCs w:val="18"/>
              </w:rPr>
            </w:pPr>
            <w:r w:rsidRPr="00477D4C">
              <w:rPr>
                <w:rFonts w:ascii="Myriad Pro" w:eastAsia="Calibri" w:hAnsi="Myriad Pro"/>
                <w:color w:val="000000"/>
                <w:sz w:val="18"/>
                <w:szCs w:val="18"/>
                <w:lang w:eastAsia="en-US"/>
              </w:rPr>
              <w:t>Поступление в сеть</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10B1EB6"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млн. кВтч</w:t>
            </w:r>
          </w:p>
        </w:tc>
        <w:tc>
          <w:tcPr>
            <w:tcW w:w="1695" w:type="dxa"/>
            <w:tcBorders>
              <w:top w:val="nil"/>
              <w:left w:val="single" w:sz="4" w:space="0" w:color="auto"/>
              <w:bottom w:val="single" w:sz="4" w:space="0" w:color="auto"/>
              <w:right w:val="single" w:sz="4" w:space="0" w:color="auto"/>
            </w:tcBorders>
            <w:shd w:val="clear" w:color="auto" w:fill="auto"/>
            <w:vAlign w:val="center"/>
          </w:tcPr>
          <w:p w14:paraId="42A5FA91"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528,45  </w:t>
            </w:r>
          </w:p>
        </w:tc>
      </w:tr>
      <w:tr w:rsidR="000A2F11" w:rsidRPr="00477D4C" w14:paraId="446A4FCA"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7D913BDA"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000000" w:fill="FFFFFF"/>
            <w:vAlign w:val="center"/>
          </w:tcPr>
          <w:p w14:paraId="47B222A4" w14:textId="77777777" w:rsidR="000A2F11" w:rsidRPr="00477D4C" w:rsidRDefault="000A2F11" w:rsidP="000A2F11">
            <w:pPr>
              <w:contextualSpacing/>
              <w:jc w:val="both"/>
              <w:rPr>
                <w:rFonts w:ascii="Myriad Pro" w:hAnsi="Myriad Pro" w:cs="Calibri"/>
                <w:color w:val="000000"/>
                <w:sz w:val="18"/>
                <w:szCs w:val="18"/>
              </w:rPr>
            </w:pPr>
            <w:r w:rsidRPr="00477D4C">
              <w:rPr>
                <w:rFonts w:ascii="Myriad Pro" w:eastAsia="Calibri" w:hAnsi="Myriad Pro"/>
                <w:color w:val="000000"/>
                <w:sz w:val="18"/>
                <w:szCs w:val="18"/>
                <w:lang w:eastAsia="en-US"/>
              </w:rPr>
              <w:t xml:space="preserve">Величина технологического расхода (потерь) электроэнергии </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7E7BE94"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млн. кВтч</w:t>
            </w:r>
          </w:p>
        </w:tc>
        <w:tc>
          <w:tcPr>
            <w:tcW w:w="1695" w:type="dxa"/>
            <w:tcBorders>
              <w:top w:val="nil"/>
              <w:left w:val="single" w:sz="4" w:space="0" w:color="auto"/>
              <w:bottom w:val="single" w:sz="4" w:space="0" w:color="auto"/>
              <w:right w:val="single" w:sz="4" w:space="0" w:color="auto"/>
            </w:tcBorders>
            <w:shd w:val="clear" w:color="auto" w:fill="auto"/>
            <w:vAlign w:val="center"/>
          </w:tcPr>
          <w:p w14:paraId="3086F4CE"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113,93  </w:t>
            </w:r>
          </w:p>
        </w:tc>
      </w:tr>
      <w:tr w:rsidR="000A2F11" w:rsidRPr="00477D4C" w14:paraId="15C3F041"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83C0C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0286E48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xml:space="preserve">Уровень потерь э/э при ее передаче по электрическим сетям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BF9501B"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w:t>
            </w:r>
          </w:p>
        </w:tc>
        <w:tc>
          <w:tcPr>
            <w:tcW w:w="1695" w:type="dxa"/>
            <w:tcBorders>
              <w:top w:val="nil"/>
              <w:left w:val="single" w:sz="4" w:space="0" w:color="auto"/>
              <w:bottom w:val="single" w:sz="4" w:space="0" w:color="auto"/>
              <w:right w:val="single" w:sz="4" w:space="0" w:color="auto"/>
            </w:tcBorders>
            <w:shd w:val="clear" w:color="auto" w:fill="auto"/>
            <w:vAlign w:val="center"/>
          </w:tcPr>
          <w:p w14:paraId="7682DF78"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21,56  </w:t>
            </w:r>
          </w:p>
        </w:tc>
      </w:tr>
      <w:tr w:rsidR="000A2F11" w:rsidRPr="00477D4C" w14:paraId="4B2DB242"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4A6F0"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16E4F6F1"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Тариф покупки потерь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8E24667"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руб./МВт*ч</w:t>
            </w:r>
          </w:p>
        </w:tc>
        <w:tc>
          <w:tcPr>
            <w:tcW w:w="1695" w:type="dxa"/>
            <w:tcBorders>
              <w:top w:val="nil"/>
              <w:left w:val="single" w:sz="4" w:space="0" w:color="auto"/>
              <w:bottom w:val="single" w:sz="4" w:space="0" w:color="auto"/>
              <w:right w:val="single" w:sz="4" w:space="0" w:color="auto"/>
            </w:tcBorders>
            <w:shd w:val="clear" w:color="auto" w:fill="auto"/>
            <w:vAlign w:val="center"/>
          </w:tcPr>
          <w:p w14:paraId="4BB3C8DD"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2 445,78  </w:t>
            </w:r>
          </w:p>
        </w:tc>
      </w:tr>
      <w:tr w:rsidR="000A2F11" w:rsidRPr="00477D4C" w14:paraId="5E9BF1FD"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C5E00"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7</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624EFF8A"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Затраты на компенсацию потерь</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BAE2D4C"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340C801F"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278 648,20  </w:t>
            </w:r>
          </w:p>
        </w:tc>
      </w:tr>
      <w:tr w:rsidR="000A2F11" w:rsidRPr="00477D4C" w14:paraId="02E27B74" w14:textId="77777777" w:rsidTr="009052C5">
        <w:trPr>
          <w:trHeight w:val="20"/>
        </w:trPr>
        <w:tc>
          <w:tcPr>
            <w:tcW w:w="704" w:type="dxa"/>
            <w:tcBorders>
              <w:left w:val="single" w:sz="4" w:space="0" w:color="FFFFFF"/>
              <w:bottom w:val="single" w:sz="4" w:space="0" w:color="FFFFFF"/>
              <w:right w:val="single" w:sz="6" w:space="0" w:color="FFFFFF"/>
            </w:tcBorders>
            <w:shd w:val="clear" w:color="auto" w:fill="4F6228"/>
            <w:noWrap/>
            <w:vAlign w:val="center"/>
          </w:tcPr>
          <w:p w14:paraId="1F9F50C0" w14:textId="77777777" w:rsidR="000A2F11" w:rsidRPr="00477D4C" w:rsidRDefault="000A2F11" w:rsidP="000A2F11">
            <w:pPr>
              <w:contextualSpacing/>
              <w:jc w:val="both"/>
              <w:rPr>
                <w:rFonts w:ascii="Myriad Pro" w:eastAsia="Calibri" w:hAnsi="Myriad Pro"/>
                <w:color w:val="FFFFFF" w:themeColor="background1"/>
                <w:sz w:val="18"/>
                <w:szCs w:val="18"/>
                <w:lang w:eastAsia="en-US"/>
              </w:rPr>
            </w:pPr>
          </w:p>
        </w:tc>
        <w:tc>
          <w:tcPr>
            <w:tcW w:w="5670" w:type="dxa"/>
            <w:tcBorders>
              <w:left w:val="single" w:sz="6" w:space="0" w:color="FFFFFF"/>
              <w:bottom w:val="single" w:sz="4" w:space="0" w:color="FFFFFF"/>
              <w:right w:val="single" w:sz="6" w:space="0" w:color="FFFFFF"/>
            </w:tcBorders>
            <w:shd w:val="clear" w:color="auto" w:fill="4F6228"/>
            <w:noWrap/>
            <w:vAlign w:val="center"/>
          </w:tcPr>
          <w:p w14:paraId="3DE9A76C" w14:textId="77777777" w:rsidR="000A2F11" w:rsidRPr="00477D4C" w:rsidRDefault="000A2F11" w:rsidP="000A2F11">
            <w:pPr>
              <w:contextualSpacing/>
              <w:jc w:val="both"/>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НВВ всего</w:t>
            </w:r>
          </w:p>
        </w:tc>
        <w:tc>
          <w:tcPr>
            <w:tcW w:w="1276" w:type="dxa"/>
            <w:tcBorders>
              <w:left w:val="single" w:sz="6" w:space="0" w:color="FFFFFF"/>
              <w:bottom w:val="single" w:sz="4" w:space="0" w:color="FFFFFF"/>
              <w:right w:val="single" w:sz="6" w:space="0" w:color="FFFFFF"/>
            </w:tcBorders>
            <w:shd w:val="clear" w:color="auto" w:fill="4F6228"/>
            <w:vAlign w:val="center"/>
          </w:tcPr>
          <w:p w14:paraId="47C8B3A0"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FFFFFF" w:themeColor="background1"/>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000000" w:fill="4F6228"/>
            <w:vAlign w:val="center"/>
          </w:tcPr>
          <w:p w14:paraId="799FCF59"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FFFFFF"/>
                <w:sz w:val="18"/>
                <w:szCs w:val="18"/>
              </w:rPr>
              <w:t xml:space="preserve">5 389 253,93  </w:t>
            </w:r>
          </w:p>
        </w:tc>
      </w:tr>
    </w:tbl>
    <w:p w14:paraId="45A6B6D4" w14:textId="77777777" w:rsidR="00CB222A" w:rsidRPr="00477D4C" w:rsidRDefault="00CB222A" w:rsidP="000720C4">
      <w:pPr>
        <w:ind w:firstLine="567"/>
        <w:contextualSpacing/>
        <w:jc w:val="both"/>
        <w:rPr>
          <w:rFonts w:ascii="Myriad Pro" w:eastAsia="Calibri" w:hAnsi="Myriad Pro"/>
          <w:color w:val="000000"/>
          <w:sz w:val="18"/>
          <w:szCs w:val="18"/>
          <w:lang w:eastAsia="en-US"/>
        </w:rPr>
      </w:pPr>
    </w:p>
    <w:p w14:paraId="27C0CADF" w14:textId="77777777" w:rsidR="00CB222A" w:rsidRPr="00477D4C" w:rsidRDefault="00CB222A" w:rsidP="00CB222A">
      <w:pPr>
        <w:spacing w:line="360" w:lineRule="auto"/>
        <w:contextualSpacing/>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2A338E0D" w14:textId="3D508F40" w:rsidR="00213023" w:rsidRPr="00477D4C" w:rsidRDefault="00213023" w:rsidP="00213023">
      <w:pPr>
        <w:spacing w:line="360" w:lineRule="auto"/>
        <w:ind w:firstLine="567"/>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Приказом Региональной службы по тарифам Республики Калмыкия от 31.05.2012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63-п/э «О внесении изменений и дополнений в приказ РСТ РК от 29.12.2010г.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101-п/э «Об утверждении долгосрочных параметров регулирования для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применяющего при расчете тарифов на услуги по передаче электрической энергии на 2011-2015 гг. метод доходности инвестированного капитала (RAB)» были установлены долгосрочные параметры регулирования:</w:t>
      </w:r>
    </w:p>
    <w:p w14:paraId="16DD55AD" w14:textId="77777777" w:rsidR="00213023" w:rsidRPr="00477D4C" w:rsidRDefault="002130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Базовый уровень операционных расходов – 401 млн. руб.;</w:t>
      </w:r>
    </w:p>
    <w:p w14:paraId="442C963A" w14:textId="77777777" w:rsidR="00213023" w:rsidRPr="00477D4C" w:rsidRDefault="002130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lastRenderedPageBreak/>
        <w:t>Индекс эффективности подконтрольных расходов – 3%;</w:t>
      </w:r>
    </w:p>
    <w:p w14:paraId="7D8C1ABD" w14:textId="77777777" w:rsidR="00213023" w:rsidRPr="00477D4C" w:rsidRDefault="002130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Размер инвестированного капитала – 1 729 млн. руб.;</w:t>
      </w:r>
    </w:p>
    <w:p w14:paraId="02EAC58A" w14:textId="77777777" w:rsidR="00213023" w:rsidRPr="00477D4C" w:rsidRDefault="002130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Чистый оборотный капитал на 2012-2017 гг.;</w:t>
      </w:r>
    </w:p>
    <w:p w14:paraId="03A902CC" w14:textId="77777777" w:rsidR="00213023" w:rsidRPr="00477D4C" w:rsidRDefault="002130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Норма доходности на инвестированный капитал на 2012-2017 гг.;</w:t>
      </w:r>
    </w:p>
    <w:p w14:paraId="05DD006A" w14:textId="77777777" w:rsidR="00213023" w:rsidRPr="00477D4C" w:rsidRDefault="002130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Срок возврата инвестированного капитала – 35 лет;</w:t>
      </w:r>
    </w:p>
    <w:p w14:paraId="0A65A4BD" w14:textId="77777777" w:rsidR="00213023" w:rsidRPr="00477D4C" w:rsidRDefault="002130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Коэффициент эластичности подконтрольных расходов - 0,75;</w:t>
      </w:r>
    </w:p>
    <w:p w14:paraId="786DA0C1" w14:textId="77777777" w:rsidR="00213023" w:rsidRPr="00477D4C" w:rsidRDefault="002130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Величина технологического расхода (потерь) электрический энергии -15,34%;</w:t>
      </w:r>
    </w:p>
    <w:p w14:paraId="20BD0AF6" w14:textId="77777777" w:rsidR="00213023" w:rsidRPr="00477D4C" w:rsidRDefault="00213023" w:rsidP="003B7FDE">
      <w:pPr>
        <w:numPr>
          <w:ilvl w:val="0"/>
          <w:numId w:val="19"/>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Уровень надежности и уровень качества реализуемых товаров (услуг).</w:t>
      </w:r>
    </w:p>
    <w:p w14:paraId="0F5A377E" w14:textId="15BC78EF" w:rsidR="00591218" w:rsidRPr="00477D4C" w:rsidRDefault="00591218" w:rsidP="00591218">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Приказом Региональной службы по тарифам Республики Калмыкия от 29.12.2016 </w:t>
      </w:r>
      <w:r w:rsidR="002515A0">
        <w:rPr>
          <w:rFonts w:ascii="Myriad Pro" w:eastAsia="Calibri" w:hAnsi="Myriad Pro"/>
          <w:sz w:val="26"/>
          <w:szCs w:val="26"/>
        </w:rPr>
        <w:t>№ </w:t>
      </w:r>
      <w:r w:rsidRPr="00477D4C">
        <w:rPr>
          <w:rFonts w:ascii="Myriad Pro" w:eastAsia="Calibri" w:hAnsi="Myriad Pro"/>
          <w:sz w:val="26"/>
          <w:szCs w:val="26"/>
        </w:rPr>
        <w:t xml:space="preserve">107-п/э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категорий потребителей и индивидуальных тарифов на услуги по передаче электрической энергии для взаиморасчетов между сетевыми организациями Республики Калмыкия на 2017 г.» для филиала </w:t>
      </w:r>
      <w:r w:rsidR="002515A0">
        <w:rPr>
          <w:rFonts w:ascii="Myriad Pro" w:eastAsia="Calibri" w:hAnsi="Myriad Pro"/>
          <w:sz w:val="26"/>
          <w:szCs w:val="26"/>
        </w:rPr>
        <w:t>ПАО </w:t>
      </w:r>
      <w:r w:rsidRPr="00477D4C">
        <w:rPr>
          <w:rFonts w:ascii="Myriad Pro" w:eastAsia="Calibri" w:hAnsi="Myriad Pro"/>
          <w:sz w:val="26"/>
          <w:szCs w:val="26"/>
        </w:rPr>
        <w:t>«МРСК Юга» - «Калмэнерго» утверждена необходимая валовая выручка без учета оплаты потерь в размере 913 554 тыс. руб.</w:t>
      </w:r>
    </w:p>
    <w:p w14:paraId="130F9220" w14:textId="4D7F9EE7" w:rsidR="00591218" w:rsidRPr="00477D4C" w:rsidRDefault="00591218" w:rsidP="00591218">
      <w:pPr>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С учетом расходов на оплату технологического расхода (потерь) электрической энергии (166 057 тыс. руб.) НВВ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на 2017 год утверждена в размере 1 079 611 тыс. руб.</w:t>
      </w:r>
    </w:p>
    <w:tbl>
      <w:tblPr>
        <w:tblW w:w="0" w:type="auto"/>
        <w:tblLayout w:type="fixed"/>
        <w:tblLook w:val="04A0" w:firstRow="1" w:lastRow="0" w:firstColumn="1" w:lastColumn="0" w:noHBand="0" w:noVBand="1"/>
      </w:tblPr>
      <w:tblGrid>
        <w:gridCol w:w="704"/>
        <w:gridCol w:w="5670"/>
        <w:gridCol w:w="1276"/>
        <w:gridCol w:w="1695"/>
      </w:tblGrid>
      <w:tr w:rsidR="000A2F11" w:rsidRPr="00477D4C" w14:paraId="12194C40" w14:textId="77777777" w:rsidTr="009052C5">
        <w:trPr>
          <w:trHeight w:val="20"/>
          <w:tblHeader/>
        </w:trPr>
        <w:tc>
          <w:tcPr>
            <w:tcW w:w="704" w:type="dxa"/>
            <w:tcBorders>
              <w:top w:val="single" w:sz="4" w:space="0" w:color="FFFFFF"/>
              <w:left w:val="single" w:sz="4" w:space="0" w:color="FFFFFF"/>
              <w:bottom w:val="single" w:sz="4" w:space="0" w:color="auto"/>
              <w:right w:val="single" w:sz="6" w:space="0" w:color="FFFFFF"/>
            </w:tcBorders>
            <w:shd w:val="clear" w:color="auto" w:fill="4F6228"/>
            <w:noWrap/>
            <w:vAlign w:val="center"/>
            <w:hideMark/>
          </w:tcPr>
          <w:p w14:paraId="576595B0" w14:textId="7123F6A1" w:rsidR="000A2F11" w:rsidRPr="00477D4C" w:rsidRDefault="002515A0" w:rsidP="009052C5">
            <w:pPr>
              <w:contextualSpacing/>
              <w:jc w:val="center"/>
              <w:rPr>
                <w:rFonts w:ascii="Myriad Pro" w:eastAsia="Calibri" w:hAnsi="Myriad Pro"/>
                <w:color w:val="FFFFFF" w:themeColor="background1"/>
                <w:sz w:val="18"/>
                <w:szCs w:val="18"/>
                <w:lang w:eastAsia="en-US"/>
              </w:rPr>
            </w:pPr>
            <w:r>
              <w:rPr>
                <w:rFonts w:ascii="Myriad Pro" w:eastAsia="Calibri" w:hAnsi="Myriad Pro"/>
                <w:color w:val="FFFFFF" w:themeColor="background1"/>
                <w:sz w:val="18"/>
                <w:szCs w:val="18"/>
                <w:lang w:eastAsia="en-US"/>
              </w:rPr>
              <w:t>№ </w:t>
            </w:r>
            <w:r w:rsidR="000A2F11" w:rsidRPr="00477D4C">
              <w:rPr>
                <w:rFonts w:ascii="Myriad Pro" w:eastAsia="Calibri" w:hAnsi="Myriad Pro"/>
                <w:color w:val="FFFFFF" w:themeColor="background1"/>
                <w:sz w:val="18"/>
                <w:szCs w:val="18"/>
                <w:lang w:eastAsia="en-US"/>
              </w:rPr>
              <w:t>п/п</w:t>
            </w:r>
          </w:p>
        </w:tc>
        <w:tc>
          <w:tcPr>
            <w:tcW w:w="5670" w:type="dxa"/>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6F2C6663" w14:textId="77777777" w:rsidR="000A2F11" w:rsidRPr="00477D4C" w:rsidRDefault="000A2F11"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Наименование статьи расходов</w:t>
            </w:r>
          </w:p>
        </w:tc>
        <w:tc>
          <w:tcPr>
            <w:tcW w:w="1276" w:type="dxa"/>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1560E1EC" w14:textId="77777777" w:rsidR="000A2F11" w:rsidRPr="00477D4C" w:rsidRDefault="000A2F11"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Ед. изм.</w:t>
            </w:r>
          </w:p>
        </w:tc>
        <w:tc>
          <w:tcPr>
            <w:tcW w:w="1695" w:type="dxa"/>
            <w:tcBorders>
              <w:top w:val="single" w:sz="4" w:space="0" w:color="FFFFFF"/>
              <w:left w:val="single" w:sz="6" w:space="0" w:color="FFFFFF"/>
              <w:bottom w:val="single" w:sz="4" w:space="0" w:color="auto"/>
              <w:right w:val="single" w:sz="4" w:space="0" w:color="auto"/>
            </w:tcBorders>
            <w:shd w:val="clear" w:color="auto" w:fill="4F6228"/>
            <w:vAlign w:val="center"/>
            <w:hideMark/>
          </w:tcPr>
          <w:p w14:paraId="40C7DB3F" w14:textId="77777777" w:rsidR="00F1436F" w:rsidRPr="00477D4C" w:rsidRDefault="00F1436F"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ТБР</w:t>
            </w:r>
            <w:r w:rsidR="000A2F11" w:rsidRPr="00477D4C">
              <w:rPr>
                <w:rFonts w:ascii="Myriad Pro" w:eastAsia="Calibri" w:hAnsi="Myriad Pro"/>
                <w:color w:val="FFFFFF" w:themeColor="background1"/>
                <w:sz w:val="18"/>
                <w:szCs w:val="18"/>
                <w:lang w:eastAsia="en-US"/>
              </w:rPr>
              <w:t xml:space="preserve"> на 2017,</w:t>
            </w:r>
          </w:p>
          <w:p w14:paraId="4E32E8C9" w14:textId="77777777" w:rsidR="000A2F11" w:rsidRPr="00477D4C" w:rsidRDefault="000A2F11"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тыс. руб.</w:t>
            </w:r>
          </w:p>
        </w:tc>
      </w:tr>
      <w:tr w:rsidR="000A2F11" w:rsidRPr="00477D4C" w14:paraId="06E4B45A"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6F8EF5EF" w14:textId="77777777" w:rsidR="000A2F11" w:rsidRPr="00477D4C" w:rsidRDefault="000A2F11" w:rsidP="009052C5">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1</w:t>
            </w:r>
          </w:p>
        </w:tc>
        <w:tc>
          <w:tcPr>
            <w:tcW w:w="5670"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5A7DC4FD" w14:textId="77777777" w:rsidR="000A2F11" w:rsidRPr="00477D4C" w:rsidRDefault="00804B79" w:rsidP="009052C5">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Операционные (п</w:t>
            </w:r>
            <w:r w:rsidR="000A2F11" w:rsidRPr="00477D4C">
              <w:rPr>
                <w:rFonts w:ascii="Myriad Pro" w:eastAsia="Calibri" w:hAnsi="Myriad Pro"/>
                <w:color w:val="000000"/>
                <w:sz w:val="18"/>
                <w:szCs w:val="18"/>
                <w:lang w:eastAsia="en-US"/>
              </w:rPr>
              <w:t>одконтрольные</w:t>
            </w:r>
            <w:r w:rsidRPr="00477D4C">
              <w:rPr>
                <w:rFonts w:ascii="Myriad Pro" w:eastAsia="Calibri" w:hAnsi="Myriad Pro"/>
                <w:color w:val="000000"/>
                <w:sz w:val="18"/>
                <w:szCs w:val="18"/>
                <w:lang w:eastAsia="en-US"/>
              </w:rPr>
              <w:t>)</w:t>
            </w:r>
            <w:r w:rsidR="000A2F11" w:rsidRPr="00477D4C">
              <w:rPr>
                <w:rFonts w:ascii="Myriad Pro" w:eastAsia="Calibri" w:hAnsi="Myriad Pro"/>
                <w:color w:val="000000"/>
                <w:sz w:val="18"/>
                <w:szCs w:val="18"/>
                <w:lang w:eastAsia="en-US"/>
              </w:rPr>
              <w:t xml:space="preserve"> расходы</w:t>
            </w:r>
          </w:p>
        </w:tc>
        <w:tc>
          <w:tcPr>
            <w:tcW w:w="1276"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5FAFECB" w14:textId="77777777" w:rsidR="000A2F11" w:rsidRPr="00477D4C" w:rsidRDefault="000A2F11" w:rsidP="009052C5">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1695"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290D8644" w14:textId="77777777" w:rsidR="000A2F11" w:rsidRPr="00477D4C" w:rsidRDefault="000A2F11" w:rsidP="009052C5">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r>
      <w:tr w:rsidR="000A2F11" w:rsidRPr="00477D4C" w14:paraId="19BC3EEE"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E7856A"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62F5E722"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xml:space="preserve">Итого </w:t>
            </w:r>
            <w:r w:rsidR="00804B79" w:rsidRPr="00477D4C">
              <w:rPr>
                <w:rFonts w:ascii="Myriad Pro" w:eastAsia="Calibri" w:hAnsi="Myriad Pro"/>
                <w:b/>
                <w:bCs/>
                <w:color w:val="000000"/>
                <w:sz w:val="18"/>
                <w:szCs w:val="18"/>
                <w:lang w:eastAsia="en-US"/>
              </w:rPr>
              <w:t>операционные (</w:t>
            </w:r>
            <w:r w:rsidRPr="00477D4C">
              <w:rPr>
                <w:rFonts w:ascii="Myriad Pro" w:eastAsia="Calibri" w:hAnsi="Myriad Pro"/>
                <w:b/>
                <w:bCs/>
                <w:color w:val="000000"/>
                <w:sz w:val="18"/>
                <w:szCs w:val="18"/>
                <w:lang w:eastAsia="en-US"/>
              </w:rPr>
              <w:t>подконтрольные</w:t>
            </w:r>
            <w:r w:rsidR="00804B79" w:rsidRPr="00477D4C">
              <w:rPr>
                <w:rFonts w:ascii="Myriad Pro" w:eastAsia="Calibri" w:hAnsi="Myriad Pro"/>
                <w:b/>
                <w:bCs/>
                <w:color w:val="000000"/>
                <w:sz w:val="18"/>
                <w:szCs w:val="18"/>
                <w:lang w:eastAsia="en-US"/>
              </w:rPr>
              <w:t>)</w:t>
            </w:r>
            <w:r w:rsidRPr="00477D4C">
              <w:rPr>
                <w:rFonts w:ascii="Myriad Pro" w:eastAsia="Calibri" w:hAnsi="Myriad Pro"/>
                <w:b/>
                <w:bCs/>
                <w:color w:val="000000"/>
                <w:sz w:val="18"/>
                <w:szCs w:val="18"/>
                <w:lang w:eastAsia="en-US"/>
              </w:rPr>
              <w:t xml:space="preserve">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EB0E2F7" w14:textId="77777777" w:rsidR="000A2F11" w:rsidRPr="00477D4C" w:rsidRDefault="000A2F11" w:rsidP="000A2F11">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tcPr>
          <w:p w14:paraId="32FFC884" w14:textId="77777777" w:rsidR="000A2F11" w:rsidRPr="00477D4C" w:rsidRDefault="000A2F11" w:rsidP="000A2F11">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478 332,90  </w:t>
            </w:r>
          </w:p>
        </w:tc>
      </w:tr>
      <w:tr w:rsidR="000A2F11" w:rsidRPr="00477D4C" w14:paraId="27EB7482"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65C6F52B"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w:t>
            </w:r>
          </w:p>
        </w:tc>
        <w:tc>
          <w:tcPr>
            <w:tcW w:w="5670"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1CB8621E"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Неподконтрольные расходы</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6898D729" w14:textId="77777777" w:rsidR="000A2F11" w:rsidRPr="00477D4C" w:rsidRDefault="000A2F11" w:rsidP="000A2F11">
            <w:pPr>
              <w:contextualSpacing/>
              <w:jc w:val="center"/>
              <w:rPr>
                <w:rFonts w:ascii="Myriad Pro" w:eastAsia="Calibri" w:hAnsi="Myriad Pro"/>
                <w:color w:val="000000"/>
                <w:sz w:val="18"/>
                <w:szCs w:val="18"/>
                <w:lang w:eastAsia="en-US"/>
              </w:rPr>
            </w:pPr>
          </w:p>
        </w:tc>
        <w:tc>
          <w:tcPr>
            <w:tcW w:w="1695" w:type="dxa"/>
            <w:tcBorders>
              <w:top w:val="nil"/>
              <w:left w:val="single" w:sz="4" w:space="0" w:color="auto"/>
              <w:bottom w:val="single" w:sz="4" w:space="0" w:color="auto"/>
              <w:right w:val="single" w:sz="4" w:space="0" w:color="auto"/>
            </w:tcBorders>
            <w:shd w:val="clear" w:color="000000" w:fill="D6E3BC"/>
            <w:vAlign w:val="center"/>
          </w:tcPr>
          <w:p w14:paraId="4A833DEC"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w:t>
            </w:r>
          </w:p>
        </w:tc>
      </w:tr>
      <w:tr w:rsidR="000A2F11" w:rsidRPr="00477D4C" w14:paraId="5E619606"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E156AD"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5C6EE35" w14:textId="7BA8D01A"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xml:space="preserve">Оплата услуг </w:t>
            </w:r>
            <w:r w:rsidR="002515A0">
              <w:rPr>
                <w:rFonts w:ascii="Myriad Pro" w:eastAsia="Calibri" w:hAnsi="Myriad Pro"/>
                <w:color w:val="000000"/>
                <w:sz w:val="18"/>
                <w:szCs w:val="18"/>
                <w:lang w:eastAsia="en-US"/>
              </w:rPr>
              <w:t>ПАО </w:t>
            </w:r>
            <w:r w:rsidRPr="00477D4C">
              <w:rPr>
                <w:rFonts w:ascii="Myriad Pro" w:eastAsia="Calibri" w:hAnsi="Myriad Pro"/>
                <w:color w:val="000000"/>
                <w:sz w:val="18"/>
                <w:szCs w:val="18"/>
                <w:lang w:eastAsia="en-US"/>
              </w:rPr>
              <w:t>«ФСК ЕЭС»</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BAD4C68"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bottom"/>
          </w:tcPr>
          <w:p w14:paraId="72591402"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164 573,77  </w:t>
            </w:r>
          </w:p>
        </w:tc>
      </w:tr>
      <w:tr w:rsidR="000A2F11" w:rsidRPr="00477D4C" w14:paraId="15AC865A"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C54369"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2.2</w:t>
            </w:r>
          </w:p>
        </w:tc>
        <w:tc>
          <w:tcPr>
            <w:tcW w:w="5670" w:type="dxa"/>
            <w:tcBorders>
              <w:top w:val="single" w:sz="4" w:space="0" w:color="auto"/>
              <w:left w:val="nil"/>
              <w:bottom w:val="single" w:sz="4" w:space="0" w:color="auto"/>
              <w:right w:val="single" w:sz="4" w:space="0" w:color="auto"/>
            </w:tcBorders>
            <w:shd w:val="clear" w:color="auto" w:fill="auto"/>
            <w:hideMark/>
          </w:tcPr>
          <w:p w14:paraId="0AB80E2E"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Отчисления на социальные нужды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204B7ED"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1A10E84D"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97 818,41  </w:t>
            </w:r>
          </w:p>
        </w:tc>
      </w:tr>
      <w:tr w:rsidR="000A2F11" w:rsidRPr="00477D4C" w14:paraId="6C091758"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ADCE6"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2.3</w:t>
            </w:r>
          </w:p>
        </w:tc>
        <w:tc>
          <w:tcPr>
            <w:tcW w:w="5670" w:type="dxa"/>
            <w:tcBorders>
              <w:top w:val="single" w:sz="4" w:space="0" w:color="auto"/>
              <w:left w:val="nil"/>
              <w:bottom w:val="single" w:sz="4" w:space="0" w:color="auto"/>
              <w:right w:val="single" w:sz="4" w:space="0" w:color="auto"/>
            </w:tcBorders>
            <w:shd w:val="clear" w:color="auto" w:fill="auto"/>
            <w:hideMark/>
          </w:tcPr>
          <w:p w14:paraId="33E931DB"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Плата за аренду</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42A7148"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3B489F03"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9 932,23  </w:t>
            </w:r>
          </w:p>
        </w:tc>
      </w:tr>
      <w:tr w:rsidR="000A2F11" w:rsidRPr="00477D4C" w14:paraId="4E0EAC48"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18255"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2.4</w:t>
            </w:r>
          </w:p>
        </w:tc>
        <w:tc>
          <w:tcPr>
            <w:tcW w:w="5670" w:type="dxa"/>
            <w:tcBorders>
              <w:top w:val="single" w:sz="4" w:space="0" w:color="auto"/>
              <w:left w:val="nil"/>
              <w:bottom w:val="single" w:sz="4" w:space="0" w:color="auto"/>
              <w:right w:val="single" w:sz="4" w:space="0" w:color="auto"/>
            </w:tcBorders>
            <w:shd w:val="clear" w:color="auto" w:fill="auto"/>
            <w:noWrap/>
            <w:hideMark/>
          </w:tcPr>
          <w:p w14:paraId="0781B7FF"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Налоги</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7C5F32"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3C5CC56D"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27 936,53  </w:t>
            </w:r>
          </w:p>
        </w:tc>
      </w:tr>
      <w:tr w:rsidR="000A2F11" w:rsidRPr="00477D4C" w14:paraId="1F020EDD"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F41D26"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2.5</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670F1039"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Налог на прибыль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7EE373E"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18CA2BE1"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0,00  </w:t>
            </w:r>
          </w:p>
        </w:tc>
      </w:tr>
      <w:tr w:rsidR="000A2F11" w:rsidRPr="00477D4C" w14:paraId="02E60220"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0E9A3"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2.6</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170FD248"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Выпадающие доходы от льготного ТП</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502D33F"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686EEF7A"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1 008,40  </w:t>
            </w:r>
          </w:p>
        </w:tc>
      </w:tr>
      <w:tr w:rsidR="000A2F11" w:rsidRPr="00477D4C" w14:paraId="22B43B36"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C4131" w14:textId="77777777" w:rsidR="000A2F11" w:rsidRPr="00477D4C" w:rsidRDefault="000A2F11" w:rsidP="000A2F11">
            <w:pPr>
              <w:contextualSpacing/>
              <w:jc w:val="both"/>
              <w:rPr>
                <w:rFonts w:ascii="Myriad Pro" w:eastAsia="Calibri" w:hAnsi="Myriad Pro"/>
                <w:b/>
                <w:bCs/>
                <w:color w:val="000000"/>
                <w:sz w:val="18"/>
                <w:szCs w:val="18"/>
                <w:lang w:eastAsia="en-US"/>
              </w:rPr>
            </w:pP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1E8DDE28"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Итого неподконтрольные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390577C" w14:textId="77777777" w:rsidR="000A2F11" w:rsidRPr="00477D4C" w:rsidRDefault="000A2F11" w:rsidP="000A2F11">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1378F74F" w14:textId="77777777" w:rsidR="000A2F11" w:rsidRPr="00477D4C" w:rsidRDefault="000A2F11" w:rsidP="000A2F11">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301 269,34  </w:t>
            </w:r>
          </w:p>
        </w:tc>
      </w:tr>
      <w:tr w:rsidR="000A2F11" w:rsidRPr="00477D4C" w14:paraId="3582491C"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77505237"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w:t>
            </w:r>
          </w:p>
        </w:tc>
        <w:tc>
          <w:tcPr>
            <w:tcW w:w="5670" w:type="dxa"/>
            <w:tcBorders>
              <w:top w:val="single" w:sz="4" w:space="0" w:color="auto"/>
              <w:left w:val="nil"/>
              <w:bottom w:val="single" w:sz="4" w:space="0" w:color="auto"/>
              <w:right w:val="single" w:sz="4" w:space="0" w:color="auto"/>
            </w:tcBorders>
            <w:shd w:val="clear" w:color="auto" w:fill="D6E3BC"/>
            <w:vAlign w:val="center"/>
            <w:hideMark/>
          </w:tcPr>
          <w:p w14:paraId="5F6F12BF"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Корректировки НВВ</w:t>
            </w:r>
          </w:p>
        </w:tc>
        <w:tc>
          <w:tcPr>
            <w:tcW w:w="1276" w:type="dxa"/>
            <w:tcBorders>
              <w:top w:val="single" w:sz="4" w:space="0" w:color="auto"/>
              <w:left w:val="nil"/>
              <w:bottom w:val="single" w:sz="4" w:space="0" w:color="auto"/>
              <w:right w:val="single" w:sz="4" w:space="0" w:color="auto"/>
            </w:tcBorders>
            <w:shd w:val="clear" w:color="auto" w:fill="D6E3BC"/>
            <w:noWrap/>
            <w:vAlign w:val="center"/>
            <w:hideMark/>
          </w:tcPr>
          <w:p w14:paraId="432F1283" w14:textId="77777777" w:rsidR="000A2F11" w:rsidRPr="00477D4C" w:rsidRDefault="000A2F11" w:rsidP="000A2F11">
            <w:pPr>
              <w:contextualSpacing/>
              <w:jc w:val="center"/>
              <w:rPr>
                <w:rFonts w:ascii="Myriad Pro" w:eastAsia="Calibri" w:hAnsi="Myriad Pro"/>
                <w:color w:val="000000"/>
                <w:sz w:val="18"/>
                <w:szCs w:val="18"/>
                <w:lang w:eastAsia="en-US"/>
              </w:rPr>
            </w:pPr>
          </w:p>
        </w:tc>
        <w:tc>
          <w:tcPr>
            <w:tcW w:w="1695" w:type="dxa"/>
            <w:tcBorders>
              <w:top w:val="nil"/>
              <w:left w:val="single" w:sz="4" w:space="0" w:color="auto"/>
              <w:bottom w:val="single" w:sz="4" w:space="0" w:color="auto"/>
              <w:right w:val="single" w:sz="4" w:space="0" w:color="auto"/>
            </w:tcBorders>
            <w:shd w:val="clear" w:color="000000" w:fill="D6E3BC"/>
            <w:vAlign w:val="center"/>
          </w:tcPr>
          <w:p w14:paraId="7FE5FF5B"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w:t>
            </w:r>
          </w:p>
        </w:tc>
      </w:tr>
      <w:tr w:rsidR="000A2F11" w:rsidRPr="00477D4C" w14:paraId="1CE8FAD9"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B852C"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2070C633"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Корректировка на основе фактических данных 2015 года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1704482"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6B00E89F"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182 885,25  </w:t>
            </w:r>
          </w:p>
        </w:tc>
      </w:tr>
      <w:tr w:rsidR="000A2F11" w:rsidRPr="00477D4C" w14:paraId="10AA6F45"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EC1DA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3.2</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6D39E901"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Корректировка по исполнению/неисполнению ИПР 2015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1ACAFB1"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38DCFB88"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0,00  </w:t>
            </w:r>
          </w:p>
        </w:tc>
      </w:tr>
      <w:tr w:rsidR="000A2F11" w:rsidRPr="00477D4C" w14:paraId="19BC1810"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B5BE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3.3</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1881320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Корректировка по показателям надежности и качества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F68846B"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57ACC2DA"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11 372,03  </w:t>
            </w:r>
          </w:p>
        </w:tc>
      </w:tr>
      <w:tr w:rsidR="000A2F11" w:rsidRPr="00477D4C" w14:paraId="563AF716"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F3E2BF"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2A4E976C"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Итого выпадающих доходов</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413E280" w14:textId="77777777" w:rsidR="000A2F11" w:rsidRPr="00477D4C" w:rsidRDefault="000A2F11" w:rsidP="000A2F11">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29E5214B" w14:textId="77777777" w:rsidR="000A2F11" w:rsidRPr="00477D4C" w:rsidRDefault="000A2F11" w:rsidP="000A2F11">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194 257,28  </w:t>
            </w:r>
          </w:p>
        </w:tc>
      </w:tr>
      <w:tr w:rsidR="000A2F11" w:rsidRPr="00477D4C" w14:paraId="5F2A9094"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2F25F3B7"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4</w:t>
            </w:r>
          </w:p>
        </w:tc>
        <w:tc>
          <w:tcPr>
            <w:tcW w:w="5670" w:type="dxa"/>
            <w:tcBorders>
              <w:top w:val="single" w:sz="4" w:space="0" w:color="auto"/>
              <w:left w:val="single" w:sz="4" w:space="0" w:color="auto"/>
              <w:bottom w:val="single" w:sz="4" w:space="0" w:color="auto"/>
              <w:right w:val="single" w:sz="4" w:space="0" w:color="auto"/>
            </w:tcBorders>
            <w:shd w:val="clear" w:color="000000" w:fill="FFFFFF"/>
            <w:vAlign w:val="center"/>
          </w:tcPr>
          <w:p w14:paraId="5E037C76"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hAnsi="Myriad Pro" w:cs="Calibri"/>
                <w:color w:val="000000"/>
                <w:sz w:val="18"/>
                <w:szCs w:val="18"/>
              </w:rPr>
              <w:t>Возврат капитала</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6CA918F"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643EFADB"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110 248,20  </w:t>
            </w:r>
          </w:p>
        </w:tc>
      </w:tr>
      <w:tr w:rsidR="000A2F11" w:rsidRPr="00477D4C" w14:paraId="21A64660"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7EF9629E"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5</w:t>
            </w:r>
          </w:p>
        </w:tc>
        <w:tc>
          <w:tcPr>
            <w:tcW w:w="5670" w:type="dxa"/>
            <w:tcBorders>
              <w:top w:val="nil"/>
              <w:left w:val="single" w:sz="4" w:space="0" w:color="auto"/>
              <w:bottom w:val="single" w:sz="4" w:space="0" w:color="auto"/>
              <w:right w:val="single" w:sz="4" w:space="0" w:color="auto"/>
            </w:tcBorders>
            <w:shd w:val="clear" w:color="000000" w:fill="FFFFFF"/>
            <w:vAlign w:val="center"/>
          </w:tcPr>
          <w:p w14:paraId="404933F8"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hAnsi="Myriad Pro" w:cs="Calibri"/>
                <w:color w:val="000000"/>
                <w:sz w:val="18"/>
                <w:szCs w:val="18"/>
              </w:rPr>
              <w:t>Доход на капитал</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35B9293"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7B12F74D"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154 562,90  </w:t>
            </w:r>
          </w:p>
        </w:tc>
      </w:tr>
      <w:tr w:rsidR="000A2F11" w:rsidRPr="00477D4C" w14:paraId="212489D6"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02E69F07"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6</w:t>
            </w:r>
          </w:p>
        </w:tc>
        <w:tc>
          <w:tcPr>
            <w:tcW w:w="5670" w:type="dxa"/>
            <w:tcBorders>
              <w:top w:val="single" w:sz="4" w:space="0" w:color="auto"/>
              <w:left w:val="nil"/>
              <w:bottom w:val="single" w:sz="4" w:space="0" w:color="auto"/>
              <w:right w:val="single" w:sz="4" w:space="0" w:color="auto"/>
            </w:tcBorders>
            <w:shd w:val="clear" w:color="auto" w:fill="auto"/>
            <w:vAlign w:val="center"/>
          </w:tcPr>
          <w:p w14:paraId="646F9453"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hAnsi="Myriad Pro" w:cs="Calibri"/>
                <w:color w:val="000000"/>
                <w:sz w:val="18"/>
                <w:szCs w:val="18"/>
              </w:rPr>
              <w:t>Сглаживание</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79A2A9E" w14:textId="77777777" w:rsidR="000A2F11" w:rsidRPr="00477D4C" w:rsidRDefault="000A2F11" w:rsidP="000A2F11">
            <w:pPr>
              <w:contextualSpacing/>
              <w:jc w:val="center"/>
              <w:rPr>
                <w:rFonts w:ascii="Myriad Pro" w:eastAsia="Calibri" w:hAnsi="Myriad Pro"/>
                <w:b/>
                <w:bCs/>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6061C08B" w14:textId="77777777" w:rsidR="000A2F11" w:rsidRPr="00477D4C" w:rsidRDefault="000A2F11" w:rsidP="000A2F11">
            <w:pPr>
              <w:contextualSpacing/>
              <w:jc w:val="right"/>
              <w:rPr>
                <w:rFonts w:ascii="Myriad Pro" w:eastAsia="Calibri" w:hAnsi="Myriad Pro"/>
                <w:b/>
                <w:bCs/>
                <w:color w:val="000000"/>
                <w:sz w:val="18"/>
                <w:szCs w:val="18"/>
                <w:lang w:eastAsia="en-US"/>
              </w:rPr>
            </w:pPr>
            <w:r w:rsidRPr="00477D4C">
              <w:rPr>
                <w:rFonts w:ascii="Myriad Pro" w:hAnsi="Myriad Pro" w:cs="Calibri"/>
                <w:color w:val="000000"/>
                <w:sz w:val="18"/>
                <w:szCs w:val="18"/>
              </w:rPr>
              <w:t xml:space="preserve">-325 116,39  </w:t>
            </w:r>
          </w:p>
        </w:tc>
      </w:tr>
      <w:tr w:rsidR="000A2F11" w:rsidRPr="00477D4C" w14:paraId="6C2B2D48"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11C89B74" w14:textId="77777777" w:rsidR="000A2F11" w:rsidRPr="00477D4C" w:rsidRDefault="000A2F11" w:rsidP="000A2F11">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lastRenderedPageBreak/>
              <w:t> </w:t>
            </w:r>
          </w:p>
        </w:tc>
        <w:tc>
          <w:tcPr>
            <w:tcW w:w="5670" w:type="dxa"/>
            <w:tcBorders>
              <w:top w:val="single" w:sz="4" w:space="0" w:color="auto"/>
              <w:left w:val="nil"/>
              <w:bottom w:val="single" w:sz="4" w:space="0" w:color="auto"/>
              <w:right w:val="single" w:sz="4" w:space="0" w:color="auto"/>
            </w:tcBorders>
            <w:shd w:val="clear" w:color="auto" w:fill="auto"/>
            <w:vAlign w:val="center"/>
          </w:tcPr>
          <w:p w14:paraId="58007A45" w14:textId="77777777" w:rsidR="000A2F11" w:rsidRPr="00477D4C" w:rsidRDefault="000A2F11" w:rsidP="000A2F11">
            <w:pPr>
              <w:contextualSpacing/>
              <w:jc w:val="both"/>
              <w:rPr>
                <w:rFonts w:ascii="Myriad Pro" w:hAnsi="Myriad Pro" w:cs="Calibri"/>
                <w:b/>
                <w:bCs/>
                <w:color w:val="000000"/>
                <w:sz w:val="18"/>
                <w:szCs w:val="18"/>
              </w:rPr>
            </w:pPr>
            <w:r w:rsidRPr="00477D4C">
              <w:rPr>
                <w:rFonts w:ascii="Myriad Pro" w:eastAsia="Calibri" w:hAnsi="Myriad Pro"/>
                <w:b/>
                <w:bCs/>
                <w:color w:val="000000"/>
                <w:sz w:val="18"/>
                <w:szCs w:val="18"/>
                <w:lang w:eastAsia="en-US"/>
              </w:rPr>
              <w:t>НВВ на содержание (без учета расходов на компенсацию потерь)</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55F8DB2" w14:textId="77777777" w:rsidR="000A2F11" w:rsidRPr="00477D4C" w:rsidRDefault="000A2F11" w:rsidP="000A2F11">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5DCBBD54" w14:textId="77777777" w:rsidR="000A2F11" w:rsidRPr="00477D4C" w:rsidRDefault="000A2F11" w:rsidP="000A2F11">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913 554,23  </w:t>
            </w:r>
          </w:p>
        </w:tc>
      </w:tr>
      <w:tr w:rsidR="000A2F11" w:rsidRPr="00477D4C" w14:paraId="38FCC75D"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4F752754"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000000" w:fill="FFFFFF"/>
            <w:vAlign w:val="center"/>
          </w:tcPr>
          <w:p w14:paraId="5C72AB3D" w14:textId="77777777" w:rsidR="000A2F11" w:rsidRPr="00477D4C" w:rsidRDefault="000A2F11" w:rsidP="000A2F11">
            <w:pPr>
              <w:contextualSpacing/>
              <w:jc w:val="both"/>
              <w:rPr>
                <w:rFonts w:ascii="Myriad Pro" w:hAnsi="Myriad Pro" w:cs="Calibri"/>
                <w:color w:val="000000"/>
                <w:sz w:val="18"/>
                <w:szCs w:val="18"/>
              </w:rPr>
            </w:pPr>
            <w:r w:rsidRPr="00477D4C">
              <w:rPr>
                <w:rFonts w:ascii="Myriad Pro" w:eastAsia="Calibri" w:hAnsi="Myriad Pro"/>
                <w:color w:val="000000"/>
                <w:sz w:val="18"/>
                <w:szCs w:val="18"/>
                <w:lang w:eastAsia="en-US"/>
              </w:rPr>
              <w:t>Поступление в сеть</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36202850"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млн. кВтч</w:t>
            </w:r>
          </w:p>
        </w:tc>
        <w:tc>
          <w:tcPr>
            <w:tcW w:w="1695" w:type="dxa"/>
            <w:tcBorders>
              <w:top w:val="nil"/>
              <w:left w:val="single" w:sz="4" w:space="0" w:color="auto"/>
              <w:bottom w:val="single" w:sz="4" w:space="0" w:color="auto"/>
              <w:right w:val="single" w:sz="4" w:space="0" w:color="auto"/>
            </w:tcBorders>
            <w:shd w:val="clear" w:color="auto" w:fill="auto"/>
            <w:vAlign w:val="center"/>
          </w:tcPr>
          <w:p w14:paraId="0AB76726"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528,45  </w:t>
            </w:r>
          </w:p>
        </w:tc>
      </w:tr>
      <w:tr w:rsidR="000A2F11" w:rsidRPr="00477D4C" w14:paraId="79C48DCB"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54791B38"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000000" w:fill="FFFFFF"/>
            <w:vAlign w:val="center"/>
          </w:tcPr>
          <w:p w14:paraId="4516046B" w14:textId="77777777" w:rsidR="000A2F11" w:rsidRPr="00477D4C" w:rsidRDefault="000A2F11" w:rsidP="000A2F11">
            <w:pPr>
              <w:contextualSpacing/>
              <w:jc w:val="both"/>
              <w:rPr>
                <w:rFonts w:ascii="Myriad Pro" w:hAnsi="Myriad Pro" w:cs="Calibri"/>
                <w:color w:val="000000"/>
                <w:sz w:val="18"/>
                <w:szCs w:val="18"/>
              </w:rPr>
            </w:pPr>
            <w:r w:rsidRPr="00477D4C">
              <w:rPr>
                <w:rFonts w:ascii="Myriad Pro" w:eastAsia="Calibri" w:hAnsi="Myriad Pro"/>
                <w:color w:val="000000"/>
                <w:sz w:val="18"/>
                <w:szCs w:val="18"/>
                <w:lang w:eastAsia="en-US"/>
              </w:rPr>
              <w:t xml:space="preserve">Величина технологического расхода (потерь) электроэнергии </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8B444E0"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млн. кВтч</w:t>
            </w:r>
          </w:p>
        </w:tc>
        <w:tc>
          <w:tcPr>
            <w:tcW w:w="1695" w:type="dxa"/>
            <w:tcBorders>
              <w:top w:val="nil"/>
              <w:left w:val="single" w:sz="4" w:space="0" w:color="auto"/>
              <w:bottom w:val="single" w:sz="4" w:space="0" w:color="auto"/>
              <w:right w:val="single" w:sz="4" w:space="0" w:color="auto"/>
            </w:tcBorders>
            <w:shd w:val="clear" w:color="auto" w:fill="auto"/>
            <w:vAlign w:val="center"/>
          </w:tcPr>
          <w:p w14:paraId="36C33492"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84,27  </w:t>
            </w:r>
          </w:p>
        </w:tc>
      </w:tr>
      <w:tr w:rsidR="000A2F11" w:rsidRPr="00477D4C" w14:paraId="2683510B"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08CE6"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52AA199D"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xml:space="preserve">Уровень потерь э/э при ее передаче по электрическим сетям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2A56F81"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w:t>
            </w:r>
          </w:p>
        </w:tc>
        <w:tc>
          <w:tcPr>
            <w:tcW w:w="1695" w:type="dxa"/>
            <w:tcBorders>
              <w:top w:val="nil"/>
              <w:left w:val="single" w:sz="4" w:space="0" w:color="auto"/>
              <w:bottom w:val="single" w:sz="4" w:space="0" w:color="auto"/>
              <w:right w:val="single" w:sz="4" w:space="0" w:color="auto"/>
            </w:tcBorders>
            <w:shd w:val="clear" w:color="auto" w:fill="auto"/>
            <w:vAlign w:val="center"/>
          </w:tcPr>
          <w:p w14:paraId="7FB38F09"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15,95  </w:t>
            </w:r>
          </w:p>
        </w:tc>
      </w:tr>
      <w:tr w:rsidR="000A2F11" w:rsidRPr="00477D4C" w14:paraId="64AE8E51"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8E7BE"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346F2836"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Тариф покупки потерь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7665E56"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руб./МВт*ч</w:t>
            </w:r>
          </w:p>
        </w:tc>
        <w:tc>
          <w:tcPr>
            <w:tcW w:w="1695" w:type="dxa"/>
            <w:tcBorders>
              <w:top w:val="nil"/>
              <w:left w:val="single" w:sz="4" w:space="0" w:color="auto"/>
              <w:bottom w:val="single" w:sz="4" w:space="0" w:color="auto"/>
              <w:right w:val="single" w:sz="4" w:space="0" w:color="auto"/>
            </w:tcBorders>
            <w:shd w:val="clear" w:color="auto" w:fill="auto"/>
            <w:vAlign w:val="center"/>
          </w:tcPr>
          <w:p w14:paraId="1D3DBDFF"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1 970,54  </w:t>
            </w:r>
          </w:p>
        </w:tc>
      </w:tr>
      <w:tr w:rsidR="000A2F11" w:rsidRPr="00477D4C" w14:paraId="0828B8EB" w14:textId="77777777" w:rsidTr="009052C5">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6997D"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7</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78AFEA5" w14:textId="77777777" w:rsidR="000A2F11" w:rsidRPr="00477D4C" w:rsidRDefault="000A2F11" w:rsidP="000A2F11">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Затраты на компенсацию потерь</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A57B630"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11F53CC3"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166 057,09  </w:t>
            </w:r>
          </w:p>
        </w:tc>
      </w:tr>
      <w:tr w:rsidR="000A2F11" w:rsidRPr="00477D4C" w14:paraId="6DAA2B3E" w14:textId="77777777" w:rsidTr="009052C5">
        <w:trPr>
          <w:trHeight w:val="20"/>
        </w:trPr>
        <w:tc>
          <w:tcPr>
            <w:tcW w:w="704" w:type="dxa"/>
            <w:tcBorders>
              <w:left w:val="single" w:sz="4" w:space="0" w:color="FFFFFF"/>
              <w:bottom w:val="single" w:sz="4" w:space="0" w:color="FFFFFF"/>
              <w:right w:val="single" w:sz="6" w:space="0" w:color="FFFFFF"/>
            </w:tcBorders>
            <w:shd w:val="clear" w:color="auto" w:fill="4F6228"/>
            <w:noWrap/>
            <w:vAlign w:val="center"/>
          </w:tcPr>
          <w:p w14:paraId="1D4ACC11" w14:textId="77777777" w:rsidR="000A2F11" w:rsidRPr="00477D4C" w:rsidRDefault="000A2F11" w:rsidP="000A2F11">
            <w:pPr>
              <w:contextualSpacing/>
              <w:jc w:val="both"/>
              <w:rPr>
                <w:rFonts w:ascii="Myriad Pro" w:eastAsia="Calibri" w:hAnsi="Myriad Pro"/>
                <w:color w:val="FFFFFF" w:themeColor="background1"/>
                <w:sz w:val="18"/>
                <w:szCs w:val="18"/>
                <w:lang w:eastAsia="en-US"/>
              </w:rPr>
            </w:pPr>
          </w:p>
        </w:tc>
        <w:tc>
          <w:tcPr>
            <w:tcW w:w="5670" w:type="dxa"/>
            <w:tcBorders>
              <w:left w:val="single" w:sz="6" w:space="0" w:color="FFFFFF"/>
              <w:bottom w:val="single" w:sz="4" w:space="0" w:color="FFFFFF"/>
              <w:right w:val="single" w:sz="6" w:space="0" w:color="FFFFFF"/>
            </w:tcBorders>
            <w:shd w:val="clear" w:color="auto" w:fill="4F6228"/>
            <w:noWrap/>
            <w:vAlign w:val="center"/>
          </w:tcPr>
          <w:p w14:paraId="59836098" w14:textId="77777777" w:rsidR="000A2F11" w:rsidRPr="00477D4C" w:rsidRDefault="000A2F11" w:rsidP="000A2F11">
            <w:pPr>
              <w:contextualSpacing/>
              <w:jc w:val="both"/>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НВВ всего</w:t>
            </w:r>
          </w:p>
        </w:tc>
        <w:tc>
          <w:tcPr>
            <w:tcW w:w="1276" w:type="dxa"/>
            <w:tcBorders>
              <w:left w:val="single" w:sz="6" w:space="0" w:color="FFFFFF"/>
              <w:bottom w:val="single" w:sz="4" w:space="0" w:color="FFFFFF"/>
              <w:right w:val="single" w:sz="6" w:space="0" w:color="FFFFFF"/>
            </w:tcBorders>
            <w:shd w:val="clear" w:color="auto" w:fill="4F6228"/>
            <w:vAlign w:val="center"/>
          </w:tcPr>
          <w:p w14:paraId="201D9ECE" w14:textId="77777777" w:rsidR="000A2F11" w:rsidRPr="00477D4C" w:rsidRDefault="000A2F11" w:rsidP="000A2F11">
            <w:pPr>
              <w:contextualSpacing/>
              <w:jc w:val="center"/>
              <w:rPr>
                <w:rFonts w:ascii="Myriad Pro" w:eastAsia="Calibri" w:hAnsi="Myriad Pro"/>
                <w:color w:val="000000"/>
                <w:sz w:val="18"/>
                <w:szCs w:val="18"/>
                <w:lang w:eastAsia="en-US"/>
              </w:rPr>
            </w:pPr>
            <w:r w:rsidRPr="00477D4C">
              <w:rPr>
                <w:rFonts w:ascii="Myriad Pro" w:eastAsia="Calibri" w:hAnsi="Myriad Pro"/>
                <w:color w:val="FFFFFF" w:themeColor="background1"/>
                <w:sz w:val="18"/>
                <w:szCs w:val="18"/>
                <w:lang w:eastAsia="en-US"/>
              </w:rPr>
              <w:t>тыс. руб.</w:t>
            </w:r>
          </w:p>
        </w:tc>
        <w:tc>
          <w:tcPr>
            <w:tcW w:w="1695" w:type="dxa"/>
            <w:tcBorders>
              <w:top w:val="nil"/>
              <w:left w:val="single" w:sz="4" w:space="0" w:color="auto"/>
              <w:bottom w:val="single" w:sz="4" w:space="0" w:color="auto"/>
              <w:right w:val="single" w:sz="4" w:space="0" w:color="auto"/>
            </w:tcBorders>
            <w:shd w:val="clear" w:color="000000" w:fill="4F6228"/>
            <w:vAlign w:val="center"/>
          </w:tcPr>
          <w:p w14:paraId="2B621AC8" w14:textId="77777777" w:rsidR="000A2F11" w:rsidRPr="00477D4C" w:rsidRDefault="000A2F11" w:rsidP="000A2F11">
            <w:pPr>
              <w:contextualSpacing/>
              <w:jc w:val="right"/>
              <w:rPr>
                <w:rFonts w:ascii="Myriad Pro" w:eastAsia="Calibri" w:hAnsi="Myriad Pro"/>
                <w:color w:val="000000"/>
                <w:sz w:val="18"/>
                <w:szCs w:val="18"/>
                <w:lang w:eastAsia="en-US"/>
              </w:rPr>
            </w:pPr>
            <w:r w:rsidRPr="00477D4C">
              <w:rPr>
                <w:rFonts w:ascii="Myriad Pro" w:hAnsi="Myriad Pro" w:cs="Calibri"/>
                <w:color w:val="FFFFFF"/>
                <w:sz w:val="18"/>
                <w:szCs w:val="18"/>
              </w:rPr>
              <w:t xml:space="preserve">1 079 611,32  </w:t>
            </w:r>
          </w:p>
        </w:tc>
      </w:tr>
    </w:tbl>
    <w:p w14:paraId="3449D964" w14:textId="77777777" w:rsidR="00365D54" w:rsidRPr="00477D4C" w:rsidRDefault="00365D54" w:rsidP="00365D54">
      <w:pPr>
        <w:spacing w:line="360" w:lineRule="auto"/>
        <w:contextualSpacing/>
        <w:jc w:val="both"/>
        <w:rPr>
          <w:rFonts w:ascii="Myriad Pro" w:eastAsia="Calibri" w:hAnsi="Myriad Pro"/>
          <w:color w:val="000000"/>
          <w:sz w:val="26"/>
          <w:szCs w:val="26"/>
        </w:rPr>
      </w:pPr>
    </w:p>
    <w:p w14:paraId="1025B283" w14:textId="77777777" w:rsidR="00CB222A" w:rsidRPr="00477D4C" w:rsidRDefault="00CB222A" w:rsidP="00CB222A">
      <w:pPr>
        <w:spacing w:line="360" w:lineRule="auto"/>
        <w:contextualSpacing/>
        <w:jc w:val="both"/>
        <w:rPr>
          <w:rFonts w:ascii="Myriad Pro" w:eastAsia="Calibri" w:hAnsi="Myriad Pro"/>
          <w:sz w:val="26"/>
          <w:szCs w:val="26"/>
        </w:rPr>
      </w:pPr>
      <w:r w:rsidRPr="00477D4C">
        <w:rPr>
          <w:rFonts w:ascii="Myriad Pro" w:hAnsi="Myriad Pro"/>
          <w:b/>
          <w:bCs/>
          <w:sz w:val="26"/>
          <w:szCs w:val="26"/>
        </w:rPr>
        <w:t>ПОЗИЦИЯ ИСПОЛНИТЕЛЯ</w:t>
      </w:r>
    </w:p>
    <w:p w14:paraId="113E159F" w14:textId="61425EDA" w:rsidR="00B22FAD" w:rsidRPr="00477D4C" w:rsidRDefault="00804B79" w:rsidP="00804B79">
      <w:pPr>
        <w:spacing w:line="360" w:lineRule="auto"/>
        <w:ind w:firstLine="567"/>
        <w:contextualSpacing/>
        <w:jc w:val="both"/>
        <w:rPr>
          <w:rFonts w:ascii="Myriad Pro" w:hAnsi="Myriad Pro"/>
          <w:sz w:val="26"/>
          <w:szCs w:val="26"/>
        </w:rPr>
      </w:pPr>
      <w:r w:rsidRPr="00477D4C">
        <w:rPr>
          <w:rFonts w:ascii="Myriad Pro" w:hAnsi="Myriad Pro"/>
          <w:sz w:val="26"/>
          <w:szCs w:val="26"/>
        </w:rPr>
        <w:t xml:space="preserve">По результатам анализа расчета НВВ филиала </w:t>
      </w:r>
      <w:r w:rsidR="002515A0">
        <w:rPr>
          <w:rFonts w:ascii="Myriad Pro" w:hAnsi="Myriad Pro"/>
          <w:sz w:val="26"/>
          <w:szCs w:val="26"/>
        </w:rPr>
        <w:t>ПАО </w:t>
      </w:r>
      <w:r w:rsidRPr="00477D4C">
        <w:rPr>
          <w:rFonts w:ascii="Myriad Pro" w:hAnsi="Myriad Pro"/>
          <w:sz w:val="26"/>
          <w:szCs w:val="26"/>
        </w:rPr>
        <w:t>«МР</w:t>
      </w:r>
      <w:r w:rsidR="00825DF9" w:rsidRPr="00477D4C">
        <w:rPr>
          <w:rFonts w:ascii="Myriad Pro" w:hAnsi="Myriad Pro"/>
          <w:sz w:val="26"/>
          <w:szCs w:val="26"/>
        </w:rPr>
        <w:t>СК</w:t>
      </w:r>
      <w:r w:rsidRPr="00477D4C">
        <w:rPr>
          <w:rFonts w:ascii="Myriad Pro" w:hAnsi="Myriad Pro"/>
          <w:sz w:val="26"/>
          <w:szCs w:val="26"/>
        </w:rPr>
        <w:t xml:space="preserve"> Юга»-«Калмэнерго» на 2017 год</w:t>
      </w:r>
      <w:r w:rsidR="00825DF9" w:rsidRPr="00477D4C">
        <w:rPr>
          <w:rFonts w:ascii="Myriad Pro" w:hAnsi="Myriad Pro"/>
          <w:sz w:val="26"/>
          <w:szCs w:val="26"/>
        </w:rPr>
        <w:t xml:space="preserve"> </w:t>
      </w:r>
      <w:r w:rsidRPr="00477D4C">
        <w:rPr>
          <w:rFonts w:ascii="Myriad Pro" w:hAnsi="Myriad Pro"/>
          <w:sz w:val="26"/>
          <w:szCs w:val="26"/>
        </w:rPr>
        <w:t xml:space="preserve">Исполнитель отмечает, что величина операционных (подконтрольных) расходов филиала </w:t>
      </w:r>
      <w:r w:rsidR="002515A0">
        <w:rPr>
          <w:rFonts w:ascii="Myriad Pro" w:hAnsi="Myriad Pro"/>
          <w:sz w:val="26"/>
          <w:szCs w:val="26"/>
        </w:rPr>
        <w:t>ПАО </w:t>
      </w:r>
      <w:r w:rsidRPr="00477D4C">
        <w:rPr>
          <w:rFonts w:ascii="Myriad Pro" w:hAnsi="Myriad Pro"/>
          <w:sz w:val="26"/>
          <w:szCs w:val="26"/>
        </w:rPr>
        <w:t>«МРСК Юга»-«Калмэнерго» на 201</w:t>
      </w:r>
      <w:r w:rsidR="00E51AA0" w:rsidRPr="00477D4C">
        <w:rPr>
          <w:rFonts w:ascii="Myriad Pro" w:hAnsi="Myriad Pro"/>
          <w:sz w:val="26"/>
          <w:szCs w:val="26"/>
        </w:rPr>
        <w:t>7</w:t>
      </w:r>
      <w:r w:rsidRPr="00477D4C">
        <w:rPr>
          <w:rFonts w:ascii="Myriad Pro" w:hAnsi="Myriad Pro"/>
          <w:sz w:val="26"/>
          <w:szCs w:val="26"/>
        </w:rPr>
        <w:t xml:space="preserve"> год</w:t>
      </w:r>
      <w:r w:rsidR="00825DF9" w:rsidRPr="00477D4C">
        <w:rPr>
          <w:rFonts w:ascii="Myriad Pro" w:hAnsi="Myriad Pro"/>
          <w:sz w:val="26"/>
          <w:szCs w:val="26"/>
        </w:rPr>
        <w:t xml:space="preserve">, учтенная </w:t>
      </w:r>
      <w:r w:rsidRPr="00477D4C">
        <w:rPr>
          <w:rFonts w:ascii="Myriad Pro" w:hAnsi="Myriad Pro"/>
          <w:sz w:val="26"/>
          <w:szCs w:val="26"/>
        </w:rPr>
        <w:t xml:space="preserve">РСТ РК </w:t>
      </w:r>
      <w:r w:rsidR="00825DF9" w:rsidRPr="00477D4C">
        <w:rPr>
          <w:rFonts w:ascii="Myriad Pro" w:hAnsi="Myriad Pro"/>
          <w:sz w:val="26"/>
          <w:szCs w:val="26"/>
        </w:rPr>
        <w:t xml:space="preserve">в размере 478 332,9 тыс. руб., определена в соответствии с положениями Методических указаний </w:t>
      </w:r>
      <w:r w:rsidR="002515A0">
        <w:rPr>
          <w:rFonts w:ascii="Myriad Pro" w:hAnsi="Myriad Pro"/>
          <w:sz w:val="26"/>
          <w:szCs w:val="26"/>
        </w:rPr>
        <w:t>№ </w:t>
      </w:r>
      <w:r w:rsidR="00825DF9" w:rsidRPr="00477D4C">
        <w:rPr>
          <w:rFonts w:ascii="Myriad Pro" w:hAnsi="Myriad Pro"/>
          <w:sz w:val="26"/>
          <w:szCs w:val="26"/>
        </w:rPr>
        <w:t xml:space="preserve">228-э с учетом долгосрочных параметров регулирования, установленных приказом Региональной службы по тарифам Республики Калмыкия от 31.05.2012 </w:t>
      </w:r>
      <w:r w:rsidR="002515A0">
        <w:rPr>
          <w:rFonts w:ascii="Myriad Pro" w:hAnsi="Myriad Pro"/>
          <w:sz w:val="26"/>
          <w:szCs w:val="26"/>
        </w:rPr>
        <w:t>№ </w:t>
      </w:r>
      <w:r w:rsidR="00825DF9" w:rsidRPr="00477D4C">
        <w:rPr>
          <w:rFonts w:ascii="Myriad Pro" w:hAnsi="Myriad Pro"/>
          <w:sz w:val="26"/>
          <w:szCs w:val="26"/>
        </w:rPr>
        <w:t xml:space="preserve">63-п/э «О внесении изменений и дополнений в приказ РСТ РК от 29.12.2010г. </w:t>
      </w:r>
      <w:r w:rsidR="002515A0">
        <w:rPr>
          <w:rFonts w:ascii="Myriad Pro" w:hAnsi="Myriad Pro"/>
          <w:sz w:val="26"/>
          <w:szCs w:val="26"/>
        </w:rPr>
        <w:t>№ </w:t>
      </w:r>
      <w:r w:rsidR="00825DF9" w:rsidRPr="00477D4C">
        <w:rPr>
          <w:rFonts w:ascii="Myriad Pro" w:hAnsi="Myriad Pro"/>
          <w:sz w:val="26"/>
          <w:szCs w:val="26"/>
        </w:rPr>
        <w:t xml:space="preserve">101-п/э «Об утверждении долгосрочных параметров регулирования для филиала </w:t>
      </w:r>
      <w:r w:rsidR="002515A0">
        <w:rPr>
          <w:rFonts w:ascii="Myriad Pro" w:hAnsi="Myriad Pro"/>
          <w:sz w:val="26"/>
          <w:szCs w:val="26"/>
        </w:rPr>
        <w:t>ПАО </w:t>
      </w:r>
      <w:r w:rsidR="00825DF9" w:rsidRPr="00477D4C">
        <w:rPr>
          <w:rFonts w:ascii="Myriad Pro" w:hAnsi="Myriad Pro"/>
          <w:sz w:val="26"/>
          <w:szCs w:val="26"/>
        </w:rPr>
        <w:t>«МРСК Юга» – «Калмэнерго», применяющего при расчете тарифов на услуги по передаче электрической энергии на 2011-2015 гг. метод доходности инвестированного капитала (RAB)».</w:t>
      </w:r>
    </w:p>
    <w:p w14:paraId="15D039EC" w14:textId="3E2D0388" w:rsidR="00EC6E41" w:rsidRPr="00477D4C" w:rsidRDefault="00EC6E41" w:rsidP="00EC6E41">
      <w:pPr>
        <w:spacing w:line="360" w:lineRule="auto"/>
        <w:ind w:firstLine="567"/>
        <w:jc w:val="both"/>
        <w:rPr>
          <w:rFonts w:ascii="Myriad Pro" w:hAnsi="Myriad Pro"/>
          <w:bCs/>
          <w:color w:val="000000"/>
          <w:sz w:val="26"/>
          <w:szCs w:val="26"/>
          <w:shd w:val="clear" w:color="auto" w:fill="FFFFFF"/>
        </w:rPr>
      </w:pPr>
      <w:r w:rsidRPr="00477D4C">
        <w:rPr>
          <w:rFonts w:ascii="Myriad Pro" w:hAnsi="Myriad Pro"/>
          <w:sz w:val="26"/>
          <w:szCs w:val="26"/>
        </w:rPr>
        <w:t xml:space="preserve">Уровень потерь электрической энергии в размере 15,95%, с учетом которого РСТ РК определены расходы на покупку электрической энергии в целях компенсации потерь в сетях на 2017 год, соответствует параметрам Сводного прогнозного баланса России по Республике Калмыкия на 2017 год, утвержденного приказом ФАС России </w:t>
      </w:r>
      <w:r w:rsidRPr="00477D4C">
        <w:rPr>
          <w:rFonts w:ascii="Myriad Pro" w:eastAsia="Calibri" w:hAnsi="Myriad Pro"/>
          <w:color w:val="000000"/>
          <w:sz w:val="26"/>
          <w:szCs w:val="26"/>
          <w:lang w:eastAsia="en-US"/>
        </w:rPr>
        <w:t>от 17.11.2016 №1601/16-ДСП</w:t>
      </w:r>
      <w:r w:rsidR="008E395D" w:rsidRPr="00477D4C">
        <w:rPr>
          <w:rFonts w:ascii="Myriad Pro" w:eastAsia="Calibri" w:hAnsi="Myriad Pro"/>
          <w:color w:val="000000"/>
          <w:sz w:val="26"/>
          <w:szCs w:val="26"/>
          <w:lang w:eastAsia="en-US"/>
        </w:rPr>
        <w:t>,</w:t>
      </w:r>
      <w:r w:rsidRPr="00477D4C">
        <w:rPr>
          <w:rFonts w:ascii="Myriad Pro" w:hAnsi="Myriad Pro"/>
          <w:sz w:val="26"/>
          <w:szCs w:val="26"/>
        </w:rPr>
        <w:t xml:space="preserve"> и незначительно превышает </w:t>
      </w:r>
      <w:r w:rsidRPr="00477D4C">
        <w:rPr>
          <w:rFonts w:ascii="Myriad Pro" w:eastAsia="Calibri" w:hAnsi="Myriad Pro"/>
          <w:bCs/>
          <w:color w:val="26282F"/>
          <w:sz w:val="26"/>
          <w:szCs w:val="26"/>
          <w:lang w:eastAsia="en-US"/>
        </w:rPr>
        <w:t xml:space="preserve">уровень потерь, утвержденный </w:t>
      </w:r>
      <w:r w:rsidRPr="00477D4C">
        <w:rPr>
          <w:rFonts w:ascii="Myriad Pro" w:hAnsi="Myriad Pro"/>
          <w:bCs/>
          <w:color w:val="000000"/>
          <w:sz w:val="26"/>
          <w:szCs w:val="26"/>
          <w:shd w:val="clear" w:color="auto" w:fill="FFFFFF"/>
        </w:rPr>
        <w:t xml:space="preserve">приказом РСТ РК от 31.05.2012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63-п/э.</w:t>
      </w:r>
    </w:p>
    <w:p w14:paraId="704ADF4F" w14:textId="51B532F6" w:rsidR="00EC6E41" w:rsidRDefault="008E395D" w:rsidP="00804B79">
      <w:pPr>
        <w:spacing w:line="360" w:lineRule="auto"/>
        <w:ind w:firstLine="567"/>
        <w:contextualSpacing/>
        <w:jc w:val="both"/>
        <w:rPr>
          <w:rFonts w:ascii="Myriad Pro" w:hAnsi="Myriad Pro"/>
          <w:sz w:val="26"/>
          <w:szCs w:val="26"/>
        </w:rPr>
      </w:pPr>
      <w:r w:rsidRPr="00477D4C">
        <w:rPr>
          <w:rFonts w:ascii="Myriad Pro" w:hAnsi="Myriad Pro"/>
          <w:sz w:val="26"/>
          <w:szCs w:val="26"/>
        </w:rPr>
        <w:t xml:space="preserve">На основании пункта 14 Основ ценообразования </w:t>
      </w:r>
      <w:r w:rsidR="002515A0">
        <w:rPr>
          <w:rFonts w:ascii="Myriad Pro" w:hAnsi="Myriad Pro"/>
          <w:sz w:val="26"/>
          <w:szCs w:val="26"/>
        </w:rPr>
        <w:t>№ </w:t>
      </w:r>
      <w:r w:rsidRPr="00477D4C">
        <w:rPr>
          <w:rFonts w:ascii="Myriad Pro" w:hAnsi="Myriad Pro"/>
          <w:sz w:val="26"/>
          <w:szCs w:val="26"/>
        </w:rPr>
        <w:t xml:space="preserve">1178 Исполнитель считает, не противоречащим законодательству расчет НВВ филиала </w:t>
      </w:r>
      <w:r w:rsidR="002515A0">
        <w:rPr>
          <w:rFonts w:ascii="Myriad Pro" w:hAnsi="Myriad Pro"/>
          <w:sz w:val="26"/>
          <w:szCs w:val="26"/>
        </w:rPr>
        <w:t>ПАО </w:t>
      </w:r>
      <w:r w:rsidRPr="00477D4C">
        <w:rPr>
          <w:rFonts w:ascii="Myriad Pro" w:hAnsi="Myriad Pro"/>
          <w:sz w:val="26"/>
          <w:szCs w:val="26"/>
        </w:rPr>
        <w:t>«МРСК Юга» – «Калмэнерго» на 2017 год с учетом уровня технологических потерь электрической энергии в размере 15,95%.</w:t>
      </w:r>
    </w:p>
    <w:p w14:paraId="2F70DAEA" w14:textId="77777777" w:rsidR="002515A0" w:rsidRPr="00477D4C" w:rsidRDefault="002515A0" w:rsidP="00804B79">
      <w:pPr>
        <w:spacing w:line="360" w:lineRule="auto"/>
        <w:ind w:firstLine="567"/>
        <w:contextualSpacing/>
        <w:jc w:val="both"/>
        <w:rPr>
          <w:rFonts w:ascii="Myriad Pro" w:hAnsi="Myriad Pro"/>
          <w:sz w:val="26"/>
          <w:szCs w:val="26"/>
        </w:rPr>
      </w:pPr>
    </w:p>
    <w:tbl>
      <w:tblPr>
        <w:tblW w:w="5000" w:type="pct"/>
        <w:tblLook w:val="04A0" w:firstRow="1" w:lastRow="0" w:firstColumn="1" w:lastColumn="0" w:noHBand="0" w:noVBand="1"/>
      </w:tblPr>
      <w:tblGrid>
        <w:gridCol w:w="676"/>
        <w:gridCol w:w="3606"/>
        <w:gridCol w:w="1100"/>
        <w:gridCol w:w="1435"/>
        <w:gridCol w:w="1283"/>
        <w:gridCol w:w="1245"/>
      </w:tblGrid>
      <w:tr w:rsidR="00F1436F" w:rsidRPr="00477D4C" w14:paraId="47B55765" w14:textId="77777777" w:rsidTr="00E51AA0">
        <w:trPr>
          <w:trHeight w:val="20"/>
          <w:tblHeader/>
        </w:trPr>
        <w:tc>
          <w:tcPr>
            <w:tcW w:w="362" w:type="pct"/>
            <w:tcBorders>
              <w:top w:val="single" w:sz="4" w:space="0" w:color="FFFFFF"/>
              <w:left w:val="single" w:sz="4" w:space="0" w:color="FFFFFF"/>
              <w:bottom w:val="single" w:sz="4" w:space="0" w:color="auto"/>
              <w:right w:val="single" w:sz="6" w:space="0" w:color="FFFFFF"/>
            </w:tcBorders>
            <w:shd w:val="clear" w:color="auto" w:fill="4F6228"/>
            <w:noWrap/>
            <w:vAlign w:val="center"/>
            <w:hideMark/>
          </w:tcPr>
          <w:p w14:paraId="0365CBF8" w14:textId="69CF878C" w:rsidR="00F1436F" w:rsidRPr="00477D4C" w:rsidRDefault="002515A0" w:rsidP="009052C5">
            <w:pPr>
              <w:contextualSpacing/>
              <w:jc w:val="center"/>
              <w:rPr>
                <w:rFonts w:ascii="Myriad Pro" w:eastAsia="Calibri" w:hAnsi="Myriad Pro"/>
                <w:color w:val="FFFFFF" w:themeColor="background1"/>
                <w:sz w:val="18"/>
                <w:szCs w:val="18"/>
                <w:lang w:eastAsia="en-US"/>
              </w:rPr>
            </w:pPr>
            <w:r>
              <w:rPr>
                <w:rFonts w:ascii="Myriad Pro" w:eastAsia="Calibri" w:hAnsi="Myriad Pro"/>
                <w:color w:val="FFFFFF" w:themeColor="background1"/>
                <w:sz w:val="18"/>
                <w:szCs w:val="18"/>
                <w:lang w:eastAsia="en-US"/>
              </w:rPr>
              <w:lastRenderedPageBreak/>
              <w:t>№ </w:t>
            </w:r>
            <w:r w:rsidR="00F1436F" w:rsidRPr="00477D4C">
              <w:rPr>
                <w:rFonts w:ascii="Myriad Pro" w:eastAsia="Calibri" w:hAnsi="Myriad Pro"/>
                <w:color w:val="FFFFFF" w:themeColor="background1"/>
                <w:sz w:val="18"/>
                <w:szCs w:val="18"/>
                <w:lang w:eastAsia="en-US"/>
              </w:rPr>
              <w:t>п/п</w:t>
            </w:r>
          </w:p>
        </w:tc>
        <w:tc>
          <w:tcPr>
            <w:tcW w:w="1929" w:type="pct"/>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734E9CB7" w14:textId="77777777" w:rsidR="00F1436F" w:rsidRPr="00477D4C" w:rsidRDefault="00F1436F"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Наименование статьи расходов</w:t>
            </w:r>
          </w:p>
        </w:tc>
        <w:tc>
          <w:tcPr>
            <w:tcW w:w="589" w:type="pct"/>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29DF1E74" w14:textId="77777777" w:rsidR="00F1436F" w:rsidRPr="00477D4C" w:rsidRDefault="00F1436F"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Ед. изм.</w:t>
            </w:r>
          </w:p>
        </w:tc>
        <w:tc>
          <w:tcPr>
            <w:tcW w:w="768" w:type="pct"/>
            <w:tcBorders>
              <w:top w:val="single" w:sz="4" w:space="0" w:color="FFFFFF"/>
              <w:left w:val="single" w:sz="6" w:space="0" w:color="FFFFFF"/>
              <w:bottom w:val="single" w:sz="4" w:space="0" w:color="auto"/>
              <w:right w:val="single" w:sz="4" w:space="0" w:color="auto"/>
            </w:tcBorders>
            <w:shd w:val="clear" w:color="auto" w:fill="4F6228"/>
            <w:vAlign w:val="center"/>
            <w:hideMark/>
          </w:tcPr>
          <w:p w14:paraId="6FA01949" w14:textId="77777777" w:rsidR="00F1436F" w:rsidRPr="00477D4C" w:rsidRDefault="00F1436F"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ТБР на 2017,</w:t>
            </w:r>
          </w:p>
          <w:p w14:paraId="6BF6FADB" w14:textId="77777777" w:rsidR="00F1436F" w:rsidRPr="00477D4C" w:rsidRDefault="00F1436F"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тыс. руб.</w:t>
            </w:r>
          </w:p>
        </w:tc>
        <w:tc>
          <w:tcPr>
            <w:tcW w:w="686" w:type="pct"/>
            <w:tcBorders>
              <w:top w:val="single" w:sz="4" w:space="0" w:color="FFFFFF"/>
              <w:left w:val="single" w:sz="6" w:space="0" w:color="FFFFFF"/>
              <w:bottom w:val="single" w:sz="4" w:space="0" w:color="auto"/>
              <w:right w:val="single" w:sz="4" w:space="0" w:color="auto"/>
            </w:tcBorders>
            <w:shd w:val="clear" w:color="auto" w:fill="4F6228"/>
          </w:tcPr>
          <w:p w14:paraId="7D028EC7" w14:textId="77777777" w:rsidR="00F1436F" w:rsidRPr="00477D4C" w:rsidRDefault="00F1436F"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Позиция Исполнителя, тыс. руб.</w:t>
            </w:r>
          </w:p>
        </w:tc>
        <w:tc>
          <w:tcPr>
            <w:tcW w:w="666" w:type="pct"/>
            <w:tcBorders>
              <w:top w:val="single" w:sz="4" w:space="0" w:color="FFFFFF"/>
              <w:left w:val="single" w:sz="6" w:space="0" w:color="FFFFFF"/>
              <w:bottom w:val="single" w:sz="4" w:space="0" w:color="auto"/>
              <w:right w:val="single" w:sz="4" w:space="0" w:color="auto"/>
            </w:tcBorders>
            <w:shd w:val="clear" w:color="auto" w:fill="4F6228"/>
          </w:tcPr>
          <w:p w14:paraId="662C65CC" w14:textId="77777777" w:rsidR="00F1436F" w:rsidRPr="00477D4C" w:rsidRDefault="00F1436F"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Отклонение от ТБР,</w:t>
            </w:r>
          </w:p>
          <w:p w14:paraId="504A268A" w14:textId="77777777" w:rsidR="00F1436F" w:rsidRPr="00477D4C" w:rsidRDefault="00F1436F" w:rsidP="009052C5">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тыс. руб.</w:t>
            </w:r>
          </w:p>
        </w:tc>
      </w:tr>
      <w:tr w:rsidR="00F1436F" w:rsidRPr="00477D4C" w14:paraId="2101E75F"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12E6A0AD" w14:textId="77777777" w:rsidR="00F1436F" w:rsidRPr="00477D4C" w:rsidRDefault="00F1436F" w:rsidP="009052C5">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1</w:t>
            </w:r>
          </w:p>
        </w:tc>
        <w:tc>
          <w:tcPr>
            <w:tcW w:w="1929"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34AEBE4D" w14:textId="77777777" w:rsidR="00F1436F" w:rsidRPr="00477D4C" w:rsidRDefault="00804B79" w:rsidP="009052C5">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Операционные (п</w:t>
            </w:r>
            <w:r w:rsidR="00F1436F" w:rsidRPr="00477D4C">
              <w:rPr>
                <w:rFonts w:ascii="Myriad Pro" w:eastAsia="Calibri" w:hAnsi="Myriad Pro"/>
                <w:color w:val="000000"/>
                <w:sz w:val="18"/>
                <w:szCs w:val="18"/>
                <w:lang w:eastAsia="en-US"/>
              </w:rPr>
              <w:t>одконтрольные</w:t>
            </w:r>
            <w:r w:rsidRPr="00477D4C">
              <w:rPr>
                <w:rFonts w:ascii="Myriad Pro" w:eastAsia="Calibri" w:hAnsi="Myriad Pro"/>
                <w:color w:val="000000"/>
                <w:sz w:val="18"/>
                <w:szCs w:val="18"/>
                <w:lang w:eastAsia="en-US"/>
              </w:rPr>
              <w:t>)</w:t>
            </w:r>
            <w:r w:rsidR="00F1436F" w:rsidRPr="00477D4C">
              <w:rPr>
                <w:rFonts w:ascii="Myriad Pro" w:eastAsia="Calibri" w:hAnsi="Myriad Pro"/>
                <w:color w:val="000000"/>
                <w:sz w:val="18"/>
                <w:szCs w:val="18"/>
                <w:lang w:eastAsia="en-US"/>
              </w:rPr>
              <w:t xml:space="preserve"> расходы</w:t>
            </w:r>
          </w:p>
        </w:tc>
        <w:tc>
          <w:tcPr>
            <w:tcW w:w="589"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EC76551" w14:textId="77777777" w:rsidR="00F1436F" w:rsidRPr="00477D4C" w:rsidRDefault="00F1436F" w:rsidP="009052C5">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768"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3286A9FF" w14:textId="77777777" w:rsidR="00F1436F" w:rsidRPr="00477D4C" w:rsidRDefault="00F1436F" w:rsidP="009052C5">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686" w:type="pct"/>
            <w:tcBorders>
              <w:top w:val="single" w:sz="4" w:space="0" w:color="auto"/>
              <w:left w:val="single" w:sz="4" w:space="0" w:color="auto"/>
              <w:bottom w:val="single" w:sz="4" w:space="0" w:color="auto"/>
              <w:right w:val="single" w:sz="4" w:space="0" w:color="auto"/>
            </w:tcBorders>
            <w:shd w:val="clear" w:color="auto" w:fill="D6E3BC"/>
          </w:tcPr>
          <w:p w14:paraId="73345FBE" w14:textId="77777777" w:rsidR="00F1436F" w:rsidRPr="00477D4C" w:rsidRDefault="00F1436F" w:rsidP="009052C5">
            <w:pPr>
              <w:contextualSpacing/>
              <w:jc w:val="both"/>
              <w:rPr>
                <w:rFonts w:ascii="Myriad Pro" w:eastAsia="Calibri" w:hAnsi="Myriad Pro"/>
                <w:color w:val="000000"/>
                <w:sz w:val="18"/>
                <w:szCs w:val="18"/>
                <w:lang w:eastAsia="en-US"/>
              </w:rPr>
            </w:pPr>
          </w:p>
        </w:tc>
        <w:tc>
          <w:tcPr>
            <w:tcW w:w="666" w:type="pct"/>
            <w:tcBorders>
              <w:top w:val="single" w:sz="4" w:space="0" w:color="auto"/>
              <w:left w:val="single" w:sz="4" w:space="0" w:color="auto"/>
              <w:bottom w:val="single" w:sz="4" w:space="0" w:color="auto"/>
              <w:right w:val="single" w:sz="4" w:space="0" w:color="auto"/>
            </w:tcBorders>
            <w:shd w:val="clear" w:color="auto" w:fill="D6E3BC"/>
          </w:tcPr>
          <w:p w14:paraId="3B4A007F" w14:textId="77777777" w:rsidR="00F1436F" w:rsidRPr="00477D4C" w:rsidRDefault="00F1436F" w:rsidP="009052C5">
            <w:pPr>
              <w:contextualSpacing/>
              <w:jc w:val="both"/>
              <w:rPr>
                <w:rFonts w:ascii="Myriad Pro" w:eastAsia="Calibri" w:hAnsi="Myriad Pro"/>
                <w:color w:val="000000"/>
                <w:sz w:val="18"/>
                <w:szCs w:val="18"/>
                <w:lang w:eastAsia="en-US"/>
              </w:rPr>
            </w:pPr>
          </w:p>
        </w:tc>
      </w:tr>
      <w:tr w:rsidR="00F1436F" w:rsidRPr="00477D4C" w14:paraId="473C7F61"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15FC2E" w14:textId="77777777" w:rsidR="00F1436F" w:rsidRPr="00477D4C" w:rsidRDefault="00F1436F" w:rsidP="00F1436F">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w:t>
            </w:r>
          </w:p>
        </w:tc>
        <w:tc>
          <w:tcPr>
            <w:tcW w:w="1929" w:type="pct"/>
            <w:tcBorders>
              <w:top w:val="single" w:sz="4" w:space="0" w:color="auto"/>
              <w:left w:val="nil"/>
              <w:bottom w:val="single" w:sz="4" w:space="0" w:color="auto"/>
              <w:right w:val="single" w:sz="4" w:space="0" w:color="auto"/>
            </w:tcBorders>
            <w:shd w:val="clear" w:color="auto" w:fill="auto"/>
            <w:vAlign w:val="center"/>
            <w:hideMark/>
          </w:tcPr>
          <w:p w14:paraId="2378544B" w14:textId="77777777" w:rsidR="00F1436F" w:rsidRPr="00477D4C" w:rsidRDefault="00F1436F" w:rsidP="00804B79">
            <w:pPr>
              <w:contextualSpacing/>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xml:space="preserve">Итого </w:t>
            </w:r>
            <w:r w:rsidR="00804B79" w:rsidRPr="00477D4C">
              <w:rPr>
                <w:rFonts w:ascii="Myriad Pro" w:eastAsia="Calibri" w:hAnsi="Myriad Pro"/>
                <w:b/>
                <w:bCs/>
                <w:color w:val="000000"/>
                <w:sz w:val="18"/>
                <w:szCs w:val="18"/>
                <w:lang w:eastAsia="en-US"/>
              </w:rPr>
              <w:t>операционные (</w:t>
            </w:r>
            <w:r w:rsidRPr="00477D4C">
              <w:rPr>
                <w:rFonts w:ascii="Myriad Pro" w:eastAsia="Calibri" w:hAnsi="Myriad Pro"/>
                <w:b/>
                <w:bCs/>
                <w:color w:val="000000"/>
                <w:sz w:val="18"/>
                <w:szCs w:val="18"/>
                <w:lang w:eastAsia="en-US"/>
              </w:rPr>
              <w:t>подконтрольные</w:t>
            </w:r>
            <w:r w:rsidR="00804B79" w:rsidRPr="00477D4C">
              <w:rPr>
                <w:rFonts w:ascii="Myriad Pro" w:eastAsia="Calibri" w:hAnsi="Myriad Pro"/>
                <w:b/>
                <w:bCs/>
                <w:color w:val="000000"/>
                <w:sz w:val="18"/>
                <w:szCs w:val="18"/>
                <w:lang w:eastAsia="en-US"/>
              </w:rPr>
              <w:t>)</w:t>
            </w:r>
            <w:r w:rsidRPr="00477D4C">
              <w:rPr>
                <w:rFonts w:ascii="Myriad Pro" w:eastAsia="Calibri" w:hAnsi="Myriad Pro"/>
                <w:b/>
                <w:bCs/>
                <w:color w:val="000000"/>
                <w:sz w:val="18"/>
                <w:szCs w:val="18"/>
                <w:lang w:eastAsia="en-US"/>
              </w:rPr>
              <w:t xml:space="preserve"> расходы</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5A468415" w14:textId="77777777" w:rsidR="00F1436F" w:rsidRPr="00477D4C" w:rsidRDefault="00F1436F" w:rsidP="00F1436F">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768" w:type="pct"/>
            <w:tcBorders>
              <w:top w:val="single" w:sz="4" w:space="0" w:color="auto"/>
              <w:left w:val="single" w:sz="4" w:space="0" w:color="auto"/>
              <w:bottom w:val="single" w:sz="4" w:space="0" w:color="auto"/>
              <w:right w:val="single" w:sz="4" w:space="0" w:color="auto"/>
            </w:tcBorders>
            <w:shd w:val="clear" w:color="auto" w:fill="auto"/>
            <w:vAlign w:val="center"/>
          </w:tcPr>
          <w:p w14:paraId="5E45F45E" w14:textId="77777777" w:rsidR="00F1436F" w:rsidRPr="00477D4C" w:rsidRDefault="00F1436F" w:rsidP="00F1436F">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478 332,90  </w:t>
            </w:r>
          </w:p>
        </w:tc>
        <w:tc>
          <w:tcPr>
            <w:tcW w:w="686" w:type="pct"/>
            <w:tcBorders>
              <w:top w:val="single" w:sz="4" w:space="0" w:color="auto"/>
              <w:left w:val="single" w:sz="4" w:space="0" w:color="auto"/>
              <w:bottom w:val="single" w:sz="4" w:space="0" w:color="auto"/>
              <w:right w:val="single" w:sz="4" w:space="0" w:color="auto"/>
            </w:tcBorders>
            <w:shd w:val="clear" w:color="auto" w:fill="auto"/>
            <w:vAlign w:val="center"/>
          </w:tcPr>
          <w:p w14:paraId="3CBC92B7" w14:textId="77777777" w:rsidR="00F1436F" w:rsidRPr="00477D4C" w:rsidRDefault="00F1436F" w:rsidP="00F1436F">
            <w:pPr>
              <w:contextualSpacing/>
              <w:jc w:val="right"/>
              <w:rPr>
                <w:rFonts w:ascii="Myriad Pro" w:hAnsi="Myriad Pro" w:cs="Calibri"/>
                <w:b/>
                <w:bCs/>
                <w:color w:val="000000"/>
                <w:sz w:val="18"/>
                <w:szCs w:val="18"/>
              </w:rPr>
            </w:pPr>
            <w:r w:rsidRPr="00477D4C">
              <w:rPr>
                <w:rFonts w:ascii="Myriad Pro" w:hAnsi="Myriad Pro" w:cs="Calibri"/>
                <w:b/>
                <w:bCs/>
                <w:color w:val="000000"/>
                <w:sz w:val="18"/>
                <w:szCs w:val="18"/>
              </w:rPr>
              <w:t xml:space="preserve">478 332,90  </w:t>
            </w:r>
          </w:p>
        </w:tc>
        <w:tc>
          <w:tcPr>
            <w:tcW w:w="666" w:type="pct"/>
            <w:tcBorders>
              <w:top w:val="single" w:sz="4" w:space="0" w:color="auto"/>
              <w:left w:val="nil"/>
              <w:bottom w:val="single" w:sz="4" w:space="0" w:color="auto"/>
              <w:right w:val="single" w:sz="4" w:space="0" w:color="auto"/>
            </w:tcBorders>
            <w:shd w:val="clear" w:color="auto" w:fill="auto"/>
            <w:vAlign w:val="center"/>
          </w:tcPr>
          <w:p w14:paraId="295544C8" w14:textId="77777777" w:rsidR="00F1436F" w:rsidRPr="00477D4C" w:rsidRDefault="00F1436F" w:rsidP="00F1436F">
            <w:pPr>
              <w:contextualSpacing/>
              <w:jc w:val="right"/>
              <w:rPr>
                <w:rFonts w:ascii="Myriad Pro" w:hAnsi="Myriad Pro" w:cs="Calibri"/>
                <w:b/>
                <w:bCs/>
                <w:color w:val="000000"/>
                <w:sz w:val="18"/>
                <w:szCs w:val="18"/>
              </w:rPr>
            </w:pPr>
            <w:r w:rsidRPr="00477D4C">
              <w:rPr>
                <w:rFonts w:ascii="Myriad Pro" w:hAnsi="Myriad Pro" w:cs="Calibri"/>
                <w:b/>
                <w:bCs/>
                <w:color w:val="000000"/>
                <w:sz w:val="18"/>
                <w:szCs w:val="18"/>
              </w:rPr>
              <w:t xml:space="preserve">0,00  </w:t>
            </w:r>
          </w:p>
        </w:tc>
      </w:tr>
      <w:tr w:rsidR="00F1436F" w:rsidRPr="00477D4C" w14:paraId="2858E9DE"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76EF7417"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w:t>
            </w:r>
          </w:p>
        </w:tc>
        <w:tc>
          <w:tcPr>
            <w:tcW w:w="1929"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5B459DF9"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Неподконтрольные расходы</w:t>
            </w:r>
          </w:p>
        </w:tc>
        <w:tc>
          <w:tcPr>
            <w:tcW w:w="589"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18CA50F8" w14:textId="77777777" w:rsidR="00F1436F" w:rsidRPr="00477D4C" w:rsidRDefault="00F1436F" w:rsidP="00F1436F">
            <w:pPr>
              <w:contextualSpacing/>
              <w:jc w:val="center"/>
              <w:rPr>
                <w:rFonts w:ascii="Myriad Pro" w:eastAsia="Calibri" w:hAnsi="Myriad Pro"/>
                <w:color w:val="000000"/>
                <w:sz w:val="18"/>
                <w:szCs w:val="18"/>
                <w:lang w:eastAsia="en-US"/>
              </w:rPr>
            </w:pPr>
          </w:p>
        </w:tc>
        <w:tc>
          <w:tcPr>
            <w:tcW w:w="768" w:type="pct"/>
            <w:tcBorders>
              <w:top w:val="nil"/>
              <w:left w:val="single" w:sz="4" w:space="0" w:color="auto"/>
              <w:bottom w:val="single" w:sz="4" w:space="0" w:color="auto"/>
              <w:right w:val="single" w:sz="4" w:space="0" w:color="auto"/>
            </w:tcBorders>
            <w:shd w:val="clear" w:color="000000" w:fill="D6E3BC"/>
            <w:vAlign w:val="center"/>
          </w:tcPr>
          <w:p w14:paraId="24910912"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w:t>
            </w:r>
          </w:p>
        </w:tc>
        <w:tc>
          <w:tcPr>
            <w:tcW w:w="686" w:type="pct"/>
            <w:tcBorders>
              <w:top w:val="nil"/>
              <w:left w:val="single" w:sz="4" w:space="0" w:color="auto"/>
              <w:bottom w:val="single" w:sz="4" w:space="0" w:color="auto"/>
              <w:right w:val="single" w:sz="4" w:space="0" w:color="auto"/>
            </w:tcBorders>
            <w:shd w:val="clear" w:color="000000" w:fill="D6E3BC"/>
            <w:vAlign w:val="center"/>
          </w:tcPr>
          <w:p w14:paraId="6B15BC3F"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w:t>
            </w:r>
          </w:p>
        </w:tc>
        <w:tc>
          <w:tcPr>
            <w:tcW w:w="666" w:type="pct"/>
            <w:tcBorders>
              <w:top w:val="nil"/>
              <w:left w:val="nil"/>
              <w:bottom w:val="single" w:sz="4" w:space="0" w:color="auto"/>
              <w:right w:val="single" w:sz="4" w:space="0" w:color="auto"/>
            </w:tcBorders>
            <w:shd w:val="clear" w:color="000000" w:fill="D6E3BC"/>
            <w:vAlign w:val="center"/>
          </w:tcPr>
          <w:p w14:paraId="3BE3AC61"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w:t>
            </w:r>
          </w:p>
        </w:tc>
      </w:tr>
      <w:tr w:rsidR="00F1436F" w:rsidRPr="00477D4C" w14:paraId="16D0128C"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10C150"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2.1</w:t>
            </w:r>
          </w:p>
        </w:tc>
        <w:tc>
          <w:tcPr>
            <w:tcW w:w="1929" w:type="pct"/>
            <w:tcBorders>
              <w:top w:val="single" w:sz="4" w:space="0" w:color="auto"/>
              <w:left w:val="nil"/>
              <w:bottom w:val="single" w:sz="4" w:space="0" w:color="auto"/>
              <w:right w:val="single" w:sz="4" w:space="0" w:color="auto"/>
            </w:tcBorders>
            <w:shd w:val="clear" w:color="auto" w:fill="auto"/>
            <w:vAlign w:val="center"/>
            <w:hideMark/>
          </w:tcPr>
          <w:p w14:paraId="7BD507D4" w14:textId="550AC540"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xml:space="preserve">Оплата услуг </w:t>
            </w:r>
            <w:r w:rsidR="002515A0">
              <w:rPr>
                <w:rFonts w:ascii="Myriad Pro" w:eastAsia="Calibri" w:hAnsi="Myriad Pro"/>
                <w:color w:val="000000"/>
                <w:sz w:val="18"/>
                <w:szCs w:val="18"/>
                <w:lang w:eastAsia="en-US"/>
              </w:rPr>
              <w:t>ПАО </w:t>
            </w:r>
            <w:r w:rsidRPr="00477D4C">
              <w:rPr>
                <w:rFonts w:ascii="Myriad Pro" w:eastAsia="Calibri" w:hAnsi="Myriad Pro"/>
                <w:color w:val="000000"/>
                <w:sz w:val="18"/>
                <w:szCs w:val="18"/>
                <w:lang w:eastAsia="en-US"/>
              </w:rPr>
              <w:t>«ФСК ЕЭС»</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369A5444"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bottom"/>
          </w:tcPr>
          <w:p w14:paraId="599F7F1B"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164 573,77  </w:t>
            </w:r>
          </w:p>
        </w:tc>
        <w:tc>
          <w:tcPr>
            <w:tcW w:w="686" w:type="pct"/>
            <w:tcBorders>
              <w:top w:val="nil"/>
              <w:left w:val="single" w:sz="4" w:space="0" w:color="auto"/>
              <w:bottom w:val="single" w:sz="4" w:space="0" w:color="auto"/>
              <w:right w:val="single" w:sz="4" w:space="0" w:color="auto"/>
            </w:tcBorders>
            <w:shd w:val="clear" w:color="auto" w:fill="auto"/>
            <w:vAlign w:val="center"/>
          </w:tcPr>
          <w:p w14:paraId="56DC16CF"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155 765,70  </w:t>
            </w:r>
          </w:p>
        </w:tc>
        <w:tc>
          <w:tcPr>
            <w:tcW w:w="666" w:type="pct"/>
            <w:tcBorders>
              <w:top w:val="nil"/>
              <w:left w:val="nil"/>
              <w:bottom w:val="single" w:sz="4" w:space="0" w:color="auto"/>
              <w:right w:val="single" w:sz="4" w:space="0" w:color="auto"/>
            </w:tcBorders>
            <w:shd w:val="clear" w:color="auto" w:fill="auto"/>
            <w:vAlign w:val="center"/>
          </w:tcPr>
          <w:p w14:paraId="5463E188"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-8 808,07  </w:t>
            </w:r>
          </w:p>
        </w:tc>
      </w:tr>
      <w:tr w:rsidR="00F1436F" w:rsidRPr="00477D4C" w14:paraId="0AE563CA"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644D2A"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2.2</w:t>
            </w:r>
          </w:p>
        </w:tc>
        <w:tc>
          <w:tcPr>
            <w:tcW w:w="1929" w:type="pct"/>
            <w:tcBorders>
              <w:top w:val="single" w:sz="4" w:space="0" w:color="auto"/>
              <w:left w:val="nil"/>
              <w:bottom w:val="single" w:sz="4" w:space="0" w:color="auto"/>
              <w:right w:val="single" w:sz="4" w:space="0" w:color="auto"/>
            </w:tcBorders>
            <w:shd w:val="clear" w:color="auto" w:fill="auto"/>
            <w:hideMark/>
          </w:tcPr>
          <w:p w14:paraId="6DF128F5"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Отчисления на социальные нужды</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57BD4400"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12E69DBA"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97 818,41  </w:t>
            </w:r>
          </w:p>
        </w:tc>
        <w:tc>
          <w:tcPr>
            <w:tcW w:w="686" w:type="pct"/>
            <w:tcBorders>
              <w:top w:val="nil"/>
              <w:left w:val="single" w:sz="4" w:space="0" w:color="auto"/>
              <w:bottom w:val="single" w:sz="4" w:space="0" w:color="auto"/>
              <w:right w:val="single" w:sz="4" w:space="0" w:color="auto"/>
            </w:tcBorders>
            <w:shd w:val="clear" w:color="auto" w:fill="auto"/>
            <w:vAlign w:val="center"/>
          </w:tcPr>
          <w:p w14:paraId="343DA75C"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97 818,40  </w:t>
            </w:r>
          </w:p>
        </w:tc>
        <w:tc>
          <w:tcPr>
            <w:tcW w:w="666" w:type="pct"/>
            <w:tcBorders>
              <w:top w:val="nil"/>
              <w:left w:val="nil"/>
              <w:bottom w:val="single" w:sz="4" w:space="0" w:color="auto"/>
              <w:right w:val="single" w:sz="4" w:space="0" w:color="auto"/>
            </w:tcBorders>
            <w:shd w:val="clear" w:color="auto" w:fill="auto"/>
            <w:vAlign w:val="center"/>
          </w:tcPr>
          <w:p w14:paraId="3C4A5681"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-0,01  </w:t>
            </w:r>
          </w:p>
        </w:tc>
      </w:tr>
      <w:tr w:rsidR="00F1436F" w:rsidRPr="00477D4C" w14:paraId="55044252"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31F674"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2.3</w:t>
            </w:r>
          </w:p>
        </w:tc>
        <w:tc>
          <w:tcPr>
            <w:tcW w:w="1929" w:type="pct"/>
            <w:tcBorders>
              <w:top w:val="single" w:sz="4" w:space="0" w:color="auto"/>
              <w:left w:val="nil"/>
              <w:bottom w:val="single" w:sz="4" w:space="0" w:color="auto"/>
              <w:right w:val="single" w:sz="4" w:space="0" w:color="auto"/>
            </w:tcBorders>
            <w:shd w:val="clear" w:color="auto" w:fill="auto"/>
            <w:hideMark/>
          </w:tcPr>
          <w:p w14:paraId="20C89137"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Плата за аренду</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4977B2FC"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101A5CBE"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9 932,23  </w:t>
            </w:r>
          </w:p>
        </w:tc>
        <w:tc>
          <w:tcPr>
            <w:tcW w:w="686" w:type="pct"/>
            <w:tcBorders>
              <w:top w:val="nil"/>
              <w:left w:val="single" w:sz="4" w:space="0" w:color="auto"/>
              <w:bottom w:val="single" w:sz="4" w:space="0" w:color="auto"/>
              <w:right w:val="single" w:sz="4" w:space="0" w:color="auto"/>
            </w:tcBorders>
            <w:shd w:val="clear" w:color="auto" w:fill="auto"/>
            <w:vAlign w:val="center"/>
          </w:tcPr>
          <w:p w14:paraId="5E64ADC7"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918,60  </w:t>
            </w:r>
          </w:p>
        </w:tc>
        <w:tc>
          <w:tcPr>
            <w:tcW w:w="666" w:type="pct"/>
            <w:tcBorders>
              <w:top w:val="nil"/>
              <w:left w:val="nil"/>
              <w:bottom w:val="single" w:sz="4" w:space="0" w:color="auto"/>
              <w:right w:val="single" w:sz="4" w:space="0" w:color="auto"/>
            </w:tcBorders>
            <w:shd w:val="clear" w:color="auto" w:fill="auto"/>
            <w:vAlign w:val="center"/>
          </w:tcPr>
          <w:p w14:paraId="576B9371"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-9 013,63  </w:t>
            </w:r>
          </w:p>
        </w:tc>
      </w:tr>
      <w:tr w:rsidR="00F1436F" w:rsidRPr="00477D4C" w14:paraId="351FA232"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712FB0"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2.4</w:t>
            </w:r>
          </w:p>
        </w:tc>
        <w:tc>
          <w:tcPr>
            <w:tcW w:w="1929" w:type="pct"/>
            <w:tcBorders>
              <w:top w:val="single" w:sz="4" w:space="0" w:color="auto"/>
              <w:left w:val="nil"/>
              <w:bottom w:val="single" w:sz="4" w:space="0" w:color="auto"/>
              <w:right w:val="single" w:sz="4" w:space="0" w:color="auto"/>
            </w:tcBorders>
            <w:shd w:val="clear" w:color="auto" w:fill="auto"/>
            <w:noWrap/>
            <w:hideMark/>
          </w:tcPr>
          <w:p w14:paraId="543F3BFE"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Налоги</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18ED5CF0"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6513189C"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27 936,53  </w:t>
            </w:r>
          </w:p>
        </w:tc>
        <w:tc>
          <w:tcPr>
            <w:tcW w:w="686" w:type="pct"/>
            <w:tcBorders>
              <w:top w:val="nil"/>
              <w:left w:val="single" w:sz="4" w:space="0" w:color="auto"/>
              <w:bottom w:val="single" w:sz="4" w:space="0" w:color="auto"/>
              <w:right w:val="single" w:sz="4" w:space="0" w:color="auto"/>
            </w:tcBorders>
            <w:shd w:val="clear" w:color="auto" w:fill="auto"/>
            <w:vAlign w:val="center"/>
          </w:tcPr>
          <w:p w14:paraId="28A40612"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27 580,51  </w:t>
            </w:r>
          </w:p>
        </w:tc>
        <w:tc>
          <w:tcPr>
            <w:tcW w:w="666" w:type="pct"/>
            <w:tcBorders>
              <w:top w:val="nil"/>
              <w:left w:val="nil"/>
              <w:bottom w:val="single" w:sz="4" w:space="0" w:color="auto"/>
              <w:right w:val="single" w:sz="4" w:space="0" w:color="auto"/>
            </w:tcBorders>
            <w:shd w:val="clear" w:color="auto" w:fill="auto"/>
            <w:vAlign w:val="center"/>
          </w:tcPr>
          <w:p w14:paraId="37899B82"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-356,02  </w:t>
            </w:r>
          </w:p>
        </w:tc>
      </w:tr>
      <w:tr w:rsidR="00F1436F" w:rsidRPr="00477D4C" w14:paraId="6621FEB9"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9E1515"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2.5</w:t>
            </w:r>
          </w:p>
        </w:tc>
        <w:tc>
          <w:tcPr>
            <w:tcW w:w="1929" w:type="pct"/>
            <w:tcBorders>
              <w:top w:val="single" w:sz="4" w:space="0" w:color="auto"/>
              <w:left w:val="nil"/>
              <w:bottom w:val="single" w:sz="4" w:space="0" w:color="auto"/>
              <w:right w:val="single" w:sz="4" w:space="0" w:color="auto"/>
            </w:tcBorders>
            <w:shd w:val="clear" w:color="auto" w:fill="auto"/>
            <w:vAlign w:val="center"/>
            <w:hideMark/>
          </w:tcPr>
          <w:p w14:paraId="609B93F4"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Налог на прибыль</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4B87E2DD"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37170F5A"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0,00  </w:t>
            </w:r>
          </w:p>
        </w:tc>
        <w:tc>
          <w:tcPr>
            <w:tcW w:w="686" w:type="pct"/>
            <w:tcBorders>
              <w:top w:val="nil"/>
              <w:left w:val="single" w:sz="4" w:space="0" w:color="auto"/>
              <w:bottom w:val="single" w:sz="4" w:space="0" w:color="auto"/>
              <w:right w:val="single" w:sz="4" w:space="0" w:color="auto"/>
            </w:tcBorders>
            <w:shd w:val="clear" w:color="auto" w:fill="auto"/>
            <w:vAlign w:val="center"/>
          </w:tcPr>
          <w:p w14:paraId="0AB4CC16"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35 087,39  </w:t>
            </w:r>
          </w:p>
        </w:tc>
        <w:tc>
          <w:tcPr>
            <w:tcW w:w="666" w:type="pct"/>
            <w:tcBorders>
              <w:top w:val="nil"/>
              <w:left w:val="nil"/>
              <w:bottom w:val="single" w:sz="4" w:space="0" w:color="auto"/>
              <w:right w:val="single" w:sz="4" w:space="0" w:color="auto"/>
            </w:tcBorders>
            <w:shd w:val="clear" w:color="auto" w:fill="auto"/>
            <w:vAlign w:val="center"/>
          </w:tcPr>
          <w:p w14:paraId="55061A0B"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35 087,39  </w:t>
            </w:r>
          </w:p>
        </w:tc>
      </w:tr>
      <w:tr w:rsidR="00F1436F" w:rsidRPr="00477D4C" w14:paraId="4228A6A0"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35DA2C"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2.6</w:t>
            </w:r>
          </w:p>
        </w:tc>
        <w:tc>
          <w:tcPr>
            <w:tcW w:w="1929" w:type="pct"/>
            <w:tcBorders>
              <w:top w:val="single" w:sz="4" w:space="0" w:color="auto"/>
              <w:left w:val="nil"/>
              <w:bottom w:val="single" w:sz="4" w:space="0" w:color="auto"/>
              <w:right w:val="single" w:sz="4" w:space="0" w:color="auto"/>
            </w:tcBorders>
            <w:shd w:val="clear" w:color="000000" w:fill="FFFFFF"/>
            <w:vAlign w:val="center"/>
            <w:hideMark/>
          </w:tcPr>
          <w:p w14:paraId="49FF9117"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Выпадающие доходы от льготного ТП</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6C6E07A7"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54288BE0"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1 008,40  </w:t>
            </w:r>
          </w:p>
        </w:tc>
        <w:tc>
          <w:tcPr>
            <w:tcW w:w="686" w:type="pct"/>
            <w:tcBorders>
              <w:top w:val="nil"/>
              <w:left w:val="single" w:sz="4" w:space="0" w:color="auto"/>
              <w:bottom w:val="single" w:sz="4" w:space="0" w:color="auto"/>
              <w:right w:val="single" w:sz="4" w:space="0" w:color="auto"/>
            </w:tcBorders>
            <w:shd w:val="clear" w:color="auto" w:fill="auto"/>
            <w:vAlign w:val="center"/>
          </w:tcPr>
          <w:p w14:paraId="328AF41B"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988,27  </w:t>
            </w:r>
          </w:p>
        </w:tc>
        <w:tc>
          <w:tcPr>
            <w:tcW w:w="666" w:type="pct"/>
            <w:tcBorders>
              <w:top w:val="nil"/>
              <w:left w:val="nil"/>
              <w:bottom w:val="single" w:sz="4" w:space="0" w:color="auto"/>
              <w:right w:val="single" w:sz="4" w:space="0" w:color="auto"/>
            </w:tcBorders>
            <w:shd w:val="clear" w:color="auto" w:fill="auto"/>
            <w:vAlign w:val="center"/>
          </w:tcPr>
          <w:p w14:paraId="17C38096"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-20,13  </w:t>
            </w:r>
          </w:p>
        </w:tc>
      </w:tr>
      <w:tr w:rsidR="00F1436F" w:rsidRPr="00477D4C" w14:paraId="4CF5C85C"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8D2171" w14:textId="77777777" w:rsidR="00F1436F" w:rsidRPr="00477D4C" w:rsidRDefault="00F1436F" w:rsidP="00F1436F">
            <w:pPr>
              <w:contextualSpacing/>
              <w:jc w:val="both"/>
              <w:rPr>
                <w:rFonts w:ascii="Myriad Pro" w:eastAsia="Calibri" w:hAnsi="Myriad Pro"/>
                <w:b/>
                <w:bCs/>
                <w:color w:val="000000"/>
                <w:sz w:val="18"/>
                <w:szCs w:val="18"/>
                <w:lang w:eastAsia="en-US"/>
              </w:rPr>
            </w:pPr>
          </w:p>
        </w:tc>
        <w:tc>
          <w:tcPr>
            <w:tcW w:w="1929" w:type="pct"/>
            <w:tcBorders>
              <w:top w:val="single" w:sz="4" w:space="0" w:color="auto"/>
              <w:left w:val="nil"/>
              <w:bottom w:val="single" w:sz="4" w:space="0" w:color="auto"/>
              <w:right w:val="single" w:sz="4" w:space="0" w:color="auto"/>
            </w:tcBorders>
            <w:shd w:val="clear" w:color="000000" w:fill="FFFFFF"/>
            <w:vAlign w:val="center"/>
            <w:hideMark/>
          </w:tcPr>
          <w:p w14:paraId="3D48B34F" w14:textId="77777777" w:rsidR="00F1436F" w:rsidRPr="00477D4C" w:rsidRDefault="00F1436F" w:rsidP="00F1436F">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Итого неподконтрольные расходы</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2913AD93" w14:textId="77777777" w:rsidR="00F1436F" w:rsidRPr="00477D4C" w:rsidRDefault="00F1436F" w:rsidP="00F1436F">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72F6AC01" w14:textId="77777777" w:rsidR="00F1436F" w:rsidRPr="00477D4C" w:rsidRDefault="00F1436F" w:rsidP="00F1436F">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301 269,34  </w:t>
            </w:r>
          </w:p>
        </w:tc>
        <w:tc>
          <w:tcPr>
            <w:tcW w:w="686" w:type="pct"/>
            <w:tcBorders>
              <w:top w:val="nil"/>
              <w:left w:val="single" w:sz="4" w:space="0" w:color="auto"/>
              <w:bottom w:val="single" w:sz="4" w:space="0" w:color="auto"/>
              <w:right w:val="single" w:sz="4" w:space="0" w:color="auto"/>
            </w:tcBorders>
            <w:shd w:val="clear" w:color="auto" w:fill="auto"/>
            <w:vAlign w:val="center"/>
          </w:tcPr>
          <w:p w14:paraId="7C3186C4" w14:textId="77777777" w:rsidR="00F1436F" w:rsidRPr="00477D4C" w:rsidRDefault="00F1436F" w:rsidP="00F1436F">
            <w:pPr>
              <w:contextualSpacing/>
              <w:jc w:val="right"/>
              <w:rPr>
                <w:rFonts w:ascii="Myriad Pro" w:hAnsi="Myriad Pro" w:cs="Calibri"/>
                <w:b/>
                <w:bCs/>
                <w:color w:val="000000"/>
                <w:sz w:val="18"/>
                <w:szCs w:val="18"/>
              </w:rPr>
            </w:pPr>
            <w:r w:rsidRPr="00477D4C">
              <w:rPr>
                <w:rFonts w:ascii="Myriad Pro" w:hAnsi="Myriad Pro" w:cs="Calibri"/>
                <w:b/>
                <w:bCs/>
                <w:color w:val="000000"/>
                <w:sz w:val="18"/>
                <w:szCs w:val="18"/>
              </w:rPr>
              <w:t xml:space="preserve">318 158,87  </w:t>
            </w:r>
          </w:p>
        </w:tc>
        <w:tc>
          <w:tcPr>
            <w:tcW w:w="666" w:type="pct"/>
            <w:tcBorders>
              <w:top w:val="nil"/>
              <w:left w:val="nil"/>
              <w:bottom w:val="single" w:sz="4" w:space="0" w:color="auto"/>
              <w:right w:val="single" w:sz="4" w:space="0" w:color="auto"/>
            </w:tcBorders>
            <w:shd w:val="clear" w:color="auto" w:fill="auto"/>
            <w:vAlign w:val="center"/>
          </w:tcPr>
          <w:p w14:paraId="130BF655" w14:textId="77777777" w:rsidR="00F1436F" w:rsidRPr="00477D4C" w:rsidRDefault="00F1436F" w:rsidP="00F1436F">
            <w:pPr>
              <w:contextualSpacing/>
              <w:jc w:val="right"/>
              <w:rPr>
                <w:rFonts w:ascii="Myriad Pro" w:hAnsi="Myriad Pro" w:cs="Calibri"/>
                <w:b/>
                <w:bCs/>
                <w:color w:val="000000"/>
                <w:sz w:val="18"/>
                <w:szCs w:val="18"/>
              </w:rPr>
            </w:pPr>
            <w:r w:rsidRPr="00477D4C">
              <w:rPr>
                <w:rFonts w:ascii="Myriad Pro" w:hAnsi="Myriad Pro" w:cs="Calibri"/>
                <w:b/>
                <w:bCs/>
                <w:color w:val="000000"/>
                <w:sz w:val="18"/>
                <w:szCs w:val="18"/>
              </w:rPr>
              <w:t xml:space="preserve">16 889,53  </w:t>
            </w:r>
          </w:p>
        </w:tc>
      </w:tr>
      <w:tr w:rsidR="00F1436F" w:rsidRPr="00477D4C" w14:paraId="0ED32276"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0C145514"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w:t>
            </w:r>
          </w:p>
        </w:tc>
        <w:tc>
          <w:tcPr>
            <w:tcW w:w="1929" w:type="pct"/>
            <w:tcBorders>
              <w:top w:val="single" w:sz="4" w:space="0" w:color="auto"/>
              <w:left w:val="nil"/>
              <w:bottom w:val="single" w:sz="4" w:space="0" w:color="auto"/>
              <w:right w:val="single" w:sz="4" w:space="0" w:color="auto"/>
            </w:tcBorders>
            <w:shd w:val="clear" w:color="auto" w:fill="D6E3BC"/>
            <w:vAlign w:val="center"/>
            <w:hideMark/>
          </w:tcPr>
          <w:p w14:paraId="0310AA13"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Корректировки НВВ</w:t>
            </w:r>
          </w:p>
        </w:tc>
        <w:tc>
          <w:tcPr>
            <w:tcW w:w="589" w:type="pct"/>
            <w:tcBorders>
              <w:top w:val="single" w:sz="4" w:space="0" w:color="auto"/>
              <w:left w:val="nil"/>
              <w:bottom w:val="single" w:sz="4" w:space="0" w:color="auto"/>
              <w:right w:val="single" w:sz="4" w:space="0" w:color="auto"/>
            </w:tcBorders>
            <w:shd w:val="clear" w:color="auto" w:fill="D6E3BC"/>
            <w:noWrap/>
            <w:vAlign w:val="center"/>
            <w:hideMark/>
          </w:tcPr>
          <w:p w14:paraId="31594B28" w14:textId="77777777" w:rsidR="00F1436F" w:rsidRPr="00477D4C" w:rsidRDefault="00F1436F" w:rsidP="00F1436F">
            <w:pPr>
              <w:contextualSpacing/>
              <w:jc w:val="center"/>
              <w:rPr>
                <w:rFonts w:ascii="Myriad Pro" w:eastAsia="Calibri" w:hAnsi="Myriad Pro"/>
                <w:color w:val="000000"/>
                <w:sz w:val="18"/>
                <w:szCs w:val="18"/>
                <w:lang w:eastAsia="en-US"/>
              </w:rPr>
            </w:pPr>
          </w:p>
        </w:tc>
        <w:tc>
          <w:tcPr>
            <w:tcW w:w="768" w:type="pct"/>
            <w:tcBorders>
              <w:top w:val="nil"/>
              <w:left w:val="single" w:sz="4" w:space="0" w:color="auto"/>
              <w:bottom w:val="single" w:sz="4" w:space="0" w:color="auto"/>
              <w:right w:val="single" w:sz="4" w:space="0" w:color="auto"/>
            </w:tcBorders>
            <w:shd w:val="clear" w:color="000000" w:fill="D6E3BC"/>
            <w:vAlign w:val="center"/>
          </w:tcPr>
          <w:p w14:paraId="49A51679"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w:t>
            </w:r>
          </w:p>
        </w:tc>
        <w:tc>
          <w:tcPr>
            <w:tcW w:w="686" w:type="pct"/>
            <w:tcBorders>
              <w:top w:val="nil"/>
              <w:left w:val="single" w:sz="4" w:space="0" w:color="auto"/>
              <w:bottom w:val="single" w:sz="4" w:space="0" w:color="auto"/>
              <w:right w:val="single" w:sz="4" w:space="0" w:color="auto"/>
            </w:tcBorders>
            <w:shd w:val="clear" w:color="000000" w:fill="D6E3BC"/>
            <w:vAlign w:val="center"/>
          </w:tcPr>
          <w:p w14:paraId="5D5C01BD"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w:t>
            </w:r>
          </w:p>
        </w:tc>
        <w:tc>
          <w:tcPr>
            <w:tcW w:w="666" w:type="pct"/>
            <w:tcBorders>
              <w:top w:val="nil"/>
              <w:left w:val="nil"/>
              <w:bottom w:val="single" w:sz="4" w:space="0" w:color="auto"/>
              <w:right w:val="single" w:sz="4" w:space="0" w:color="auto"/>
            </w:tcBorders>
            <w:shd w:val="clear" w:color="000000" w:fill="D6E3BC"/>
            <w:vAlign w:val="center"/>
          </w:tcPr>
          <w:p w14:paraId="2DBB8B13"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w:t>
            </w:r>
          </w:p>
        </w:tc>
      </w:tr>
      <w:tr w:rsidR="00F1436F" w:rsidRPr="00477D4C" w14:paraId="3A1F17AE"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DDB214"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3.1</w:t>
            </w:r>
          </w:p>
        </w:tc>
        <w:tc>
          <w:tcPr>
            <w:tcW w:w="1929" w:type="pct"/>
            <w:tcBorders>
              <w:top w:val="single" w:sz="4" w:space="0" w:color="auto"/>
              <w:left w:val="nil"/>
              <w:bottom w:val="single" w:sz="4" w:space="0" w:color="auto"/>
              <w:right w:val="single" w:sz="4" w:space="0" w:color="auto"/>
            </w:tcBorders>
            <w:shd w:val="clear" w:color="auto" w:fill="auto"/>
            <w:vAlign w:val="center"/>
            <w:hideMark/>
          </w:tcPr>
          <w:p w14:paraId="58057F5B" w14:textId="77777777" w:rsidR="00F1436F" w:rsidRPr="00477D4C" w:rsidRDefault="00F1436F" w:rsidP="008D020F">
            <w:pPr>
              <w:contextualSpacing/>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Корректировка на основе фактических данных 2015 года</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65F3BAF2"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5257BD8A"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182 885,25  </w:t>
            </w:r>
          </w:p>
        </w:tc>
        <w:tc>
          <w:tcPr>
            <w:tcW w:w="686" w:type="pct"/>
            <w:tcBorders>
              <w:top w:val="nil"/>
              <w:left w:val="single" w:sz="4" w:space="0" w:color="auto"/>
              <w:bottom w:val="single" w:sz="4" w:space="0" w:color="auto"/>
              <w:right w:val="single" w:sz="4" w:space="0" w:color="auto"/>
            </w:tcBorders>
            <w:shd w:val="clear" w:color="auto" w:fill="auto"/>
            <w:vAlign w:val="center"/>
          </w:tcPr>
          <w:p w14:paraId="0B0F38FE"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110 617,50  </w:t>
            </w:r>
          </w:p>
        </w:tc>
        <w:tc>
          <w:tcPr>
            <w:tcW w:w="666" w:type="pct"/>
            <w:tcBorders>
              <w:top w:val="nil"/>
              <w:left w:val="nil"/>
              <w:bottom w:val="single" w:sz="4" w:space="0" w:color="auto"/>
              <w:right w:val="single" w:sz="4" w:space="0" w:color="auto"/>
            </w:tcBorders>
            <w:shd w:val="clear" w:color="auto" w:fill="auto"/>
            <w:vAlign w:val="center"/>
          </w:tcPr>
          <w:p w14:paraId="620A244A"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-72 267,75  </w:t>
            </w:r>
          </w:p>
        </w:tc>
      </w:tr>
      <w:tr w:rsidR="00F1436F" w:rsidRPr="00477D4C" w14:paraId="603ADD54"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DC3E29"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3.2</w:t>
            </w:r>
          </w:p>
        </w:tc>
        <w:tc>
          <w:tcPr>
            <w:tcW w:w="1929" w:type="pct"/>
            <w:tcBorders>
              <w:top w:val="single" w:sz="4" w:space="0" w:color="auto"/>
              <w:left w:val="nil"/>
              <w:bottom w:val="single" w:sz="4" w:space="0" w:color="auto"/>
              <w:right w:val="single" w:sz="4" w:space="0" w:color="auto"/>
            </w:tcBorders>
            <w:shd w:val="clear" w:color="auto" w:fill="auto"/>
            <w:vAlign w:val="center"/>
            <w:hideMark/>
          </w:tcPr>
          <w:p w14:paraId="7D497D76" w14:textId="77777777" w:rsidR="00F1436F" w:rsidRPr="00477D4C" w:rsidRDefault="00F1436F" w:rsidP="008D020F">
            <w:pPr>
              <w:contextualSpacing/>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Корректировка по исполнению/неисполнению ИПР 2015</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075F1E84"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67227129"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0,00  </w:t>
            </w:r>
          </w:p>
        </w:tc>
        <w:tc>
          <w:tcPr>
            <w:tcW w:w="686" w:type="pct"/>
            <w:tcBorders>
              <w:top w:val="nil"/>
              <w:left w:val="single" w:sz="4" w:space="0" w:color="auto"/>
              <w:bottom w:val="single" w:sz="4" w:space="0" w:color="auto"/>
              <w:right w:val="single" w:sz="4" w:space="0" w:color="auto"/>
            </w:tcBorders>
            <w:shd w:val="clear" w:color="auto" w:fill="auto"/>
            <w:vAlign w:val="center"/>
          </w:tcPr>
          <w:p w14:paraId="2F5C2F7A"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w:t>
            </w:r>
            <w:r w:rsidR="008D020F" w:rsidRPr="00477D4C">
              <w:rPr>
                <w:rFonts w:ascii="Myriad Pro" w:hAnsi="Myriad Pro" w:cs="Calibri"/>
                <w:color w:val="000000"/>
                <w:sz w:val="18"/>
                <w:szCs w:val="18"/>
              </w:rPr>
              <w:t>0,00</w:t>
            </w:r>
          </w:p>
        </w:tc>
        <w:tc>
          <w:tcPr>
            <w:tcW w:w="666" w:type="pct"/>
            <w:tcBorders>
              <w:top w:val="nil"/>
              <w:left w:val="nil"/>
              <w:bottom w:val="single" w:sz="4" w:space="0" w:color="auto"/>
              <w:right w:val="single" w:sz="4" w:space="0" w:color="auto"/>
            </w:tcBorders>
            <w:shd w:val="clear" w:color="auto" w:fill="auto"/>
            <w:vAlign w:val="center"/>
          </w:tcPr>
          <w:p w14:paraId="7E961F47" w14:textId="77777777" w:rsidR="00F1436F" w:rsidRPr="00477D4C" w:rsidRDefault="008D020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F1436F" w:rsidRPr="00477D4C" w14:paraId="65D12E8D"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49C724"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3.3</w:t>
            </w:r>
          </w:p>
        </w:tc>
        <w:tc>
          <w:tcPr>
            <w:tcW w:w="1929" w:type="pct"/>
            <w:tcBorders>
              <w:top w:val="single" w:sz="4" w:space="0" w:color="auto"/>
              <w:left w:val="nil"/>
              <w:bottom w:val="single" w:sz="4" w:space="0" w:color="auto"/>
              <w:right w:val="single" w:sz="4" w:space="0" w:color="auto"/>
            </w:tcBorders>
            <w:shd w:val="clear" w:color="auto" w:fill="auto"/>
            <w:vAlign w:val="center"/>
            <w:hideMark/>
          </w:tcPr>
          <w:p w14:paraId="226991F0" w14:textId="77777777" w:rsidR="00F1436F" w:rsidRPr="00477D4C" w:rsidRDefault="00F1436F" w:rsidP="008D020F">
            <w:pPr>
              <w:contextualSpacing/>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Корректировка по показателям надежности и качества</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47106034"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5A4797AF"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11 372,03  </w:t>
            </w:r>
          </w:p>
        </w:tc>
        <w:tc>
          <w:tcPr>
            <w:tcW w:w="686" w:type="pct"/>
            <w:tcBorders>
              <w:top w:val="nil"/>
              <w:left w:val="single" w:sz="4" w:space="0" w:color="auto"/>
              <w:bottom w:val="single" w:sz="4" w:space="0" w:color="auto"/>
              <w:right w:val="single" w:sz="4" w:space="0" w:color="auto"/>
            </w:tcBorders>
            <w:shd w:val="clear" w:color="auto" w:fill="auto"/>
            <w:vAlign w:val="center"/>
          </w:tcPr>
          <w:p w14:paraId="07930AE4"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11 372,03  </w:t>
            </w:r>
          </w:p>
        </w:tc>
        <w:tc>
          <w:tcPr>
            <w:tcW w:w="666" w:type="pct"/>
            <w:tcBorders>
              <w:top w:val="nil"/>
              <w:left w:val="nil"/>
              <w:bottom w:val="single" w:sz="4" w:space="0" w:color="auto"/>
              <w:right w:val="single" w:sz="4" w:space="0" w:color="auto"/>
            </w:tcBorders>
            <w:shd w:val="clear" w:color="auto" w:fill="auto"/>
            <w:vAlign w:val="center"/>
          </w:tcPr>
          <w:p w14:paraId="2F15790A"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0,00  </w:t>
            </w:r>
          </w:p>
        </w:tc>
      </w:tr>
      <w:tr w:rsidR="00E51AA0" w:rsidRPr="00477D4C" w14:paraId="00BD332B"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F3C0B9" w14:textId="77777777" w:rsidR="00E51AA0" w:rsidRPr="00477D4C" w:rsidRDefault="00E51AA0" w:rsidP="00E51AA0">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w:t>
            </w:r>
          </w:p>
        </w:tc>
        <w:tc>
          <w:tcPr>
            <w:tcW w:w="1929" w:type="pct"/>
            <w:tcBorders>
              <w:top w:val="single" w:sz="4" w:space="0" w:color="auto"/>
              <w:left w:val="nil"/>
              <w:bottom w:val="single" w:sz="4" w:space="0" w:color="auto"/>
              <w:right w:val="single" w:sz="4" w:space="0" w:color="auto"/>
            </w:tcBorders>
            <w:shd w:val="clear" w:color="auto" w:fill="auto"/>
            <w:vAlign w:val="center"/>
            <w:hideMark/>
          </w:tcPr>
          <w:p w14:paraId="36354975" w14:textId="77777777" w:rsidR="00E51AA0" w:rsidRPr="00477D4C" w:rsidRDefault="00E51AA0" w:rsidP="00E51AA0">
            <w:pPr>
              <w:contextualSpacing/>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Итого выпадающих доходов</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354FD596" w14:textId="77777777" w:rsidR="00E51AA0" w:rsidRPr="00477D4C" w:rsidRDefault="00E51AA0" w:rsidP="00E51AA0">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52C1AB4A" w14:textId="77777777" w:rsidR="00E51AA0" w:rsidRPr="00477D4C" w:rsidRDefault="00E51AA0" w:rsidP="00E51AA0">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194 257,28  </w:t>
            </w:r>
          </w:p>
        </w:tc>
        <w:tc>
          <w:tcPr>
            <w:tcW w:w="686" w:type="pct"/>
            <w:tcBorders>
              <w:top w:val="single" w:sz="4" w:space="0" w:color="auto"/>
              <w:left w:val="single" w:sz="4" w:space="0" w:color="auto"/>
              <w:bottom w:val="single" w:sz="4" w:space="0" w:color="auto"/>
              <w:right w:val="single" w:sz="4" w:space="0" w:color="auto"/>
            </w:tcBorders>
            <w:shd w:val="clear" w:color="auto" w:fill="auto"/>
            <w:vAlign w:val="center"/>
          </w:tcPr>
          <w:p w14:paraId="6AD520E1" w14:textId="77777777" w:rsidR="00E51AA0" w:rsidRPr="00477D4C" w:rsidRDefault="00E51AA0" w:rsidP="00E51AA0">
            <w:pPr>
              <w:contextualSpacing/>
              <w:jc w:val="right"/>
              <w:rPr>
                <w:rFonts w:ascii="Myriad Pro" w:hAnsi="Myriad Pro" w:cs="Calibri"/>
                <w:b/>
                <w:bCs/>
                <w:color w:val="000000"/>
                <w:sz w:val="18"/>
                <w:szCs w:val="18"/>
              </w:rPr>
            </w:pPr>
            <w:r w:rsidRPr="00477D4C">
              <w:rPr>
                <w:rFonts w:ascii="Myriad Pro" w:hAnsi="Myriad Pro" w:cs="Calibri"/>
                <w:b/>
                <w:bCs/>
                <w:color w:val="000000"/>
                <w:sz w:val="18"/>
                <w:szCs w:val="18"/>
              </w:rPr>
              <w:t xml:space="preserve">121 989,53  </w:t>
            </w:r>
          </w:p>
        </w:tc>
        <w:tc>
          <w:tcPr>
            <w:tcW w:w="666" w:type="pct"/>
            <w:tcBorders>
              <w:top w:val="single" w:sz="4" w:space="0" w:color="auto"/>
              <w:left w:val="nil"/>
              <w:bottom w:val="single" w:sz="4" w:space="0" w:color="auto"/>
              <w:right w:val="single" w:sz="4" w:space="0" w:color="auto"/>
            </w:tcBorders>
            <w:shd w:val="clear" w:color="auto" w:fill="auto"/>
            <w:vAlign w:val="center"/>
          </w:tcPr>
          <w:p w14:paraId="0D5B4044" w14:textId="77777777" w:rsidR="00E51AA0" w:rsidRPr="00477D4C" w:rsidRDefault="00E51AA0" w:rsidP="00E51AA0">
            <w:pPr>
              <w:contextualSpacing/>
              <w:jc w:val="right"/>
              <w:rPr>
                <w:rFonts w:ascii="Myriad Pro" w:hAnsi="Myriad Pro" w:cs="Calibri"/>
                <w:b/>
                <w:bCs/>
                <w:color w:val="000000"/>
                <w:sz w:val="18"/>
                <w:szCs w:val="18"/>
              </w:rPr>
            </w:pPr>
            <w:r w:rsidRPr="00477D4C">
              <w:rPr>
                <w:rFonts w:ascii="Myriad Pro" w:hAnsi="Myriad Pro" w:cs="Calibri"/>
                <w:b/>
                <w:bCs/>
                <w:color w:val="000000"/>
                <w:sz w:val="18"/>
                <w:szCs w:val="18"/>
              </w:rPr>
              <w:t xml:space="preserve">-72 267,75  </w:t>
            </w:r>
          </w:p>
        </w:tc>
      </w:tr>
      <w:tr w:rsidR="00E51AA0" w:rsidRPr="00477D4C" w14:paraId="6442B5DD"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tcPr>
          <w:p w14:paraId="7560B084" w14:textId="77777777" w:rsidR="00E51AA0" w:rsidRPr="00477D4C" w:rsidRDefault="00E51AA0" w:rsidP="00E51AA0">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4</w:t>
            </w:r>
          </w:p>
        </w:tc>
        <w:tc>
          <w:tcPr>
            <w:tcW w:w="1929" w:type="pct"/>
            <w:tcBorders>
              <w:top w:val="single" w:sz="4" w:space="0" w:color="auto"/>
              <w:left w:val="single" w:sz="4" w:space="0" w:color="auto"/>
              <w:bottom w:val="single" w:sz="4" w:space="0" w:color="auto"/>
              <w:right w:val="single" w:sz="4" w:space="0" w:color="auto"/>
            </w:tcBorders>
            <w:shd w:val="clear" w:color="000000" w:fill="FFFFFF"/>
            <w:vAlign w:val="center"/>
          </w:tcPr>
          <w:p w14:paraId="1960A521" w14:textId="77777777" w:rsidR="00E51AA0" w:rsidRPr="00477D4C" w:rsidRDefault="00E51AA0" w:rsidP="00E51AA0">
            <w:pPr>
              <w:contextualSpacing/>
              <w:rPr>
                <w:rFonts w:ascii="Myriad Pro" w:eastAsia="Calibri" w:hAnsi="Myriad Pro"/>
                <w:color w:val="000000"/>
                <w:sz w:val="18"/>
                <w:szCs w:val="18"/>
                <w:lang w:eastAsia="en-US"/>
              </w:rPr>
            </w:pPr>
            <w:r w:rsidRPr="00477D4C">
              <w:rPr>
                <w:rFonts w:ascii="Myriad Pro" w:hAnsi="Myriad Pro" w:cs="Calibri"/>
                <w:color w:val="000000"/>
                <w:sz w:val="18"/>
                <w:szCs w:val="18"/>
              </w:rPr>
              <w:t>Возврат капитала</w:t>
            </w:r>
          </w:p>
        </w:tc>
        <w:tc>
          <w:tcPr>
            <w:tcW w:w="589" w:type="pct"/>
            <w:tcBorders>
              <w:top w:val="single" w:sz="4" w:space="0" w:color="auto"/>
              <w:left w:val="nil"/>
              <w:bottom w:val="single" w:sz="4" w:space="0" w:color="auto"/>
              <w:right w:val="single" w:sz="4" w:space="0" w:color="auto"/>
            </w:tcBorders>
            <w:shd w:val="clear" w:color="auto" w:fill="auto"/>
            <w:noWrap/>
            <w:vAlign w:val="center"/>
          </w:tcPr>
          <w:p w14:paraId="2BAB94AB" w14:textId="77777777" w:rsidR="00E51AA0" w:rsidRPr="00477D4C" w:rsidRDefault="00E51AA0" w:rsidP="00E51AA0">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70732801" w14:textId="77777777" w:rsidR="00E51AA0" w:rsidRPr="00477D4C" w:rsidRDefault="00E51AA0" w:rsidP="00E51AA0">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110 248,20  </w:t>
            </w:r>
          </w:p>
        </w:tc>
        <w:tc>
          <w:tcPr>
            <w:tcW w:w="686" w:type="pct"/>
            <w:tcBorders>
              <w:top w:val="nil"/>
              <w:left w:val="single" w:sz="4" w:space="0" w:color="auto"/>
              <w:bottom w:val="single" w:sz="4" w:space="0" w:color="auto"/>
              <w:right w:val="single" w:sz="4" w:space="0" w:color="auto"/>
            </w:tcBorders>
            <w:shd w:val="clear" w:color="auto" w:fill="auto"/>
            <w:vAlign w:val="center"/>
          </w:tcPr>
          <w:p w14:paraId="0CD29DEF" w14:textId="051007B1" w:rsidR="00E51AA0" w:rsidRPr="00477D4C" w:rsidRDefault="00E51AA0" w:rsidP="00E51AA0">
            <w:pPr>
              <w:contextualSpacing/>
              <w:jc w:val="right"/>
              <w:rPr>
                <w:rFonts w:ascii="Myriad Pro" w:hAnsi="Myriad Pro" w:cs="Calibri"/>
                <w:color w:val="000000"/>
                <w:sz w:val="18"/>
                <w:szCs w:val="18"/>
              </w:rPr>
            </w:pPr>
            <w:r w:rsidRPr="00477D4C">
              <w:rPr>
                <w:rFonts w:ascii="Myriad Pro" w:hAnsi="Myriad Pro" w:cs="Calibri"/>
                <w:color w:val="000000"/>
                <w:sz w:val="18"/>
                <w:szCs w:val="18"/>
              </w:rPr>
              <w:t>10</w:t>
            </w:r>
            <w:r w:rsidR="00757C26">
              <w:rPr>
                <w:rFonts w:ascii="Myriad Pro" w:hAnsi="Myriad Pro" w:cs="Calibri"/>
                <w:color w:val="000000"/>
                <w:sz w:val="18"/>
                <w:szCs w:val="18"/>
              </w:rPr>
              <w:t>8 373,26</w:t>
            </w:r>
            <w:r w:rsidRPr="00477D4C">
              <w:rPr>
                <w:rFonts w:ascii="Myriad Pro" w:hAnsi="Myriad Pro" w:cs="Calibri"/>
                <w:color w:val="000000"/>
                <w:sz w:val="18"/>
                <w:szCs w:val="18"/>
              </w:rPr>
              <w:t xml:space="preserve">  </w:t>
            </w:r>
          </w:p>
        </w:tc>
        <w:tc>
          <w:tcPr>
            <w:tcW w:w="666" w:type="pct"/>
            <w:tcBorders>
              <w:top w:val="nil"/>
              <w:left w:val="nil"/>
              <w:bottom w:val="single" w:sz="4" w:space="0" w:color="auto"/>
              <w:right w:val="single" w:sz="4" w:space="0" w:color="auto"/>
            </w:tcBorders>
            <w:shd w:val="clear" w:color="auto" w:fill="auto"/>
            <w:vAlign w:val="center"/>
          </w:tcPr>
          <w:p w14:paraId="07019F23" w14:textId="21EFBC1A" w:rsidR="00E51AA0" w:rsidRPr="00477D4C" w:rsidRDefault="00E51AA0" w:rsidP="00E51AA0">
            <w:pPr>
              <w:contextualSpacing/>
              <w:jc w:val="right"/>
              <w:rPr>
                <w:rFonts w:ascii="Myriad Pro" w:hAnsi="Myriad Pro" w:cs="Calibri"/>
                <w:color w:val="000000"/>
                <w:sz w:val="18"/>
                <w:szCs w:val="18"/>
              </w:rPr>
            </w:pPr>
            <w:r w:rsidRPr="00477D4C">
              <w:rPr>
                <w:rFonts w:ascii="Myriad Pro" w:hAnsi="Myriad Pro" w:cs="Calibri"/>
                <w:color w:val="000000"/>
                <w:sz w:val="18"/>
                <w:szCs w:val="18"/>
              </w:rPr>
              <w:t>-</w:t>
            </w:r>
            <w:r w:rsidR="00757C26">
              <w:rPr>
                <w:rFonts w:ascii="Myriad Pro" w:hAnsi="Myriad Pro" w:cs="Calibri"/>
                <w:color w:val="000000"/>
                <w:sz w:val="18"/>
                <w:szCs w:val="18"/>
              </w:rPr>
              <w:t>1 874,94</w:t>
            </w:r>
            <w:r w:rsidRPr="00477D4C">
              <w:rPr>
                <w:rFonts w:ascii="Myriad Pro" w:hAnsi="Myriad Pro" w:cs="Calibri"/>
                <w:color w:val="000000"/>
                <w:sz w:val="18"/>
                <w:szCs w:val="18"/>
              </w:rPr>
              <w:t xml:space="preserve">  </w:t>
            </w:r>
          </w:p>
        </w:tc>
      </w:tr>
      <w:tr w:rsidR="00E51AA0" w:rsidRPr="00477D4C" w14:paraId="4BA1EC79"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tcPr>
          <w:p w14:paraId="6E47C94E" w14:textId="77777777" w:rsidR="00E51AA0" w:rsidRPr="00477D4C" w:rsidRDefault="00E51AA0" w:rsidP="00E51AA0">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5</w:t>
            </w:r>
          </w:p>
        </w:tc>
        <w:tc>
          <w:tcPr>
            <w:tcW w:w="1929" w:type="pct"/>
            <w:tcBorders>
              <w:top w:val="nil"/>
              <w:left w:val="single" w:sz="4" w:space="0" w:color="auto"/>
              <w:bottom w:val="single" w:sz="4" w:space="0" w:color="auto"/>
              <w:right w:val="single" w:sz="4" w:space="0" w:color="auto"/>
            </w:tcBorders>
            <w:shd w:val="clear" w:color="000000" w:fill="FFFFFF"/>
            <w:vAlign w:val="center"/>
          </w:tcPr>
          <w:p w14:paraId="5302B65D" w14:textId="77777777" w:rsidR="00E51AA0" w:rsidRPr="00477D4C" w:rsidRDefault="00E51AA0" w:rsidP="00E51AA0">
            <w:pPr>
              <w:contextualSpacing/>
              <w:jc w:val="both"/>
              <w:rPr>
                <w:rFonts w:ascii="Myriad Pro" w:eastAsia="Calibri" w:hAnsi="Myriad Pro"/>
                <w:color w:val="000000"/>
                <w:sz w:val="18"/>
                <w:szCs w:val="18"/>
                <w:lang w:eastAsia="en-US"/>
              </w:rPr>
            </w:pPr>
            <w:r w:rsidRPr="00477D4C">
              <w:rPr>
                <w:rFonts w:ascii="Myriad Pro" w:hAnsi="Myriad Pro" w:cs="Calibri"/>
                <w:color w:val="000000"/>
                <w:sz w:val="18"/>
                <w:szCs w:val="18"/>
              </w:rPr>
              <w:t>Доход на капитал</w:t>
            </w:r>
          </w:p>
        </w:tc>
        <w:tc>
          <w:tcPr>
            <w:tcW w:w="589" w:type="pct"/>
            <w:tcBorders>
              <w:top w:val="single" w:sz="4" w:space="0" w:color="auto"/>
              <w:left w:val="nil"/>
              <w:bottom w:val="single" w:sz="4" w:space="0" w:color="auto"/>
              <w:right w:val="single" w:sz="4" w:space="0" w:color="auto"/>
            </w:tcBorders>
            <w:shd w:val="clear" w:color="auto" w:fill="auto"/>
            <w:noWrap/>
            <w:vAlign w:val="center"/>
          </w:tcPr>
          <w:p w14:paraId="2A1ADF89" w14:textId="77777777" w:rsidR="00E51AA0" w:rsidRPr="00477D4C" w:rsidRDefault="00E51AA0" w:rsidP="00E51AA0">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63FE44C3" w14:textId="77777777" w:rsidR="00E51AA0" w:rsidRPr="00477D4C" w:rsidRDefault="00E51AA0" w:rsidP="00E51AA0">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154 562,90  </w:t>
            </w:r>
          </w:p>
        </w:tc>
        <w:tc>
          <w:tcPr>
            <w:tcW w:w="686" w:type="pct"/>
            <w:tcBorders>
              <w:top w:val="nil"/>
              <w:left w:val="single" w:sz="4" w:space="0" w:color="auto"/>
              <w:bottom w:val="single" w:sz="4" w:space="0" w:color="auto"/>
              <w:right w:val="single" w:sz="4" w:space="0" w:color="auto"/>
            </w:tcBorders>
            <w:shd w:val="clear" w:color="auto" w:fill="auto"/>
            <w:vAlign w:val="center"/>
          </w:tcPr>
          <w:p w14:paraId="2CA0DD4F" w14:textId="5F480FE0" w:rsidR="00E51AA0" w:rsidRPr="00477D4C" w:rsidRDefault="00E51AA0" w:rsidP="00E51AA0">
            <w:pPr>
              <w:contextualSpacing/>
              <w:jc w:val="right"/>
              <w:rPr>
                <w:rFonts w:ascii="Myriad Pro" w:hAnsi="Myriad Pro" w:cs="Calibri"/>
                <w:color w:val="000000"/>
                <w:sz w:val="18"/>
                <w:szCs w:val="18"/>
              </w:rPr>
            </w:pPr>
            <w:r w:rsidRPr="00477D4C">
              <w:rPr>
                <w:rFonts w:ascii="Myriad Pro" w:hAnsi="Myriad Pro" w:cs="Calibri"/>
                <w:color w:val="000000"/>
                <w:sz w:val="18"/>
                <w:szCs w:val="18"/>
              </w:rPr>
              <w:t>15</w:t>
            </w:r>
            <w:r w:rsidR="00757C26">
              <w:rPr>
                <w:rFonts w:ascii="Myriad Pro" w:hAnsi="Myriad Pro" w:cs="Calibri"/>
                <w:color w:val="000000"/>
                <w:sz w:val="18"/>
                <w:szCs w:val="18"/>
              </w:rPr>
              <w:t>0 967,71</w:t>
            </w:r>
            <w:r w:rsidRPr="00477D4C">
              <w:rPr>
                <w:rFonts w:ascii="Myriad Pro" w:hAnsi="Myriad Pro" w:cs="Calibri"/>
                <w:color w:val="000000"/>
                <w:sz w:val="18"/>
                <w:szCs w:val="18"/>
              </w:rPr>
              <w:t xml:space="preserve">  </w:t>
            </w:r>
          </w:p>
        </w:tc>
        <w:tc>
          <w:tcPr>
            <w:tcW w:w="666" w:type="pct"/>
            <w:tcBorders>
              <w:top w:val="nil"/>
              <w:left w:val="nil"/>
              <w:bottom w:val="single" w:sz="4" w:space="0" w:color="auto"/>
              <w:right w:val="single" w:sz="4" w:space="0" w:color="auto"/>
            </w:tcBorders>
            <w:shd w:val="clear" w:color="auto" w:fill="auto"/>
            <w:vAlign w:val="center"/>
          </w:tcPr>
          <w:p w14:paraId="3256EBD4" w14:textId="0A1589A1" w:rsidR="00E51AA0" w:rsidRPr="00477D4C" w:rsidRDefault="00E51AA0" w:rsidP="00E51AA0">
            <w:pPr>
              <w:contextualSpacing/>
              <w:jc w:val="right"/>
              <w:rPr>
                <w:rFonts w:ascii="Myriad Pro" w:hAnsi="Myriad Pro" w:cs="Calibri"/>
                <w:color w:val="000000"/>
                <w:sz w:val="18"/>
                <w:szCs w:val="18"/>
              </w:rPr>
            </w:pPr>
            <w:r w:rsidRPr="00477D4C">
              <w:rPr>
                <w:rFonts w:ascii="Myriad Pro" w:hAnsi="Myriad Pro" w:cs="Calibri"/>
                <w:color w:val="000000"/>
                <w:sz w:val="18"/>
                <w:szCs w:val="18"/>
              </w:rPr>
              <w:t>-</w:t>
            </w:r>
            <w:r w:rsidR="00757C26">
              <w:rPr>
                <w:rFonts w:ascii="Myriad Pro" w:hAnsi="Myriad Pro" w:cs="Calibri"/>
                <w:color w:val="000000"/>
                <w:sz w:val="18"/>
                <w:szCs w:val="18"/>
              </w:rPr>
              <w:t>3 595,19</w:t>
            </w:r>
            <w:r w:rsidRPr="00477D4C">
              <w:rPr>
                <w:rFonts w:ascii="Myriad Pro" w:hAnsi="Myriad Pro" w:cs="Calibri"/>
                <w:color w:val="000000"/>
                <w:sz w:val="18"/>
                <w:szCs w:val="18"/>
              </w:rPr>
              <w:t xml:space="preserve">  </w:t>
            </w:r>
          </w:p>
        </w:tc>
      </w:tr>
      <w:tr w:rsidR="00E51AA0" w:rsidRPr="00477D4C" w14:paraId="05DBDF37"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tcPr>
          <w:p w14:paraId="1DF9AA3D" w14:textId="77777777" w:rsidR="00E51AA0" w:rsidRPr="00477D4C" w:rsidRDefault="00E51AA0" w:rsidP="00E51AA0">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6</w:t>
            </w:r>
          </w:p>
        </w:tc>
        <w:tc>
          <w:tcPr>
            <w:tcW w:w="1929" w:type="pct"/>
            <w:tcBorders>
              <w:top w:val="single" w:sz="4" w:space="0" w:color="auto"/>
              <w:left w:val="nil"/>
              <w:bottom w:val="single" w:sz="4" w:space="0" w:color="auto"/>
              <w:right w:val="single" w:sz="4" w:space="0" w:color="auto"/>
            </w:tcBorders>
            <w:shd w:val="clear" w:color="auto" w:fill="auto"/>
            <w:vAlign w:val="center"/>
          </w:tcPr>
          <w:p w14:paraId="0E049631" w14:textId="77777777" w:rsidR="00E51AA0" w:rsidRPr="00477D4C" w:rsidRDefault="00E51AA0" w:rsidP="00E51AA0">
            <w:pPr>
              <w:contextualSpacing/>
              <w:jc w:val="both"/>
              <w:rPr>
                <w:rFonts w:ascii="Myriad Pro" w:eastAsia="Calibri" w:hAnsi="Myriad Pro"/>
                <w:b/>
                <w:bCs/>
                <w:color w:val="000000"/>
                <w:sz w:val="18"/>
                <w:szCs w:val="18"/>
                <w:lang w:eastAsia="en-US"/>
              </w:rPr>
            </w:pPr>
            <w:r w:rsidRPr="00477D4C">
              <w:rPr>
                <w:rFonts w:ascii="Myriad Pro" w:hAnsi="Myriad Pro" w:cs="Calibri"/>
                <w:color w:val="000000"/>
                <w:sz w:val="18"/>
                <w:szCs w:val="18"/>
              </w:rPr>
              <w:t>Сглаживание</w:t>
            </w:r>
          </w:p>
        </w:tc>
        <w:tc>
          <w:tcPr>
            <w:tcW w:w="589" w:type="pct"/>
            <w:tcBorders>
              <w:top w:val="single" w:sz="4" w:space="0" w:color="auto"/>
              <w:left w:val="nil"/>
              <w:bottom w:val="single" w:sz="4" w:space="0" w:color="auto"/>
              <w:right w:val="single" w:sz="4" w:space="0" w:color="auto"/>
            </w:tcBorders>
            <w:shd w:val="clear" w:color="auto" w:fill="auto"/>
            <w:noWrap/>
            <w:vAlign w:val="center"/>
          </w:tcPr>
          <w:p w14:paraId="610299D5" w14:textId="77777777" w:rsidR="00E51AA0" w:rsidRPr="00477D4C" w:rsidRDefault="00E51AA0" w:rsidP="00E51AA0">
            <w:pPr>
              <w:contextualSpacing/>
              <w:jc w:val="center"/>
              <w:rPr>
                <w:rFonts w:ascii="Myriad Pro" w:eastAsia="Calibri" w:hAnsi="Myriad Pro"/>
                <w:b/>
                <w:bCs/>
                <w:color w:val="000000"/>
                <w:sz w:val="18"/>
                <w:szCs w:val="18"/>
                <w:lang w:eastAsia="en-US"/>
              </w:rPr>
            </w:pPr>
            <w:r w:rsidRPr="00477D4C">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3BD47DE2" w14:textId="77777777" w:rsidR="00E51AA0" w:rsidRPr="00477D4C" w:rsidRDefault="00E51AA0" w:rsidP="00E51AA0">
            <w:pPr>
              <w:contextualSpacing/>
              <w:jc w:val="right"/>
              <w:rPr>
                <w:rFonts w:ascii="Myriad Pro" w:eastAsia="Calibri" w:hAnsi="Myriad Pro"/>
                <w:b/>
                <w:bCs/>
                <w:color w:val="000000"/>
                <w:sz w:val="18"/>
                <w:szCs w:val="18"/>
                <w:lang w:eastAsia="en-US"/>
              </w:rPr>
            </w:pPr>
            <w:r w:rsidRPr="00477D4C">
              <w:rPr>
                <w:rFonts w:ascii="Myriad Pro" w:hAnsi="Myriad Pro" w:cs="Calibri"/>
                <w:color w:val="000000"/>
                <w:sz w:val="18"/>
                <w:szCs w:val="18"/>
              </w:rPr>
              <w:t xml:space="preserve">-325 116,39  </w:t>
            </w:r>
          </w:p>
        </w:tc>
        <w:tc>
          <w:tcPr>
            <w:tcW w:w="686" w:type="pct"/>
            <w:tcBorders>
              <w:top w:val="nil"/>
              <w:left w:val="single" w:sz="4" w:space="0" w:color="auto"/>
              <w:bottom w:val="single" w:sz="4" w:space="0" w:color="auto"/>
              <w:right w:val="single" w:sz="4" w:space="0" w:color="auto"/>
            </w:tcBorders>
            <w:shd w:val="clear" w:color="auto" w:fill="auto"/>
            <w:vAlign w:val="center"/>
          </w:tcPr>
          <w:p w14:paraId="61EE2A74" w14:textId="77777777" w:rsidR="00E51AA0" w:rsidRPr="00477D4C" w:rsidRDefault="00E51AA0" w:rsidP="00E51AA0">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2 628 720,60  </w:t>
            </w:r>
          </w:p>
        </w:tc>
        <w:tc>
          <w:tcPr>
            <w:tcW w:w="666" w:type="pct"/>
            <w:tcBorders>
              <w:top w:val="nil"/>
              <w:left w:val="nil"/>
              <w:bottom w:val="single" w:sz="4" w:space="0" w:color="auto"/>
              <w:right w:val="single" w:sz="4" w:space="0" w:color="auto"/>
            </w:tcBorders>
            <w:shd w:val="clear" w:color="auto" w:fill="auto"/>
            <w:vAlign w:val="center"/>
          </w:tcPr>
          <w:p w14:paraId="08DF9ECD" w14:textId="77777777" w:rsidR="00E51AA0" w:rsidRPr="00477D4C" w:rsidRDefault="00E51AA0" w:rsidP="00E51AA0">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2 953 836,99  </w:t>
            </w:r>
          </w:p>
        </w:tc>
      </w:tr>
      <w:tr w:rsidR="00E51AA0" w:rsidRPr="00477D4C" w14:paraId="751BD299"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tcPr>
          <w:p w14:paraId="5F0EF20F" w14:textId="77777777" w:rsidR="00E51AA0" w:rsidRPr="00477D4C" w:rsidRDefault="00E51AA0" w:rsidP="00E51AA0">
            <w:pPr>
              <w:contextualSpacing/>
              <w:jc w:val="both"/>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 </w:t>
            </w:r>
          </w:p>
        </w:tc>
        <w:tc>
          <w:tcPr>
            <w:tcW w:w="1929" w:type="pct"/>
            <w:tcBorders>
              <w:top w:val="single" w:sz="4" w:space="0" w:color="auto"/>
              <w:left w:val="nil"/>
              <w:bottom w:val="single" w:sz="4" w:space="0" w:color="auto"/>
              <w:right w:val="single" w:sz="4" w:space="0" w:color="auto"/>
            </w:tcBorders>
            <w:shd w:val="clear" w:color="auto" w:fill="auto"/>
            <w:vAlign w:val="center"/>
          </w:tcPr>
          <w:p w14:paraId="5B690250" w14:textId="77777777" w:rsidR="00E51AA0" w:rsidRPr="00477D4C" w:rsidRDefault="00E51AA0" w:rsidP="00E51AA0">
            <w:pPr>
              <w:contextualSpacing/>
              <w:rPr>
                <w:rFonts w:ascii="Myriad Pro" w:hAnsi="Myriad Pro" w:cs="Calibri"/>
                <w:b/>
                <w:bCs/>
                <w:color w:val="000000"/>
                <w:sz w:val="18"/>
                <w:szCs w:val="18"/>
              </w:rPr>
            </w:pPr>
            <w:r w:rsidRPr="00477D4C">
              <w:rPr>
                <w:rFonts w:ascii="Myriad Pro" w:eastAsia="Calibri" w:hAnsi="Myriad Pro"/>
                <w:b/>
                <w:bCs/>
                <w:color w:val="000000"/>
                <w:sz w:val="18"/>
                <w:szCs w:val="18"/>
                <w:lang w:eastAsia="en-US"/>
              </w:rPr>
              <w:t>НВВ на содержание (без учета расходов на компенсацию потерь)</w:t>
            </w:r>
          </w:p>
        </w:tc>
        <w:tc>
          <w:tcPr>
            <w:tcW w:w="589" w:type="pct"/>
            <w:tcBorders>
              <w:top w:val="single" w:sz="4" w:space="0" w:color="auto"/>
              <w:left w:val="nil"/>
              <w:bottom w:val="single" w:sz="4" w:space="0" w:color="auto"/>
              <w:right w:val="single" w:sz="4" w:space="0" w:color="auto"/>
            </w:tcBorders>
            <w:shd w:val="clear" w:color="auto" w:fill="auto"/>
            <w:noWrap/>
            <w:vAlign w:val="center"/>
          </w:tcPr>
          <w:p w14:paraId="668AA13C" w14:textId="77777777" w:rsidR="00E51AA0" w:rsidRPr="00477D4C" w:rsidRDefault="00E51AA0" w:rsidP="00E51AA0">
            <w:pPr>
              <w:contextualSpacing/>
              <w:jc w:val="center"/>
              <w:rPr>
                <w:rFonts w:ascii="Myriad Pro" w:eastAsia="Calibri" w:hAnsi="Myriad Pro"/>
                <w:b/>
                <w:bCs/>
                <w:color w:val="000000"/>
                <w:sz w:val="18"/>
                <w:szCs w:val="18"/>
                <w:lang w:eastAsia="en-US"/>
              </w:rPr>
            </w:pPr>
            <w:r w:rsidRPr="00477D4C">
              <w:rPr>
                <w:rFonts w:ascii="Myriad Pro" w:eastAsia="Calibri" w:hAnsi="Myriad Pro"/>
                <w:b/>
                <w:bCs/>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6F586365" w14:textId="77777777" w:rsidR="00E51AA0" w:rsidRPr="00477D4C" w:rsidRDefault="00E51AA0" w:rsidP="00E51AA0">
            <w:pPr>
              <w:contextualSpacing/>
              <w:jc w:val="right"/>
              <w:rPr>
                <w:rFonts w:ascii="Myriad Pro" w:eastAsia="Calibri" w:hAnsi="Myriad Pro"/>
                <w:b/>
                <w:bCs/>
                <w:color w:val="000000"/>
                <w:sz w:val="18"/>
                <w:szCs w:val="18"/>
                <w:lang w:eastAsia="en-US"/>
              </w:rPr>
            </w:pPr>
            <w:r w:rsidRPr="00477D4C">
              <w:rPr>
                <w:rFonts w:ascii="Myriad Pro" w:hAnsi="Myriad Pro" w:cs="Calibri"/>
                <w:b/>
                <w:bCs/>
                <w:color w:val="000000"/>
                <w:sz w:val="18"/>
                <w:szCs w:val="18"/>
              </w:rPr>
              <w:t xml:space="preserve">913 554,23  </w:t>
            </w:r>
          </w:p>
        </w:tc>
        <w:tc>
          <w:tcPr>
            <w:tcW w:w="686" w:type="pct"/>
            <w:tcBorders>
              <w:top w:val="nil"/>
              <w:left w:val="single" w:sz="4" w:space="0" w:color="auto"/>
              <w:bottom w:val="single" w:sz="4" w:space="0" w:color="auto"/>
              <w:right w:val="single" w:sz="4" w:space="0" w:color="auto"/>
            </w:tcBorders>
            <w:shd w:val="clear" w:color="auto" w:fill="auto"/>
            <w:vAlign w:val="center"/>
          </w:tcPr>
          <w:p w14:paraId="2CEA0969" w14:textId="047B8CD1" w:rsidR="00E51AA0" w:rsidRPr="00477D4C" w:rsidRDefault="00E51AA0" w:rsidP="00E51AA0">
            <w:pPr>
              <w:contextualSpacing/>
              <w:jc w:val="right"/>
              <w:rPr>
                <w:rFonts w:ascii="Myriad Pro" w:hAnsi="Myriad Pro" w:cs="Calibri"/>
                <w:b/>
                <w:bCs/>
                <w:color w:val="000000"/>
                <w:sz w:val="18"/>
                <w:szCs w:val="18"/>
              </w:rPr>
            </w:pPr>
            <w:r w:rsidRPr="00477D4C">
              <w:rPr>
                <w:rFonts w:ascii="Myriad Pro" w:hAnsi="Myriad Pro" w:cs="Calibri"/>
                <w:b/>
                <w:bCs/>
                <w:color w:val="000000"/>
                <w:sz w:val="18"/>
                <w:szCs w:val="18"/>
              </w:rPr>
              <w:t>3</w:t>
            </w:r>
            <w:r w:rsidR="00DB6C95">
              <w:rPr>
                <w:rFonts w:ascii="Myriad Pro" w:hAnsi="Myriad Pro" w:cs="Calibri"/>
                <w:b/>
                <w:bCs/>
                <w:color w:val="000000"/>
                <w:sz w:val="18"/>
                <w:szCs w:val="18"/>
              </w:rPr>
              <w:t> 806 512,87</w:t>
            </w:r>
            <w:r w:rsidRPr="00477D4C">
              <w:rPr>
                <w:rFonts w:ascii="Myriad Pro" w:hAnsi="Myriad Pro" w:cs="Calibri"/>
                <w:b/>
                <w:bCs/>
                <w:color w:val="000000"/>
                <w:sz w:val="18"/>
                <w:szCs w:val="18"/>
              </w:rPr>
              <w:t xml:space="preserve">  </w:t>
            </w:r>
          </w:p>
        </w:tc>
        <w:tc>
          <w:tcPr>
            <w:tcW w:w="666" w:type="pct"/>
            <w:tcBorders>
              <w:top w:val="nil"/>
              <w:left w:val="nil"/>
              <w:bottom w:val="single" w:sz="4" w:space="0" w:color="auto"/>
              <w:right w:val="single" w:sz="4" w:space="0" w:color="auto"/>
            </w:tcBorders>
            <w:shd w:val="clear" w:color="auto" w:fill="auto"/>
            <w:vAlign w:val="center"/>
          </w:tcPr>
          <w:p w14:paraId="2977D464" w14:textId="3C8AB6BD" w:rsidR="00E51AA0" w:rsidRPr="00477D4C" w:rsidRDefault="00E51AA0" w:rsidP="00E51AA0">
            <w:pPr>
              <w:contextualSpacing/>
              <w:jc w:val="right"/>
              <w:rPr>
                <w:rFonts w:ascii="Myriad Pro" w:hAnsi="Myriad Pro" w:cs="Calibri"/>
                <w:b/>
                <w:bCs/>
                <w:color w:val="000000"/>
                <w:sz w:val="18"/>
                <w:szCs w:val="18"/>
              </w:rPr>
            </w:pPr>
            <w:r w:rsidRPr="00477D4C">
              <w:rPr>
                <w:rFonts w:ascii="Myriad Pro" w:hAnsi="Myriad Pro" w:cs="Calibri"/>
                <w:b/>
                <w:bCs/>
                <w:color w:val="000000"/>
                <w:sz w:val="18"/>
                <w:szCs w:val="18"/>
              </w:rPr>
              <w:t>2</w:t>
            </w:r>
            <w:r w:rsidR="001407FF">
              <w:rPr>
                <w:rFonts w:ascii="Myriad Pro" w:hAnsi="Myriad Pro" w:cs="Calibri"/>
                <w:b/>
                <w:bCs/>
                <w:color w:val="000000"/>
                <w:sz w:val="18"/>
                <w:szCs w:val="18"/>
              </w:rPr>
              <w:t> </w:t>
            </w:r>
            <w:r w:rsidRPr="00477D4C">
              <w:rPr>
                <w:rFonts w:ascii="Myriad Pro" w:hAnsi="Myriad Pro" w:cs="Calibri"/>
                <w:b/>
                <w:bCs/>
                <w:color w:val="000000"/>
                <w:sz w:val="18"/>
                <w:szCs w:val="18"/>
              </w:rPr>
              <w:t>89</w:t>
            </w:r>
            <w:r w:rsidR="001407FF">
              <w:rPr>
                <w:rFonts w:ascii="Myriad Pro" w:hAnsi="Myriad Pro" w:cs="Calibri"/>
                <w:b/>
                <w:bCs/>
                <w:color w:val="000000"/>
                <w:sz w:val="18"/>
                <w:szCs w:val="18"/>
              </w:rPr>
              <w:t>2 988,64</w:t>
            </w:r>
            <w:r w:rsidRPr="00477D4C">
              <w:rPr>
                <w:rFonts w:ascii="Myriad Pro" w:hAnsi="Myriad Pro" w:cs="Calibri"/>
                <w:b/>
                <w:bCs/>
                <w:color w:val="000000"/>
                <w:sz w:val="18"/>
                <w:szCs w:val="18"/>
              </w:rPr>
              <w:t xml:space="preserve">  </w:t>
            </w:r>
          </w:p>
        </w:tc>
      </w:tr>
      <w:tr w:rsidR="00F1436F" w:rsidRPr="00477D4C" w14:paraId="3143619B"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tcPr>
          <w:p w14:paraId="476B225B"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1929" w:type="pct"/>
            <w:tcBorders>
              <w:top w:val="single" w:sz="4" w:space="0" w:color="auto"/>
              <w:left w:val="nil"/>
              <w:bottom w:val="single" w:sz="4" w:space="0" w:color="auto"/>
              <w:right w:val="single" w:sz="4" w:space="0" w:color="auto"/>
            </w:tcBorders>
            <w:shd w:val="clear" w:color="000000" w:fill="FFFFFF"/>
            <w:vAlign w:val="center"/>
          </w:tcPr>
          <w:p w14:paraId="7411D0C0" w14:textId="77777777" w:rsidR="00F1436F" w:rsidRPr="00477D4C" w:rsidRDefault="00F1436F" w:rsidP="008D020F">
            <w:pPr>
              <w:contextualSpacing/>
              <w:rPr>
                <w:rFonts w:ascii="Myriad Pro" w:hAnsi="Myriad Pro" w:cs="Calibri"/>
                <w:color w:val="000000"/>
                <w:sz w:val="18"/>
                <w:szCs w:val="18"/>
              </w:rPr>
            </w:pPr>
            <w:r w:rsidRPr="00477D4C">
              <w:rPr>
                <w:rFonts w:ascii="Myriad Pro" w:eastAsia="Calibri" w:hAnsi="Myriad Pro"/>
                <w:color w:val="000000"/>
                <w:sz w:val="18"/>
                <w:szCs w:val="18"/>
                <w:lang w:eastAsia="en-US"/>
              </w:rPr>
              <w:t>Поступление в сеть</w:t>
            </w:r>
          </w:p>
        </w:tc>
        <w:tc>
          <w:tcPr>
            <w:tcW w:w="589" w:type="pct"/>
            <w:tcBorders>
              <w:top w:val="single" w:sz="4" w:space="0" w:color="auto"/>
              <w:left w:val="nil"/>
              <w:bottom w:val="single" w:sz="4" w:space="0" w:color="auto"/>
              <w:right w:val="single" w:sz="4" w:space="0" w:color="auto"/>
            </w:tcBorders>
            <w:shd w:val="clear" w:color="auto" w:fill="auto"/>
            <w:noWrap/>
            <w:vAlign w:val="center"/>
          </w:tcPr>
          <w:p w14:paraId="6A8251D4"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млн. кВтч</w:t>
            </w:r>
          </w:p>
        </w:tc>
        <w:tc>
          <w:tcPr>
            <w:tcW w:w="768" w:type="pct"/>
            <w:tcBorders>
              <w:top w:val="nil"/>
              <w:left w:val="single" w:sz="4" w:space="0" w:color="auto"/>
              <w:bottom w:val="single" w:sz="4" w:space="0" w:color="auto"/>
              <w:right w:val="single" w:sz="4" w:space="0" w:color="auto"/>
            </w:tcBorders>
            <w:shd w:val="clear" w:color="auto" w:fill="auto"/>
            <w:vAlign w:val="center"/>
          </w:tcPr>
          <w:p w14:paraId="248A2A6D"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528,45  </w:t>
            </w:r>
          </w:p>
        </w:tc>
        <w:tc>
          <w:tcPr>
            <w:tcW w:w="686" w:type="pct"/>
            <w:tcBorders>
              <w:top w:val="nil"/>
              <w:left w:val="single" w:sz="4" w:space="0" w:color="auto"/>
              <w:bottom w:val="single" w:sz="4" w:space="0" w:color="auto"/>
              <w:right w:val="single" w:sz="4" w:space="0" w:color="auto"/>
            </w:tcBorders>
            <w:shd w:val="clear" w:color="auto" w:fill="auto"/>
            <w:vAlign w:val="center"/>
          </w:tcPr>
          <w:p w14:paraId="638A6D77"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528,45  </w:t>
            </w:r>
          </w:p>
        </w:tc>
        <w:tc>
          <w:tcPr>
            <w:tcW w:w="666" w:type="pct"/>
            <w:tcBorders>
              <w:top w:val="nil"/>
              <w:left w:val="nil"/>
              <w:bottom w:val="single" w:sz="4" w:space="0" w:color="auto"/>
              <w:right w:val="single" w:sz="4" w:space="0" w:color="auto"/>
            </w:tcBorders>
            <w:shd w:val="clear" w:color="auto" w:fill="auto"/>
            <w:vAlign w:val="center"/>
          </w:tcPr>
          <w:p w14:paraId="50964E37"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0,00  </w:t>
            </w:r>
          </w:p>
        </w:tc>
      </w:tr>
      <w:tr w:rsidR="00F1436F" w:rsidRPr="00477D4C" w14:paraId="767FC558"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tcPr>
          <w:p w14:paraId="0104580C"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1929" w:type="pct"/>
            <w:tcBorders>
              <w:top w:val="single" w:sz="4" w:space="0" w:color="auto"/>
              <w:left w:val="nil"/>
              <w:bottom w:val="single" w:sz="4" w:space="0" w:color="auto"/>
              <w:right w:val="single" w:sz="4" w:space="0" w:color="auto"/>
            </w:tcBorders>
            <w:shd w:val="clear" w:color="000000" w:fill="FFFFFF"/>
            <w:vAlign w:val="center"/>
          </w:tcPr>
          <w:p w14:paraId="1EB26495" w14:textId="77777777" w:rsidR="00F1436F" w:rsidRPr="00477D4C" w:rsidRDefault="00F1436F" w:rsidP="008D020F">
            <w:pPr>
              <w:contextualSpacing/>
              <w:rPr>
                <w:rFonts w:ascii="Myriad Pro" w:hAnsi="Myriad Pro" w:cs="Calibri"/>
                <w:color w:val="000000"/>
                <w:sz w:val="18"/>
                <w:szCs w:val="18"/>
              </w:rPr>
            </w:pPr>
            <w:r w:rsidRPr="00477D4C">
              <w:rPr>
                <w:rFonts w:ascii="Myriad Pro" w:eastAsia="Calibri" w:hAnsi="Myriad Pro"/>
                <w:color w:val="000000"/>
                <w:sz w:val="18"/>
                <w:szCs w:val="18"/>
                <w:lang w:eastAsia="en-US"/>
              </w:rPr>
              <w:t xml:space="preserve">Величина технологического расхода (потерь) электроэнергии </w:t>
            </w:r>
          </w:p>
        </w:tc>
        <w:tc>
          <w:tcPr>
            <w:tcW w:w="589" w:type="pct"/>
            <w:tcBorders>
              <w:top w:val="single" w:sz="4" w:space="0" w:color="auto"/>
              <w:left w:val="nil"/>
              <w:bottom w:val="single" w:sz="4" w:space="0" w:color="auto"/>
              <w:right w:val="single" w:sz="4" w:space="0" w:color="auto"/>
            </w:tcBorders>
            <w:shd w:val="clear" w:color="auto" w:fill="auto"/>
            <w:noWrap/>
            <w:vAlign w:val="center"/>
          </w:tcPr>
          <w:p w14:paraId="3CC95FA7"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млн. кВтч</w:t>
            </w:r>
          </w:p>
        </w:tc>
        <w:tc>
          <w:tcPr>
            <w:tcW w:w="768" w:type="pct"/>
            <w:tcBorders>
              <w:top w:val="nil"/>
              <w:left w:val="single" w:sz="4" w:space="0" w:color="auto"/>
              <w:bottom w:val="single" w:sz="4" w:space="0" w:color="auto"/>
              <w:right w:val="single" w:sz="4" w:space="0" w:color="auto"/>
            </w:tcBorders>
            <w:shd w:val="clear" w:color="auto" w:fill="auto"/>
            <w:vAlign w:val="center"/>
          </w:tcPr>
          <w:p w14:paraId="14675F80"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84,27  </w:t>
            </w:r>
          </w:p>
        </w:tc>
        <w:tc>
          <w:tcPr>
            <w:tcW w:w="686" w:type="pct"/>
            <w:tcBorders>
              <w:top w:val="nil"/>
              <w:left w:val="single" w:sz="4" w:space="0" w:color="auto"/>
              <w:bottom w:val="single" w:sz="4" w:space="0" w:color="auto"/>
              <w:right w:val="single" w:sz="4" w:space="0" w:color="auto"/>
            </w:tcBorders>
            <w:shd w:val="clear" w:color="auto" w:fill="auto"/>
            <w:vAlign w:val="center"/>
          </w:tcPr>
          <w:p w14:paraId="5CC77AC7"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84,27  </w:t>
            </w:r>
          </w:p>
        </w:tc>
        <w:tc>
          <w:tcPr>
            <w:tcW w:w="666" w:type="pct"/>
            <w:tcBorders>
              <w:top w:val="nil"/>
              <w:left w:val="nil"/>
              <w:bottom w:val="single" w:sz="4" w:space="0" w:color="auto"/>
              <w:right w:val="single" w:sz="4" w:space="0" w:color="auto"/>
            </w:tcBorders>
            <w:shd w:val="clear" w:color="auto" w:fill="auto"/>
            <w:vAlign w:val="center"/>
          </w:tcPr>
          <w:p w14:paraId="6BBE16DB"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0,00  </w:t>
            </w:r>
          </w:p>
        </w:tc>
      </w:tr>
      <w:tr w:rsidR="00F1436F" w:rsidRPr="00477D4C" w14:paraId="26ECC400"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C2AF7E"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1929" w:type="pct"/>
            <w:tcBorders>
              <w:top w:val="single" w:sz="4" w:space="0" w:color="auto"/>
              <w:left w:val="nil"/>
              <w:bottom w:val="single" w:sz="4" w:space="0" w:color="auto"/>
              <w:right w:val="single" w:sz="4" w:space="0" w:color="auto"/>
            </w:tcBorders>
            <w:shd w:val="clear" w:color="000000" w:fill="FFFFFF"/>
            <w:vAlign w:val="center"/>
            <w:hideMark/>
          </w:tcPr>
          <w:p w14:paraId="2DD32541" w14:textId="77777777" w:rsidR="00F1436F" w:rsidRPr="00477D4C" w:rsidRDefault="00F1436F" w:rsidP="008D020F">
            <w:pPr>
              <w:contextualSpacing/>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xml:space="preserve">Уровень потерь э/э при ее передаче по электрическим сетям </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1848F619"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w:t>
            </w:r>
          </w:p>
        </w:tc>
        <w:tc>
          <w:tcPr>
            <w:tcW w:w="768" w:type="pct"/>
            <w:tcBorders>
              <w:top w:val="nil"/>
              <w:left w:val="single" w:sz="4" w:space="0" w:color="auto"/>
              <w:bottom w:val="single" w:sz="4" w:space="0" w:color="auto"/>
              <w:right w:val="single" w:sz="4" w:space="0" w:color="auto"/>
            </w:tcBorders>
            <w:shd w:val="clear" w:color="auto" w:fill="auto"/>
            <w:vAlign w:val="center"/>
          </w:tcPr>
          <w:p w14:paraId="4215DB7F"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15,95  </w:t>
            </w:r>
          </w:p>
        </w:tc>
        <w:tc>
          <w:tcPr>
            <w:tcW w:w="686" w:type="pct"/>
            <w:tcBorders>
              <w:top w:val="nil"/>
              <w:left w:val="single" w:sz="4" w:space="0" w:color="auto"/>
              <w:bottom w:val="single" w:sz="4" w:space="0" w:color="auto"/>
              <w:right w:val="single" w:sz="4" w:space="0" w:color="auto"/>
            </w:tcBorders>
            <w:shd w:val="clear" w:color="auto" w:fill="auto"/>
            <w:vAlign w:val="center"/>
          </w:tcPr>
          <w:p w14:paraId="5B927CBD"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15,95  </w:t>
            </w:r>
          </w:p>
        </w:tc>
        <w:tc>
          <w:tcPr>
            <w:tcW w:w="666" w:type="pct"/>
            <w:tcBorders>
              <w:top w:val="nil"/>
              <w:left w:val="nil"/>
              <w:bottom w:val="single" w:sz="4" w:space="0" w:color="auto"/>
              <w:right w:val="single" w:sz="4" w:space="0" w:color="auto"/>
            </w:tcBorders>
            <w:shd w:val="clear" w:color="auto" w:fill="auto"/>
            <w:vAlign w:val="center"/>
          </w:tcPr>
          <w:p w14:paraId="1DC84431"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0,00  </w:t>
            </w:r>
          </w:p>
        </w:tc>
      </w:tr>
      <w:tr w:rsidR="00F1436F" w:rsidRPr="00477D4C" w14:paraId="19106555"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27F051" w14:textId="77777777" w:rsidR="00F1436F" w:rsidRPr="00477D4C" w:rsidRDefault="00F1436F" w:rsidP="00F1436F">
            <w:pPr>
              <w:contextualSpacing/>
              <w:jc w:val="both"/>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 </w:t>
            </w:r>
          </w:p>
        </w:tc>
        <w:tc>
          <w:tcPr>
            <w:tcW w:w="1929" w:type="pct"/>
            <w:tcBorders>
              <w:top w:val="single" w:sz="4" w:space="0" w:color="auto"/>
              <w:left w:val="nil"/>
              <w:bottom w:val="single" w:sz="4" w:space="0" w:color="auto"/>
              <w:right w:val="single" w:sz="4" w:space="0" w:color="auto"/>
            </w:tcBorders>
            <w:shd w:val="clear" w:color="000000" w:fill="FFFFFF"/>
            <w:vAlign w:val="center"/>
            <w:hideMark/>
          </w:tcPr>
          <w:p w14:paraId="6B3B35BB" w14:textId="77777777" w:rsidR="00F1436F" w:rsidRPr="00477D4C" w:rsidRDefault="00F1436F" w:rsidP="008D020F">
            <w:pPr>
              <w:contextualSpacing/>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Тариф покупки потерь</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14:paraId="59892CC3" w14:textId="77777777" w:rsidR="00F1436F" w:rsidRPr="00477D4C" w:rsidRDefault="00F1436F" w:rsidP="00F1436F">
            <w:pPr>
              <w:contextualSpacing/>
              <w:jc w:val="center"/>
              <w:rPr>
                <w:rFonts w:ascii="Myriad Pro" w:eastAsia="Calibri" w:hAnsi="Myriad Pro"/>
                <w:color w:val="000000"/>
                <w:sz w:val="18"/>
                <w:szCs w:val="18"/>
                <w:lang w:eastAsia="en-US"/>
              </w:rPr>
            </w:pPr>
            <w:r w:rsidRPr="00477D4C">
              <w:rPr>
                <w:rFonts w:ascii="Myriad Pro" w:eastAsia="Calibri" w:hAnsi="Myriad Pro"/>
                <w:color w:val="000000"/>
                <w:sz w:val="18"/>
                <w:szCs w:val="18"/>
                <w:lang w:eastAsia="en-US"/>
              </w:rPr>
              <w:t>руб./МВт*ч</w:t>
            </w:r>
          </w:p>
        </w:tc>
        <w:tc>
          <w:tcPr>
            <w:tcW w:w="768" w:type="pct"/>
            <w:tcBorders>
              <w:top w:val="nil"/>
              <w:left w:val="single" w:sz="4" w:space="0" w:color="auto"/>
              <w:bottom w:val="single" w:sz="4" w:space="0" w:color="auto"/>
              <w:right w:val="single" w:sz="4" w:space="0" w:color="auto"/>
            </w:tcBorders>
            <w:shd w:val="clear" w:color="auto" w:fill="auto"/>
            <w:vAlign w:val="center"/>
          </w:tcPr>
          <w:p w14:paraId="7E8708FB" w14:textId="77777777" w:rsidR="00F1436F" w:rsidRPr="00477D4C" w:rsidRDefault="00F1436F" w:rsidP="00F1436F">
            <w:pPr>
              <w:contextualSpacing/>
              <w:jc w:val="right"/>
              <w:rPr>
                <w:rFonts w:ascii="Myriad Pro" w:eastAsia="Calibri" w:hAnsi="Myriad Pro"/>
                <w:color w:val="000000"/>
                <w:sz w:val="18"/>
                <w:szCs w:val="18"/>
                <w:lang w:eastAsia="en-US"/>
              </w:rPr>
            </w:pPr>
            <w:r w:rsidRPr="00477D4C">
              <w:rPr>
                <w:rFonts w:ascii="Myriad Pro" w:hAnsi="Myriad Pro" w:cs="Calibri"/>
                <w:color w:val="000000"/>
                <w:sz w:val="18"/>
                <w:szCs w:val="18"/>
              </w:rPr>
              <w:t xml:space="preserve">1 970,54  </w:t>
            </w:r>
          </w:p>
        </w:tc>
        <w:tc>
          <w:tcPr>
            <w:tcW w:w="686" w:type="pct"/>
            <w:tcBorders>
              <w:top w:val="nil"/>
              <w:left w:val="single" w:sz="4" w:space="0" w:color="auto"/>
              <w:bottom w:val="single" w:sz="4" w:space="0" w:color="auto"/>
              <w:right w:val="single" w:sz="4" w:space="0" w:color="auto"/>
            </w:tcBorders>
            <w:shd w:val="clear" w:color="auto" w:fill="auto"/>
            <w:vAlign w:val="center"/>
          </w:tcPr>
          <w:p w14:paraId="1D7084B7"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2 604,13  </w:t>
            </w:r>
          </w:p>
        </w:tc>
        <w:tc>
          <w:tcPr>
            <w:tcW w:w="666" w:type="pct"/>
            <w:tcBorders>
              <w:top w:val="nil"/>
              <w:left w:val="nil"/>
              <w:bottom w:val="single" w:sz="4" w:space="0" w:color="auto"/>
              <w:right w:val="single" w:sz="4" w:space="0" w:color="auto"/>
            </w:tcBorders>
            <w:shd w:val="clear" w:color="auto" w:fill="auto"/>
            <w:vAlign w:val="center"/>
          </w:tcPr>
          <w:p w14:paraId="00A019F4" w14:textId="77777777" w:rsidR="00F1436F" w:rsidRPr="00477D4C" w:rsidRDefault="00F1436F" w:rsidP="00F1436F">
            <w:pPr>
              <w:contextualSpacing/>
              <w:jc w:val="right"/>
              <w:rPr>
                <w:rFonts w:ascii="Myriad Pro" w:hAnsi="Myriad Pro" w:cs="Calibri"/>
                <w:color w:val="000000"/>
                <w:sz w:val="18"/>
                <w:szCs w:val="18"/>
              </w:rPr>
            </w:pPr>
            <w:r w:rsidRPr="00477D4C">
              <w:rPr>
                <w:rFonts w:ascii="Myriad Pro" w:hAnsi="Myriad Pro" w:cs="Calibri"/>
                <w:color w:val="000000"/>
                <w:sz w:val="18"/>
                <w:szCs w:val="18"/>
              </w:rPr>
              <w:t xml:space="preserve">633,60  </w:t>
            </w:r>
          </w:p>
        </w:tc>
      </w:tr>
      <w:tr w:rsidR="00F1436F" w:rsidRPr="007D3BAF" w14:paraId="46BA1F93" w14:textId="77777777" w:rsidTr="00E51AA0">
        <w:trPr>
          <w:trHeight w:val="20"/>
        </w:trPr>
        <w:tc>
          <w:tcPr>
            <w:tcW w:w="3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C307E" w14:textId="77777777" w:rsidR="00F1436F" w:rsidRPr="007D3BAF" w:rsidRDefault="00F1436F" w:rsidP="00F1436F">
            <w:pPr>
              <w:contextualSpacing/>
              <w:jc w:val="both"/>
              <w:rPr>
                <w:rFonts w:ascii="Myriad Pro" w:eastAsia="Calibri" w:hAnsi="Myriad Pro"/>
                <w:color w:val="000000"/>
                <w:sz w:val="18"/>
                <w:szCs w:val="18"/>
                <w:lang w:eastAsia="en-US"/>
              </w:rPr>
            </w:pPr>
            <w:r w:rsidRPr="007D3BAF">
              <w:rPr>
                <w:rFonts w:ascii="Myriad Pro" w:eastAsia="Calibri" w:hAnsi="Myriad Pro"/>
                <w:color w:val="000000"/>
                <w:sz w:val="18"/>
                <w:szCs w:val="18"/>
                <w:lang w:eastAsia="en-US"/>
              </w:rPr>
              <w:t>7</w:t>
            </w:r>
          </w:p>
        </w:tc>
        <w:tc>
          <w:tcPr>
            <w:tcW w:w="1929" w:type="pct"/>
            <w:tcBorders>
              <w:top w:val="single" w:sz="4" w:space="0" w:color="auto"/>
              <w:left w:val="nil"/>
              <w:bottom w:val="single" w:sz="4" w:space="0" w:color="auto"/>
              <w:right w:val="single" w:sz="4" w:space="0" w:color="auto"/>
            </w:tcBorders>
            <w:shd w:val="clear" w:color="auto" w:fill="auto"/>
            <w:vAlign w:val="center"/>
            <w:hideMark/>
          </w:tcPr>
          <w:p w14:paraId="5FAD231B" w14:textId="77777777" w:rsidR="00F1436F" w:rsidRPr="007D3BAF" w:rsidRDefault="00F1436F" w:rsidP="008D020F">
            <w:pPr>
              <w:contextualSpacing/>
              <w:rPr>
                <w:rFonts w:ascii="Myriad Pro" w:eastAsia="Calibri" w:hAnsi="Myriad Pro"/>
                <w:color w:val="000000"/>
                <w:sz w:val="18"/>
                <w:szCs w:val="18"/>
                <w:lang w:eastAsia="en-US"/>
              </w:rPr>
            </w:pPr>
            <w:r w:rsidRPr="007D3BAF">
              <w:rPr>
                <w:rFonts w:ascii="Myriad Pro" w:eastAsia="Calibri" w:hAnsi="Myriad Pro"/>
                <w:color w:val="000000"/>
                <w:sz w:val="18"/>
                <w:szCs w:val="18"/>
                <w:lang w:eastAsia="en-US"/>
              </w:rPr>
              <w:t>Затраты на компенсацию потерь</w:t>
            </w:r>
          </w:p>
        </w:tc>
        <w:tc>
          <w:tcPr>
            <w:tcW w:w="589" w:type="pct"/>
            <w:tcBorders>
              <w:top w:val="single" w:sz="4" w:space="0" w:color="auto"/>
              <w:left w:val="nil"/>
              <w:bottom w:val="single" w:sz="4" w:space="0" w:color="auto"/>
              <w:right w:val="single" w:sz="4" w:space="0" w:color="auto"/>
            </w:tcBorders>
            <w:shd w:val="clear" w:color="auto" w:fill="auto"/>
            <w:vAlign w:val="center"/>
            <w:hideMark/>
          </w:tcPr>
          <w:p w14:paraId="1028B664" w14:textId="77777777" w:rsidR="00F1436F" w:rsidRPr="007D3BAF" w:rsidRDefault="00F1436F" w:rsidP="00F1436F">
            <w:pPr>
              <w:contextualSpacing/>
              <w:jc w:val="center"/>
              <w:rPr>
                <w:rFonts w:ascii="Myriad Pro" w:eastAsia="Calibri" w:hAnsi="Myriad Pro"/>
                <w:color w:val="000000"/>
                <w:sz w:val="18"/>
                <w:szCs w:val="18"/>
                <w:lang w:eastAsia="en-US"/>
              </w:rPr>
            </w:pPr>
            <w:r w:rsidRPr="007D3BAF">
              <w:rPr>
                <w:rFonts w:ascii="Myriad Pro" w:eastAsia="Calibri" w:hAnsi="Myriad Pro"/>
                <w:color w:val="000000"/>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auto" w:fill="auto"/>
            <w:vAlign w:val="center"/>
          </w:tcPr>
          <w:p w14:paraId="04E9C198" w14:textId="77777777" w:rsidR="00F1436F" w:rsidRPr="007D3BAF" w:rsidRDefault="00F1436F" w:rsidP="00F1436F">
            <w:pPr>
              <w:contextualSpacing/>
              <w:jc w:val="right"/>
              <w:rPr>
                <w:rFonts w:ascii="Myriad Pro" w:eastAsia="Calibri" w:hAnsi="Myriad Pro"/>
                <w:color w:val="000000"/>
                <w:sz w:val="18"/>
                <w:szCs w:val="18"/>
                <w:lang w:eastAsia="en-US"/>
              </w:rPr>
            </w:pPr>
            <w:r w:rsidRPr="007D3BAF">
              <w:rPr>
                <w:rFonts w:ascii="Myriad Pro" w:hAnsi="Myriad Pro" w:cs="Calibri"/>
                <w:color w:val="000000"/>
                <w:sz w:val="18"/>
                <w:szCs w:val="18"/>
              </w:rPr>
              <w:t xml:space="preserve">166 057,09  </w:t>
            </w:r>
          </w:p>
        </w:tc>
        <w:tc>
          <w:tcPr>
            <w:tcW w:w="686" w:type="pct"/>
            <w:tcBorders>
              <w:top w:val="nil"/>
              <w:left w:val="single" w:sz="4" w:space="0" w:color="auto"/>
              <w:bottom w:val="single" w:sz="4" w:space="0" w:color="auto"/>
              <w:right w:val="single" w:sz="4" w:space="0" w:color="auto"/>
            </w:tcBorders>
            <w:shd w:val="clear" w:color="auto" w:fill="auto"/>
            <w:vAlign w:val="center"/>
          </w:tcPr>
          <w:p w14:paraId="16B49E97" w14:textId="28396E26" w:rsidR="00F1436F" w:rsidRPr="007D3BAF" w:rsidRDefault="00F1436F" w:rsidP="00F1436F">
            <w:pPr>
              <w:contextualSpacing/>
              <w:jc w:val="right"/>
              <w:rPr>
                <w:rFonts w:ascii="Myriad Pro" w:hAnsi="Myriad Pro" w:cs="Calibri"/>
                <w:color w:val="000000"/>
                <w:sz w:val="18"/>
                <w:szCs w:val="18"/>
              </w:rPr>
            </w:pPr>
            <w:r w:rsidRPr="007D3BAF">
              <w:rPr>
                <w:rFonts w:ascii="Myriad Pro" w:hAnsi="Myriad Pro" w:cs="Calibri"/>
                <w:color w:val="000000"/>
                <w:sz w:val="18"/>
                <w:szCs w:val="18"/>
              </w:rPr>
              <w:t>2</w:t>
            </w:r>
            <w:r w:rsidR="00527E2E" w:rsidRPr="007D3BAF">
              <w:rPr>
                <w:rFonts w:ascii="Myriad Pro" w:hAnsi="Myriad Pro" w:cs="Calibri"/>
                <w:color w:val="000000"/>
                <w:sz w:val="18"/>
                <w:szCs w:val="18"/>
              </w:rPr>
              <w:t>41 796,73</w:t>
            </w:r>
            <w:r w:rsidRPr="007D3BAF">
              <w:rPr>
                <w:rFonts w:ascii="Myriad Pro" w:hAnsi="Myriad Pro" w:cs="Calibri"/>
                <w:color w:val="000000"/>
                <w:sz w:val="18"/>
                <w:szCs w:val="18"/>
              </w:rPr>
              <w:t xml:space="preserve">  </w:t>
            </w:r>
          </w:p>
        </w:tc>
        <w:tc>
          <w:tcPr>
            <w:tcW w:w="666" w:type="pct"/>
            <w:tcBorders>
              <w:top w:val="nil"/>
              <w:left w:val="nil"/>
              <w:bottom w:val="single" w:sz="4" w:space="0" w:color="auto"/>
              <w:right w:val="single" w:sz="4" w:space="0" w:color="auto"/>
            </w:tcBorders>
            <w:shd w:val="clear" w:color="auto" w:fill="auto"/>
            <w:vAlign w:val="center"/>
          </w:tcPr>
          <w:p w14:paraId="2A34CD71" w14:textId="717DD7E6" w:rsidR="00F1436F" w:rsidRPr="007D3BAF" w:rsidRDefault="00527E2E" w:rsidP="00F1436F">
            <w:pPr>
              <w:contextualSpacing/>
              <w:jc w:val="right"/>
              <w:rPr>
                <w:rFonts w:ascii="Myriad Pro" w:hAnsi="Myriad Pro" w:cs="Calibri"/>
                <w:color w:val="000000"/>
                <w:sz w:val="18"/>
                <w:szCs w:val="18"/>
              </w:rPr>
            </w:pPr>
            <w:r w:rsidRPr="007D3BAF">
              <w:rPr>
                <w:rFonts w:ascii="Myriad Pro" w:hAnsi="Myriad Pro" w:cs="Calibri"/>
                <w:color w:val="000000"/>
                <w:sz w:val="18"/>
                <w:szCs w:val="18"/>
              </w:rPr>
              <w:t>75 739,64</w:t>
            </w:r>
          </w:p>
        </w:tc>
      </w:tr>
      <w:tr w:rsidR="00F1436F" w:rsidRPr="007D3BAF" w14:paraId="54227532" w14:textId="77777777" w:rsidTr="00E51AA0">
        <w:trPr>
          <w:trHeight w:val="20"/>
        </w:trPr>
        <w:tc>
          <w:tcPr>
            <w:tcW w:w="362" w:type="pct"/>
            <w:tcBorders>
              <w:left w:val="single" w:sz="4" w:space="0" w:color="FFFFFF"/>
              <w:bottom w:val="single" w:sz="4" w:space="0" w:color="FFFFFF"/>
              <w:right w:val="single" w:sz="6" w:space="0" w:color="FFFFFF"/>
            </w:tcBorders>
            <w:shd w:val="clear" w:color="auto" w:fill="4F6228"/>
            <w:noWrap/>
            <w:vAlign w:val="center"/>
          </w:tcPr>
          <w:p w14:paraId="6D5A14BB" w14:textId="77777777" w:rsidR="00F1436F" w:rsidRPr="007D3BAF" w:rsidRDefault="00F1436F" w:rsidP="009052C5">
            <w:pPr>
              <w:contextualSpacing/>
              <w:jc w:val="both"/>
              <w:rPr>
                <w:rFonts w:ascii="Myriad Pro" w:eastAsia="Calibri" w:hAnsi="Myriad Pro"/>
                <w:color w:val="FFFFFF" w:themeColor="background1"/>
                <w:sz w:val="18"/>
                <w:szCs w:val="18"/>
                <w:lang w:eastAsia="en-US"/>
              </w:rPr>
            </w:pPr>
          </w:p>
        </w:tc>
        <w:tc>
          <w:tcPr>
            <w:tcW w:w="1929" w:type="pct"/>
            <w:tcBorders>
              <w:left w:val="single" w:sz="6" w:space="0" w:color="FFFFFF"/>
              <w:bottom w:val="single" w:sz="4" w:space="0" w:color="FFFFFF"/>
              <w:right w:val="single" w:sz="6" w:space="0" w:color="FFFFFF"/>
            </w:tcBorders>
            <w:shd w:val="clear" w:color="auto" w:fill="4F6228"/>
            <w:noWrap/>
            <w:vAlign w:val="center"/>
          </w:tcPr>
          <w:p w14:paraId="33DA2AF8" w14:textId="77777777" w:rsidR="00F1436F" w:rsidRPr="007D3BAF" w:rsidRDefault="00F1436F" w:rsidP="009052C5">
            <w:pPr>
              <w:contextualSpacing/>
              <w:jc w:val="both"/>
              <w:rPr>
                <w:rFonts w:ascii="Myriad Pro" w:eastAsia="Calibri" w:hAnsi="Myriad Pro"/>
                <w:color w:val="FFFFFF" w:themeColor="background1"/>
                <w:sz w:val="18"/>
                <w:szCs w:val="18"/>
                <w:lang w:eastAsia="en-US"/>
              </w:rPr>
            </w:pPr>
            <w:r w:rsidRPr="007D3BAF">
              <w:rPr>
                <w:rFonts w:ascii="Myriad Pro" w:eastAsia="Calibri" w:hAnsi="Myriad Pro"/>
                <w:color w:val="FFFFFF" w:themeColor="background1"/>
                <w:sz w:val="18"/>
                <w:szCs w:val="18"/>
                <w:lang w:eastAsia="en-US"/>
              </w:rPr>
              <w:t>НВВ всего</w:t>
            </w:r>
          </w:p>
        </w:tc>
        <w:tc>
          <w:tcPr>
            <w:tcW w:w="589" w:type="pct"/>
            <w:tcBorders>
              <w:left w:val="single" w:sz="6" w:space="0" w:color="FFFFFF"/>
              <w:bottom w:val="single" w:sz="4" w:space="0" w:color="FFFFFF"/>
              <w:right w:val="single" w:sz="6" w:space="0" w:color="FFFFFF"/>
            </w:tcBorders>
            <w:shd w:val="clear" w:color="auto" w:fill="4F6228"/>
            <w:vAlign w:val="center"/>
          </w:tcPr>
          <w:p w14:paraId="53AF2843" w14:textId="77777777" w:rsidR="00F1436F" w:rsidRPr="007D3BAF" w:rsidRDefault="00F1436F" w:rsidP="009052C5">
            <w:pPr>
              <w:contextualSpacing/>
              <w:jc w:val="center"/>
              <w:rPr>
                <w:rFonts w:ascii="Myriad Pro" w:eastAsia="Calibri" w:hAnsi="Myriad Pro"/>
                <w:color w:val="000000"/>
                <w:sz w:val="18"/>
                <w:szCs w:val="18"/>
                <w:lang w:eastAsia="en-US"/>
              </w:rPr>
            </w:pPr>
            <w:r w:rsidRPr="007D3BAF">
              <w:rPr>
                <w:rFonts w:ascii="Myriad Pro" w:eastAsia="Calibri" w:hAnsi="Myriad Pro"/>
                <w:color w:val="FFFFFF" w:themeColor="background1"/>
                <w:sz w:val="18"/>
                <w:szCs w:val="18"/>
                <w:lang w:eastAsia="en-US"/>
              </w:rPr>
              <w:t>тыс. руб.</w:t>
            </w:r>
          </w:p>
        </w:tc>
        <w:tc>
          <w:tcPr>
            <w:tcW w:w="768" w:type="pct"/>
            <w:tcBorders>
              <w:top w:val="nil"/>
              <w:left w:val="single" w:sz="4" w:space="0" w:color="auto"/>
              <w:bottom w:val="single" w:sz="4" w:space="0" w:color="auto"/>
              <w:right w:val="single" w:sz="4" w:space="0" w:color="auto"/>
            </w:tcBorders>
            <w:shd w:val="clear" w:color="000000" w:fill="4F6228"/>
            <w:vAlign w:val="center"/>
          </w:tcPr>
          <w:p w14:paraId="01A866B7" w14:textId="77777777" w:rsidR="00F1436F" w:rsidRPr="007D3BAF" w:rsidRDefault="00F1436F" w:rsidP="009052C5">
            <w:pPr>
              <w:contextualSpacing/>
              <w:jc w:val="right"/>
              <w:rPr>
                <w:rFonts w:ascii="Myriad Pro" w:eastAsia="Calibri" w:hAnsi="Myriad Pro"/>
                <w:color w:val="000000"/>
                <w:sz w:val="18"/>
                <w:szCs w:val="18"/>
                <w:lang w:eastAsia="en-US"/>
              </w:rPr>
            </w:pPr>
            <w:r w:rsidRPr="007D3BAF">
              <w:rPr>
                <w:rFonts w:ascii="Myriad Pro" w:hAnsi="Myriad Pro" w:cs="Calibri"/>
                <w:color w:val="FFFFFF"/>
                <w:sz w:val="18"/>
                <w:szCs w:val="18"/>
              </w:rPr>
              <w:t xml:space="preserve">1 079 611,32  </w:t>
            </w:r>
          </w:p>
        </w:tc>
        <w:tc>
          <w:tcPr>
            <w:tcW w:w="686" w:type="pct"/>
            <w:tcBorders>
              <w:top w:val="nil"/>
              <w:left w:val="single" w:sz="4" w:space="0" w:color="auto"/>
              <w:bottom w:val="single" w:sz="4" w:space="0" w:color="auto"/>
              <w:right w:val="single" w:sz="4" w:space="0" w:color="auto"/>
            </w:tcBorders>
            <w:shd w:val="clear" w:color="000000" w:fill="4F6228"/>
          </w:tcPr>
          <w:p w14:paraId="34791BD3" w14:textId="5911AAB5" w:rsidR="00F1436F" w:rsidRPr="007D3BAF" w:rsidRDefault="00E51AA0" w:rsidP="009052C5">
            <w:pPr>
              <w:contextualSpacing/>
              <w:jc w:val="right"/>
              <w:rPr>
                <w:rFonts w:ascii="Myriad Pro" w:hAnsi="Myriad Pro" w:cs="Calibri"/>
                <w:color w:val="FFFFFF"/>
                <w:sz w:val="18"/>
                <w:szCs w:val="18"/>
              </w:rPr>
            </w:pPr>
            <w:r w:rsidRPr="007D3BAF">
              <w:rPr>
                <w:rFonts w:ascii="Myriad Pro" w:hAnsi="Myriad Pro" w:cs="Calibri"/>
                <w:color w:val="FFFFFF"/>
                <w:sz w:val="18"/>
                <w:szCs w:val="18"/>
                <w:lang w:val="en-US"/>
              </w:rPr>
              <w:t>4</w:t>
            </w:r>
            <w:r w:rsidR="00757C26" w:rsidRPr="007D3BAF">
              <w:rPr>
                <w:rFonts w:ascii="Myriad Pro" w:hAnsi="Myriad Pro" w:cs="Calibri"/>
                <w:color w:val="FFFFFF"/>
                <w:sz w:val="18"/>
                <w:szCs w:val="18"/>
                <w:lang w:val="en-US"/>
              </w:rPr>
              <w:t> </w:t>
            </w:r>
            <w:r w:rsidR="00527E2E" w:rsidRPr="007D3BAF">
              <w:rPr>
                <w:rFonts w:ascii="Myriad Pro" w:hAnsi="Myriad Pro" w:cs="Calibri"/>
                <w:color w:val="FFFFFF"/>
                <w:sz w:val="18"/>
                <w:szCs w:val="18"/>
              </w:rPr>
              <w:t>0</w:t>
            </w:r>
            <w:r w:rsidR="00757C26" w:rsidRPr="007D3BAF">
              <w:rPr>
                <w:rFonts w:ascii="Myriad Pro" w:hAnsi="Myriad Pro" w:cs="Calibri"/>
                <w:color w:val="FFFFFF"/>
                <w:sz w:val="18"/>
                <w:szCs w:val="18"/>
              </w:rPr>
              <w:t>48 339,60</w:t>
            </w:r>
          </w:p>
        </w:tc>
        <w:tc>
          <w:tcPr>
            <w:tcW w:w="666" w:type="pct"/>
            <w:tcBorders>
              <w:top w:val="nil"/>
              <w:left w:val="single" w:sz="4" w:space="0" w:color="auto"/>
              <w:bottom w:val="single" w:sz="4" w:space="0" w:color="auto"/>
              <w:right w:val="single" w:sz="4" w:space="0" w:color="auto"/>
            </w:tcBorders>
            <w:shd w:val="clear" w:color="000000" w:fill="4F6228"/>
          </w:tcPr>
          <w:p w14:paraId="252D40FA" w14:textId="3ED15742" w:rsidR="00F1436F" w:rsidRPr="007D3BAF" w:rsidRDefault="00E51AA0" w:rsidP="009052C5">
            <w:pPr>
              <w:contextualSpacing/>
              <w:jc w:val="right"/>
              <w:rPr>
                <w:rFonts w:ascii="Myriad Pro" w:hAnsi="Myriad Pro" w:cs="Calibri"/>
                <w:color w:val="FFFFFF"/>
                <w:sz w:val="18"/>
                <w:szCs w:val="18"/>
              </w:rPr>
            </w:pPr>
            <w:r w:rsidRPr="007D3BAF">
              <w:rPr>
                <w:rFonts w:ascii="Myriad Pro" w:hAnsi="Myriad Pro" w:cs="Calibri"/>
                <w:color w:val="FFFFFF"/>
                <w:sz w:val="18"/>
                <w:szCs w:val="18"/>
              </w:rPr>
              <w:t>2</w:t>
            </w:r>
            <w:r w:rsidR="00757C26" w:rsidRPr="007D3BAF">
              <w:rPr>
                <w:rFonts w:ascii="Myriad Pro" w:hAnsi="Myriad Pro" w:cs="Calibri"/>
                <w:color w:val="FFFFFF"/>
                <w:sz w:val="18"/>
                <w:szCs w:val="18"/>
              </w:rPr>
              <w:t> </w:t>
            </w:r>
            <w:r w:rsidR="00527E2E" w:rsidRPr="007D3BAF">
              <w:rPr>
                <w:rFonts w:ascii="Myriad Pro" w:hAnsi="Myriad Pro" w:cs="Calibri"/>
                <w:color w:val="FFFFFF"/>
                <w:sz w:val="18"/>
                <w:szCs w:val="18"/>
              </w:rPr>
              <w:t>9</w:t>
            </w:r>
            <w:r w:rsidR="00757C26" w:rsidRPr="007D3BAF">
              <w:rPr>
                <w:rFonts w:ascii="Myriad Pro" w:hAnsi="Myriad Pro" w:cs="Calibri"/>
                <w:color w:val="FFFFFF"/>
                <w:sz w:val="18"/>
                <w:szCs w:val="18"/>
              </w:rPr>
              <w:t>68 728,28</w:t>
            </w:r>
          </w:p>
        </w:tc>
      </w:tr>
    </w:tbl>
    <w:p w14:paraId="48F6F477" w14:textId="77777777" w:rsidR="00270107" w:rsidRPr="007D3BAF" w:rsidRDefault="00270107" w:rsidP="00B22FAD">
      <w:pPr>
        <w:spacing w:line="360" w:lineRule="auto"/>
        <w:contextualSpacing/>
        <w:jc w:val="both"/>
        <w:rPr>
          <w:rFonts w:ascii="Myriad Pro" w:hAnsi="Myriad Pro"/>
          <w:sz w:val="26"/>
          <w:szCs w:val="26"/>
        </w:rPr>
      </w:pPr>
    </w:p>
    <w:p w14:paraId="450D4D9A" w14:textId="7A6483B7" w:rsidR="00E51AA0" w:rsidRPr="00477D4C" w:rsidRDefault="00EC6E41" w:rsidP="009E26B5">
      <w:pPr>
        <w:spacing w:line="360" w:lineRule="auto"/>
        <w:ind w:firstLine="567"/>
        <w:contextualSpacing/>
        <w:jc w:val="both"/>
        <w:rPr>
          <w:rFonts w:ascii="Myriad Pro" w:hAnsi="Myriad Pro"/>
          <w:sz w:val="26"/>
          <w:szCs w:val="26"/>
        </w:rPr>
      </w:pPr>
      <w:r w:rsidRPr="007D3BAF">
        <w:rPr>
          <w:rFonts w:ascii="Myriad Pro" w:hAnsi="Myriad Pro"/>
          <w:sz w:val="26"/>
          <w:szCs w:val="26"/>
        </w:rPr>
        <w:t xml:space="preserve">НВВ филиала </w:t>
      </w:r>
      <w:r w:rsidR="002515A0">
        <w:rPr>
          <w:rFonts w:ascii="Myriad Pro" w:hAnsi="Myriad Pro"/>
          <w:sz w:val="26"/>
          <w:szCs w:val="26"/>
        </w:rPr>
        <w:t>ПАО </w:t>
      </w:r>
      <w:r w:rsidRPr="007D3BAF">
        <w:rPr>
          <w:rFonts w:ascii="Myriad Pro" w:hAnsi="Myriad Pro"/>
          <w:sz w:val="26"/>
          <w:szCs w:val="26"/>
        </w:rPr>
        <w:t>«МРКС Юга»-«Калмэнерго» на 2017 год, определенная по расчету Исполнителя, на</w:t>
      </w:r>
      <w:r w:rsidR="00E51AA0" w:rsidRPr="007D3BAF">
        <w:rPr>
          <w:rFonts w:ascii="Myriad Pro" w:hAnsi="Myriad Pro"/>
          <w:sz w:val="26"/>
          <w:szCs w:val="26"/>
        </w:rPr>
        <w:t xml:space="preserve"> 2</w:t>
      </w:r>
      <w:r w:rsidR="00757C26" w:rsidRPr="007D3BAF">
        <w:rPr>
          <w:rFonts w:ascii="Myriad Pro" w:hAnsi="Myriad Pro"/>
          <w:sz w:val="26"/>
          <w:szCs w:val="26"/>
        </w:rPr>
        <w:t> 968 728,28</w:t>
      </w:r>
      <w:r w:rsidRPr="007D3BAF">
        <w:rPr>
          <w:rFonts w:ascii="Myriad Pro" w:hAnsi="Myriad Pro"/>
          <w:sz w:val="26"/>
          <w:szCs w:val="26"/>
        </w:rPr>
        <w:t xml:space="preserve"> тыс. руб. превысила</w:t>
      </w:r>
      <w:r w:rsidRPr="00477D4C">
        <w:rPr>
          <w:rFonts w:ascii="Myriad Pro" w:hAnsi="Myriad Pro"/>
          <w:sz w:val="26"/>
          <w:szCs w:val="26"/>
        </w:rPr>
        <w:t xml:space="preserve"> НВВ на 2017 год, установленную РСТ РК в  тарифно-балансовом решении на 2017 год.</w:t>
      </w:r>
    </w:p>
    <w:p w14:paraId="2A66D4A7" w14:textId="03797A2E" w:rsidR="002124BC" w:rsidRPr="00477D4C" w:rsidRDefault="00E51AA0" w:rsidP="009E26B5">
      <w:pPr>
        <w:spacing w:line="360" w:lineRule="auto"/>
        <w:ind w:firstLine="567"/>
        <w:contextualSpacing/>
        <w:jc w:val="both"/>
        <w:rPr>
          <w:rFonts w:ascii="Myriad Pro" w:hAnsi="Myriad Pro"/>
          <w:sz w:val="26"/>
          <w:szCs w:val="26"/>
        </w:rPr>
      </w:pPr>
      <w:r w:rsidRPr="00477D4C">
        <w:rPr>
          <w:rFonts w:ascii="Myriad Pro" w:hAnsi="Myriad Pro"/>
          <w:sz w:val="26"/>
          <w:szCs w:val="26"/>
        </w:rPr>
        <w:t xml:space="preserve">Указанное превышение сложилось </w:t>
      </w:r>
      <w:r w:rsidR="00286BAF">
        <w:rPr>
          <w:rFonts w:ascii="Myriad Pro" w:hAnsi="Myriad Pro"/>
          <w:sz w:val="26"/>
          <w:szCs w:val="26"/>
        </w:rPr>
        <w:t xml:space="preserve">в основном </w:t>
      </w:r>
      <w:r w:rsidRPr="00477D4C">
        <w:rPr>
          <w:rFonts w:ascii="Myriad Pro" w:hAnsi="Myriad Pro"/>
          <w:sz w:val="26"/>
          <w:szCs w:val="26"/>
        </w:rPr>
        <w:t>за счет</w:t>
      </w:r>
      <w:r w:rsidR="000B2D3C">
        <w:rPr>
          <w:rFonts w:ascii="Myriad Pro" w:hAnsi="Myriad Pro"/>
          <w:sz w:val="26"/>
          <w:szCs w:val="26"/>
        </w:rPr>
        <w:t xml:space="preserve"> включения</w:t>
      </w:r>
      <w:r w:rsidRPr="00477D4C">
        <w:rPr>
          <w:rFonts w:ascii="Myriad Pro" w:hAnsi="Myriad Pro"/>
          <w:sz w:val="26"/>
          <w:szCs w:val="26"/>
        </w:rPr>
        <w:t xml:space="preserve"> </w:t>
      </w:r>
      <w:r w:rsidR="002124BC" w:rsidRPr="00477D4C">
        <w:rPr>
          <w:rFonts w:ascii="Myriad Pro" w:eastAsiaTheme="majorEastAsia" w:hAnsi="Myriad Pro" w:cstheme="majorBidi"/>
          <w:sz w:val="26"/>
          <w:szCs w:val="26"/>
        </w:rPr>
        <w:t>величины изменения НВВ</w:t>
      </w:r>
      <w:r w:rsidR="002124BC" w:rsidRPr="00477D4C">
        <w:rPr>
          <w:rFonts w:ascii="Myriad Pro" w:hAnsi="Myriad Pro"/>
        </w:rPr>
        <w:t xml:space="preserve"> </w:t>
      </w:r>
      <w:r w:rsidR="002124BC" w:rsidRPr="00477D4C">
        <w:rPr>
          <w:rFonts w:ascii="Myriad Pro" w:eastAsiaTheme="majorEastAsia" w:hAnsi="Myriad Pro" w:cstheme="majorBidi"/>
          <w:sz w:val="26"/>
          <w:szCs w:val="26"/>
        </w:rPr>
        <w:t xml:space="preserve">филиала </w:t>
      </w:r>
      <w:r w:rsidR="002515A0">
        <w:rPr>
          <w:rFonts w:ascii="Myriad Pro" w:eastAsiaTheme="majorEastAsia" w:hAnsi="Myriad Pro" w:cstheme="majorBidi"/>
          <w:sz w:val="26"/>
          <w:szCs w:val="26"/>
        </w:rPr>
        <w:t>ПАО </w:t>
      </w:r>
      <w:r w:rsidR="002124BC" w:rsidRPr="00477D4C">
        <w:rPr>
          <w:rFonts w:ascii="Myriad Pro" w:eastAsiaTheme="majorEastAsia" w:hAnsi="Myriad Pro" w:cstheme="majorBidi"/>
          <w:sz w:val="26"/>
          <w:szCs w:val="26"/>
        </w:rPr>
        <w:t>«МРСК Юга»-«Калмэнерго», произведенного в целях сглаживания в период 2011-2017 гг. с учетом результатов исполнения инвестиционных программ, в размере 2 628 720,6 тыс. руб. (в соответствии с</w:t>
      </w:r>
      <w:r w:rsidR="002124BC" w:rsidRPr="00477D4C">
        <w:rPr>
          <w:rFonts w:ascii="Myriad Pro" w:hAnsi="Myriad Pro"/>
          <w:bCs/>
          <w:color w:val="000000"/>
          <w:sz w:val="26"/>
          <w:szCs w:val="26"/>
          <w:shd w:val="clear" w:color="auto" w:fill="FFFFFF"/>
        </w:rPr>
        <w:t xml:space="preserve"> апелляционным определением Судебной коллегии по административным делам</w:t>
      </w:r>
      <w:r w:rsidR="002124BC" w:rsidRPr="00477D4C">
        <w:rPr>
          <w:rFonts w:ascii="Myriad Pro" w:eastAsia="Calibri" w:hAnsi="Myriad Pro"/>
          <w:sz w:val="22"/>
          <w:szCs w:val="22"/>
          <w:lang w:eastAsia="en-US"/>
        </w:rPr>
        <w:t xml:space="preserve"> </w:t>
      </w:r>
      <w:r w:rsidR="002124BC" w:rsidRPr="00477D4C">
        <w:rPr>
          <w:rFonts w:ascii="Myriad Pro" w:hAnsi="Myriad Pro"/>
          <w:bCs/>
          <w:color w:val="000000"/>
          <w:sz w:val="26"/>
          <w:szCs w:val="26"/>
          <w:shd w:val="clear" w:color="auto" w:fill="FFFFFF"/>
        </w:rPr>
        <w:t xml:space="preserve">Верховного Суда Российской Федерации от 27.09.2017 г. </w:t>
      </w:r>
      <w:r w:rsidR="002515A0">
        <w:rPr>
          <w:rFonts w:ascii="Myriad Pro" w:hAnsi="Myriad Pro"/>
          <w:bCs/>
          <w:color w:val="000000"/>
          <w:sz w:val="26"/>
          <w:szCs w:val="26"/>
          <w:shd w:val="clear" w:color="auto" w:fill="FFFFFF"/>
        </w:rPr>
        <w:t>№ </w:t>
      </w:r>
      <w:r w:rsidR="002124BC" w:rsidRPr="00477D4C">
        <w:rPr>
          <w:rFonts w:ascii="Myriad Pro" w:hAnsi="Myriad Pro"/>
          <w:bCs/>
          <w:color w:val="000000"/>
          <w:sz w:val="26"/>
          <w:szCs w:val="26"/>
          <w:shd w:val="clear" w:color="auto" w:fill="FFFFFF"/>
        </w:rPr>
        <w:t>42-АПГ17-5)</w:t>
      </w:r>
      <w:r w:rsidR="000B2D3C">
        <w:rPr>
          <w:rFonts w:ascii="Myriad Pro" w:hAnsi="Myriad Pro"/>
          <w:bCs/>
          <w:color w:val="000000"/>
          <w:sz w:val="26"/>
          <w:szCs w:val="26"/>
          <w:shd w:val="clear" w:color="auto" w:fill="FFFFFF"/>
        </w:rPr>
        <w:t xml:space="preserve"> вместо величины сглаживания</w:t>
      </w:r>
      <w:r w:rsidR="001323D2">
        <w:rPr>
          <w:rFonts w:ascii="Myriad Pro" w:hAnsi="Myriad Pro"/>
          <w:bCs/>
          <w:color w:val="000000"/>
          <w:sz w:val="26"/>
          <w:szCs w:val="26"/>
          <w:shd w:val="clear" w:color="auto" w:fill="FFFFFF"/>
        </w:rPr>
        <w:t>, учтенной РСТ РК в размере</w:t>
      </w:r>
      <w:r w:rsidR="000B2D3C">
        <w:rPr>
          <w:rFonts w:ascii="Myriad Pro" w:hAnsi="Myriad Pro"/>
          <w:bCs/>
          <w:color w:val="000000"/>
          <w:sz w:val="26"/>
          <w:szCs w:val="26"/>
          <w:shd w:val="clear" w:color="auto" w:fill="FFFFFF"/>
        </w:rPr>
        <w:t xml:space="preserve"> (–) 325 116,39 тыс. руб</w:t>
      </w:r>
      <w:r w:rsidR="001323D2">
        <w:rPr>
          <w:rFonts w:ascii="Myriad Pro" w:hAnsi="Myriad Pro"/>
          <w:bCs/>
          <w:color w:val="000000"/>
          <w:sz w:val="26"/>
          <w:szCs w:val="26"/>
          <w:shd w:val="clear" w:color="auto" w:fill="FFFFFF"/>
        </w:rPr>
        <w:t>.</w:t>
      </w:r>
    </w:p>
    <w:p w14:paraId="45F8DDFD" w14:textId="77777777" w:rsidR="009E26B5" w:rsidRPr="00477D4C" w:rsidRDefault="009E26B5" w:rsidP="009E26B5">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br w:type="page"/>
      </w:r>
    </w:p>
    <w:p w14:paraId="77690C26" w14:textId="04A4922F" w:rsidR="009E26B5" w:rsidRPr="00477D4C" w:rsidRDefault="009E26B5" w:rsidP="009E26B5">
      <w:pPr>
        <w:pStyle w:val="3"/>
        <w:numPr>
          <w:ilvl w:val="1"/>
          <w:numId w:val="3"/>
        </w:numPr>
        <w:tabs>
          <w:tab w:val="left" w:pos="0"/>
        </w:tabs>
        <w:spacing w:line="360" w:lineRule="auto"/>
        <w:ind w:left="567" w:hanging="567"/>
        <w:jc w:val="both"/>
        <w:rPr>
          <w:rFonts w:ascii="Myriad Pro" w:hAnsi="Myriad Pro"/>
          <w:b/>
          <w:color w:val="4F6228" w:themeColor="accent3" w:themeShade="80"/>
          <w:sz w:val="28"/>
          <w:szCs w:val="28"/>
        </w:rPr>
      </w:pPr>
      <w:bookmarkStart w:id="42" w:name="_Toc62488583"/>
      <w:r w:rsidRPr="00477D4C">
        <w:rPr>
          <w:rFonts w:ascii="Myriad Pro" w:hAnsi="Myriad Pro"/>
          <w:b/>
          <w:color w:val="4F6228" w:themeColor="accent3" w:themeShade="80"/>
          <w:sz w:val="28"/>
          <w:szCs w:val="28"/>
        </w:rPr>
        <w:lastRenderedPageBreak/>
        <w:t xml:space="preserve">Экспертиза расчета необходимой валовой выручки филиала </w:t>
      </w:r>
      <w:r w:rsidR="002515A0">
        <w:rPr>
          <w:rFonts w:ascii="Myriad Pro" w:hAnsi="Myriad Pro"/>
          <w:b/>
          <w:color w:val="4F6228" w:themeColor="accent3" w:themeShade="80"/>
          <w:sz w:val="28"/>
          <w:szCs w:val="28"/>
        </w:rPr>
        <w:t>ПАО </w:t>
      </w:r>
      <w:r w:rsidRPr="00477D4C">
        <w:rPr>
          <w:rFonts w:ascii="Myriad Pro" w:hAnsi="Myriad Pro"/>
          <w:b/>
          <w:color w:val="4F6228" w:themeColor="accent3" w:themeShade="80"/>
          <w:sz w:val="28"/>
          <w:szCs w:val="28"/>
        </w:rPr>
        <w:t>«МРСК Юга»-«Калмэнерго» на 2018 год</w:t>
      </w:r>
      <w:r w:rsidR="000E5295" w:rsidRPr="00477D4C">
        <w:rPr>
          <w:rFonts w:ascii="Myriad Pro" w:hAnsi="Myriad Pro"/>
          <w:b/>
          <w:color w:val="4F6228" w:themeColor="accent3" w:themeShade="80"/>
          <w:sz w:val="28"/>
          <w:szCs w:val="28"/>
        </w:rPr>
        <w:t>, сформированной на основе долгосрочных параметров регулирования деятельности</w:t>
      </w:r>
      <w:bookmarkEnd w:id="42"/>
    </w:p>
    <w:p w14:paraId="1403F476" w14:textId="77777777" w:rsidR="009E26B5" w:rsidRPr="00477D4C" w:rsidRDefault="009E26B5" w:rsidP="009E26B5">
      <w:pPr>
        <w:spacing w:line="360" w:lineRule="auto"/>
        <w:ind w:firstLine="567"/>
        <w:contextualSpacing/>
        <w:jc w:val="both"/>
        <w:rPr>
          <w:rFonts w:ascii="Myriad Pro" w:eastAsia="Calibri" w:hAnsi="Myriad Pro"/>
          <w:sz w:val="26"/>
          <w:szCs w:val="26"/>
        </w:rPr>
      </w:pPr>
    </w:p>
    <w:p w14:paraId="76C600A5" w14:textId="77777777" w:rsidR="009E26B5" w:rsidRPr="00477D4C" w:rsidRDefault="009E26B5" w:rsidP="009E26B5">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2513B979" w14:textId="77777777" w:rsidR="009E26B5" w:rsidRPr="00477D4C" w:rsidRDefault="009E26B5" w:rsidP="009E26B5">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базовый уровень подконтрольных расходов, устанавливаемый регулирующими органами;</w:t>
      </w:r>
    </w:p>
    <w:p w14:paraId="00BF106E" w14:textId="77777777" w:rsidR="009E26B5" w:rsidRPr="00477D4C" w:rsidRDefault="009E26B5" w:rsidP="009E26B5">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31" w:history="1">
        <w:r w:rsidRPr="00477D4C">
          <w:rPr>
            <w:rFonts w:ascii="Myriad Pro" w:eastAsia="Calibri" w:hAnsi="Myriad Pro"/>
            <w:sz w:val="26"/>
            <w:szCs w:val="26"/>
          </w:rPr>
          <w:t>методическими указаниями</w:t>
        </w:r>
      </w:hyperlink>
      <w:r w:rsidRPr="00477D4C">
        <w:rPr>
          <w:rFonts w:ascii="Myriad Pro" w:eastAsia="Calibri"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CE60BA7" w14:textId="77777777" w:rsidR="009E26B5" w:rsidRPr="00477D4C" w:rsidRDefault="009E26B5" w:rsidP="009E26B5">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6059C847" w14:textId="77777777" w:rsidR="009E26B5" w:rsidRPr="00477D4C" w:rsidRDefault="009E26B5" w:rsidP="009E26B5">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 - уровень потерь электрической энергии при ее передаче по электрическим сетям, определяемый в соответствии с </w:t>
      </w:r>
      <w:hyperlink r:id="rId32" w:history="1">
        <w:r w:rsidRPr="00477D4C">
          <w:rPr>
            <w:rFonts w:ascii="Myriad Pro" w:eastAsia="Calibri" w:hAnsi="Myriad Pro"/>
            <w:sz w:val="26"/>
            <w:szCs w:val="26"/>
          </w:rPr>
          <w:t>пунктом 40(1)</w:t>
        </w:r>
      </w:hyperlink>
      <w:r w:rsidRPr="00477D4C">
        <w:rPr>
          <w:rFonts w:ascii="Myriad Pro" w:eastAsia="Calibri" w:hAnsi="Myriad Pro"/>
          <w:sz w:val="26"/>
          <w:szCs w:val="26"/>
        </w:rPr>
        <w:t xml:space="preserve"> настоящего документа;</w:t>
      </w:r>
    </w:p>
    <w:p w14:paraId="6F654373" w14:textId="7B1B80C9" w:rsidR="009E26B5" w:rsidRPr="00477D4C" w:rsidRDefault="009E26B5" w:rsidP="009E26B5">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 - уровень надежности и качества реализуемых товаров (услуг), устанавливаемый в соответствии с </w:t>
      </w:r>
      <w:hyperlink r:id="rId33" w:history="1">
        <w:r w:rsidRPr="00477D4C">
          <w:rPr>
            <w:rFonts w:ascii="Myriad Pro" w:eastAsia="Calibri" w:hAnsi="Myriad Pro"/>
            <w:sz w:val="26"/>
            <w:szCs w:val="26"/>
          </w:rPr>
          <w:t>пунктом 8</w:t>
        </w:r>
      </w:hyperlink>
      <w:r w:rsidRPr="00477D4C">
        <w:rPr>
          <w:rFonts w:ascii="Myriad Pro" w:eastAsia="Calibri" w:hAnsi="Myriad Pro"/>
          <w:sz w:val="26"/>
          <w:szCs w:val="26"/>
        </w:rPr>
        <w:t xml:space="preserve"> Основ ценообразования </w:t>
      </w:r>
      <w:r w:rsidR="002515A0">
        <w:rPr>
          <w:rFonts w:ascii="Myriad Pro" w:eastAsia="Calibri" w:hAnsi="Myriad Pro"/>
          <w:sz w:val="26"/>
          <w:szCs w:val="26"/>
        </w:rPr>
        <w:t>№ </w:t>
      </w:r>
      <w:r w:rsidRPr="00477D4C">
        <w:rPr>
          <w:rFonts w:ascii="Myriad Pro" w:eastAsia="Calibri" w:hAnsi="Myriad Pro"/>
          <w:sz w:val="26"/>
          <w:szCs w:val="26"/>
        </w:rPr>
        <w:t xml:space="preserve">1178 и применяемый при регулировании тарифов с даты вступления в силу методических </w:t>
      </w:r>
      <w:r w:rsidRPr="00477D4C">
        <w:rPr>
          <w:rFonts w:ascii="Myriad Pro" w:eastAsia="Calibri" w:hAnsi="Myriad Pro"/>
          <w:sz w:val="26"/>
          <w:szCs w:val="26"/>
        </w:rPr>
        <w:lastRenderedPageBreak/>
        <w:t xml:space="preserve">указаний по расчету уровня надежности и качества реализуемых товаров (услуг), утвержденных приказом Минэнерго России от 29.11.2016 </w:t>
      </w:r>
      <w:r w:rsidR="002515A0">
        <w:rPr>
          <w:rFonts w:ascii="Myriad Pro" w:eastAsia="Calibri" w:hAnsi="Myriad Pro"/>
          <w:sz w:val="26"/>
          <w:szCs w:val="26"/>
        </w:rPr>
        <w:t>№ </w:t>
      </w:r>
      <w:r w:rsidRPr="00477D4C">
        <w:rPr>
          <w:rFonts w:ascii="Myriad Pro" w:eastAsia="Calibri" w:hAnsi="Myriad Pro"/>
          <w:sz w:val="26"/>
          <w:szCs w:val="26"/>
        </w:rPr>
        <w:t>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1AD9960E" w14:textId="52D38919" w:rsidR="009E26B5" w:rsidRDefault="009E26B5" w:rsidP="009E26B5">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w:t>
      </w:r>
      <w:r w:rsidR="002515A0">
        <w:rPr>
          <w:rFonts w:ascii="Myriad Pro" w:eastAsia="Calibri" w:hAnsi="Myriad Pro"/>
          <w:sz w:val="26"/>
          <w:szCs w:val="26"/>
        </w:rPr>
        <w:t>№ </w:t>
      </w:r>
      <w:r w:rsidRPr="00477D4C">
        <w:rPr>
          <w:rFonts w:ascii="Myriad Pro" w:eastAsia="Calibri" w:hAnsi="Myriad Pro"/>
          <w:sz w:val="26"/>
          <w:szCs w:val="26"/>
        </w:rPr>
        <w:t>98-э:</w:t>
      </w:r>
    </w:p>
    <w:p w14:paraId="285E538E" w14:textId="77777777" w:rsidR="00477D4C" w:rsidRPr="00477D4C" w:rsidRDefault="00477D4C" w:rsidP="009E26B5">
      <w:pPr>
        <w:spacing w:line="360" w:lineRule="auto"/>
        <w:ind w:firstLine="567"/>
        <w:contextualSpacing/>
        <w:jc w:val="both"/>
        <w:rPr>
          <w:rFonts w:ascii="Myriad Pro" w:eastAsia="Calibri" w:hAnsi="Myriad Pro"/>
          <w:sz w:val="26"/>
          <w:szCs w:val="26"/>
        </w:rPr>
      </w:pPr>
    </w:p>
    <w:p w14:paraId="45B83877" w14:textId="77777777" w:rsidR="009E26B5" w:rsidRPr="00477D4C" w:rsidRDefault="009E26B5" w:rsidP="009E26B5">
      <w:pPr>
        <w:spacing w:line="360" w:lineRule="auto"/>
        <w:ind w:firstLine="567"/>
        <w:contextualSpacing/>
        <w:jc w:val="both"/>
        <w:rPr>
          <w:rFonts w:ascii="Myriad Pro" w:eastAsia="Calibri" w:hAnsi="Myriad Pro"/>
          <w:sz w:val="26"/>
          <w:szCs w:val="26"/>
        </w:rPr>
      </w:pPr>
      <w:r w:rsidRPr="00477D4C">
        <w:rPr>
          <w:rFonts w:ascii="Myriad Pro" w:hAnsi="Myriad Pro"/>
          <w:noProof/>
          <w:position w:val="-23"/>
        </w:rPr>
        <w:drawing>
          <wp:inline distT="0" distB="0" distL="0" distR="0" wp14:anchorId="11C75313" wp14:editId="26CAA837">
            <wp:extent cx="5303520" cy="457200"/>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475B0AD1" w14:textId="77777777" w:rsidR="00477D4C" w:rsidRDefault="00477D4C" w:rsidP="009E26B5">
      <w:pPr>
        <w:spacing w:line="360" w:lineRule="auto"/>
        <w:contextualSpacing/>
        <w:jc w:val="both"/>
        <w:rPr>
          <w:rFonts w:ascii="Myriad Pro" w:hAnsi="Myriad Pro"/>
          <w:b/>
          <w:bCs/>
          <w:sz w:val="26"/>
          <w:szCs w:val="26"/>
        </w:rPr>
      </w:pPr>
    </w:p>
    <w:p w14:paraId="0ABAC8C0" w14:textId="77777777" w:rsidR="009E26B5" w:rsidRPr="00477D4C" w:rsidRDefault="009E26B5" w:rsidP="009E26B5">
      <w:pPr>
        <w:spacing w:line="360" w:lineRule="auto"/>
        <w:contextualSpacing/>
        <w:jc w:val="both"/>
        <w:rPr>
          <w:rFonts w:ascii="Myriad Pro" w:hAnsi="Myriad Pro"/>
          <w:b/>
          <w:bCs/>
          <w:sz w:val="26"/>
          <w:szCs w:val="26"/>
        </w:rPr>
      </w:pPr>
      <w:r w:rsidRPr="00477D4C">
        <w:rPr>
          <w:rFonts w:ascii="Myriad Pro" w:hAnsi="Myriad Pro"/>
          <w:b/>
          <w:bCs/>
          <w:sz w:val="26"/>
          <w:szCs w:val="26"/>
        </w:rPr>
        <w:t>ПОЗИЦИЯ ТЕРРИТОРИАЛЬНОЙ СЕТЕВОЙ ОРГАНИЗАЦИЕЙ</w:t>
      </w:r>
    </w:p>
    <w:p w14:paraId="3AB4128A" w14:textId="50A16850" w:rsidR="009E26B5" w:rsidRPr="00477D4C" w:rsidRDefault="009E26B5" w:rsidP="009E26B5">
      <w:pPr>
        <w:spacing w:line="360" w:lineRule="auto"/>
        <w:ind w:firstLine="567"/>
        <w:contextualSpacing/>
        <w:jc w:val="both"/>
        <w:rPr>
          <w:rFonts w:ascii="Myriad Pro" w:eastAsia="Calibri" w:hAnsi="Myriad Pro"/>
          <w:sz w:val="26"/>
          <w:szCs w:val="26"/>
          <w:highlight w:val="yellow"/>
        </w:rPr>
      </w:pPr>
      <w:r w:rsidRPr="00477D4C">
        <w:rPr>
          <w:rFonts w:ascii="Myriad Pro" w:eastAsia="Calibri" w:hAnsi="Myriad Pro"/>
          <w:color w:val="000000"/>
          <w:sz w:val="26"/>
          <w:szCs w:val="26"/>
          <w:lang w:eastAsia="en-US"/>
        </w:rPr>
        <w:t xml:space="preserve">Письмом от 28.04.2017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КЛМ/01/189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«Калмэнерго» в адрес РСТ РК было направлено Заявление об установлении тарифов на услуги по передаче электрической энергии по сетям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методом долгосрочной индексации необходимой валовой выручки на 2018-2022 гг. с</w:t>
      </w:r>
      <w:r w:rsidRPr="00477D4C">
        <w:rPr>
          <w:rFonts w:ascii="Myriad Pro" w:eastAsia="Calibri" w:hAnsi="Myriad Pro"/>
          <w:sz w:val="26"/>
          <w:szCs w:val="26"/>
        </w:rPr>
        <w:t xml:space="preserve"> приложением расчетных и обосновывающих материалов.</w:t>
      </w:r>
    </w:p>
    <w:p w14:paraId="682762D7" w14:textId="524512FF" w:rsidR="009E26B5" w:rsidRPr="00477D4C" w:rsidRDefault="009E26B5" w:rsidP="009E26B5">
      <w:pPr>
        <w:spacing w:line="360" w:lineRule="auto"/>
        <w:ind w:firstLine="567"/>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Письмом от 16.08.2018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КЛМ/01/102 «Расчет амортизации по максимальным СПИ» в РСТ РК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 «Калмэнерго» были направлены пообъектные расчеты амортизационных отчислений на 2018 год по существующим на 01.01.2017 г. основным средствам, по основным средствам, введенным после 01.01.2017 г., приказ от 29.12.2017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1138 «О расконсервации и продлении временной консервации объектов, обеспечивающих электроснабжение объектов ЗАО «КТК-Р».</w:t>
      </w:r>
    </w:p>
    <w:p w14:paraId="4A07C9FE" w14:textId="1696A03A" w:rsidR="00F732B7" w:rsidRPr="00477D4C" w:rsidRDefault="00F732B7" w:rsidP="00F732B7">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Письмом от 24.11.2017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КЛМ/01/296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в РСТ РК было направлено скорректированное предложение по установлению НВВ и тарифов на 2018 год.</w:t>
      </w:r>
    </w:p>
    <w:p w14:paraId="27DCE0BA" w14:textId="6FF5CB58" w:rsidR="009E26B5" w:rsidRPr="00477D4C" w:rsidRDefault="009E26B5" w:rsidP="009E26B5">
      <w:pPr>
        <w:spacing w:line="360" w:lineRule="auto"/>
        <w:ind w:firstLine="567"/>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lastRenderedPageBreak/>
        <w:t xml:space="preserve">Также письмом от 21.01.2019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КЛМ/1600/47 «Позиция Калмэнерго по приказу ФАС России от 29.12.2018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1930/18» в адрес РСТ РК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 «Калмэнерго» были направлены возражения по пересмотру </w:t>
      </w:r>
      <w:r w:rsidR="00F732B7">
        <w:rPr>
          <w:rFonts w:ascii="Myriad Pro" w:eastAsia="Calibri" w:hAnsi="Myriad Pro"/>
          <w:color w:val="000000"/>
          <w:sz w:val="26"/>
          <w:szCs w:val="26"/>
          <w:lang w:eastAsia="en-US"/>
        </w:rPr>
        <w:t xml:space="preserve">во исполнение РСТ РК приказа </w:t>
      </w:r>
      <w:r w:rsidR="00F732B7" w:rsidRPr="00477D4C">
        <w:rPr>
          <w:rFonts w:ascii="Myriad Pro" w:eastAsia="Calibri" w:hAnsi="Myriad Pro"/>
          <w:color w:val="000000"/>
          <w:sz w:val="26"/>
          <w:szCs w:val="26"/>
          <w:lang w:eastAsia="en-US"/>
        </w:rPr>
        <w:t xml:space="preserve">ФАС России от 29.12.2018 </w:t>
      </w:r>
      <w:r w:rsidR="002515A0">
        <w:rPr>
          <w:rFonts w:ascii="Myriad Pro" w:eastAsia="Calibri" w:hAnsi="Myriad Pro"/>
          <w:color w:val="000000"/>
          <w:sz w:val="26"/>
          <w:szCs w:val="26"/>
          <w:lang w:eastAsia="en-US"/>
        </w:rPr>
        <w:t>№ </w:t>
      </w:r>
      <w:r w:rsidR="00F732B7" w:rsidRPr="00477D4C">
        <w:rPr>
          <w:rFonts w:ascii="Myriad Pro" w:eastAsia="Calibri" w:hAnsi="Myriad Pro"/>
          <w:color w:val="000000"/>
          <w:sz w:val="26"/>
          <w:szCs w:val="26"/>
          <w:lang w:eastAsia="en-US"/>
        </w:rPr>
        <w:t>1930/18</w:t>
      </w:r>
      <w:r w:rsidR="00F732B7">
        <w:rPr>
          <w:rFonts w:ascii="Myriad Pro" w:eastAsia="Calibri" w:hAnsi="Myriad Pro"/>
          <w:color w:val="000000"/>
          <w:sz w:val="26"/>
          <w:szCs w:val="26"/>
          <w:lang w:eastAsia="en-US"/>
        </w:rPr>
        <w:t xml:space="preserve"> </w:t>
      </w:r>
      <w:r w:rsidRPr="00477D4C">
        <w:rPr>
          <w:rFonts w:ascii="Myriad Pro" w:eastAsia="Calibri" w:hAnsi="Myriad Pro"/>
          <w:color w:val="000000"/>
          <w:sz w:val="26"/>
          <w:szCs w:val="26"/>
          <w:lang w:eastAsia="en-US"/>
        </w:rPr>
        <w:t xml:space="preserve">базового уровня подконтрольных расходов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на 2011-2017 годы и на 2018-2022 годы.</w:t>
      </w:r>
    </w:p>
    <w:p w14:paraId="5FA61609" w14:textId="647D3FAE" w:rsidR="009E26B5" w:rsidRPr="00477D4C" w:rsidRDefault="009E26B5" w:rsidP="009E26B5">
      <w:pPr>
        <w:spacing w:line="360" w:lineRule="auto"/>
        <w:ind w:firstLine="567"/>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Письмом от 08.02.2019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КЛМ/01/16 «Дополнение к позиции Калмэнерго по приказу ФАС России от 29.12.2018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1930/18 (в части страхования имущества)» в РСТ РК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была направлены дополнительные документы и информация для обоснования расходов на страхование имущества, включаемых в базовый уровень подконтрольных расходов на 2018 год.</w:t>
      </w:r>
    </w:p>
    <w:p w14:paraId="01A848A4" w14:textId="5F8D23CF" w:rsidR="009E26B5" w:rsidRPr="00477D4C" w:rsidRDefault="009E26B5" w:rsidP="009E26B5">
      <w:pPr>
        <w:spacing w:line="360" w:lineRule="auto"/>
        <w:ind w:firstLine="567"/>
        <w:contextualSpacing/>
        <w:jc w:val="both"/>
        <w:rPr>
          <w:rFonts w:ascii="Myriad Pro" w:eastAsia="Calibri" w:hAnsi="Myriad Pro"/>
          <w:sz w:val="26"/>
          <w:szCs w:val="26"/>
        </w:rPr>
      </w:pPr>
      <w:r w:rsidRPr="00477D4C">
        <w:rPr>
          <w:rFonts w:ascii="Myriad Pro" w:eastAsia="Calibri" w:hAnsi="Myriad Pro"/>
          <w:sz w:val="26"/>
          <w:szCs w:val="26"/>
        </w:rPr>
        <w:t xml:space="preserve">Величина необходимой валовой выручки на 2018 год по предложению филиала </w:t>
      </w:r>
      <w:r w:rsidR="002515A0">
        <w:rPr>
          <w:rFonts w:ascii="Myriad Pro" w:eastAsia="Calibri" w:hAnsi="Myriad Pro"/>
          <w:sz w:val="26"/>
          <w:szCs w:val="26"/>
        </w:rPr>
        <w:t>ПАО </w:t>
      </w:r>
      <w:r w:rsidRPr="00477D4C">
        <w:rPr>
          <w:rFonts w:ascii="Myriad Pro" w:eastAsia="Calibri" w:hAnsi="Myriad Pro"/>
          <w:sz w:val="26"/>
          <w:szCs w:val="26"/>
        </w:rPr>
        <w:t>«МРСК Юга»-«Калмэнерго» с учетом дополнительных материалов, направленных в РСТ РК, составила 3 915 218 тыс. руб.</w:t>
      </w:r>
    </w:p>
    <w:tbl>
      <w:tblPr>
        <w:tblW w:w="0" w:type="auto"/>
        <w:tblLayout w:type="fixed"/>
        <w:tblLook w:val="04A0" w:firstRow="1" w:lastRow="0" w:firstColumn="1" w:lastColumn="0" w:noHBand="0" w:noVBand="1"/>
      </w:tblPr>
      <w:tblGrid>
        <w:gridCol w:w="704"/>
        <w:gridCol w:w="5670"/>
        <w:gridCol w:w="1276"/>
        <w:gridCol w:w="1695"/>
      </w:tblGrid>
      <w:tr w:rsidR="009E26B5" w:rsidRPr="00477D4C" w14:paraId="53CF1AD4" w14:textId="77777777" w:rsidTr="00477D4C">
        <w:trPr>
          <w:trHeight w:val="20"/>
          <w:tblHeader/>
        </w:trPr>
        <w:tc>
          <w:tcPr>
            <w:tcW w:w="704" w:type="dxa"/>
            <w:tcBorders>
              <w:top w:val="single" w:sz="4" w:space="0" w:color="FFFFFF"/>
              <w:left w:val="single" w:sz="4" w:space="0" w:color="FFFFFF"/>
              <w:bottom w:val="single" w:sz="4" w:space="0" w:color="auto"/>
              <w:right w:val="single" w:sz="6" w:space="0" w:color="FFFFFF"/>
            </w:tcBorders>
            <w:shd w:val="clear" w:color="auto" w:fill="4F6228"/>
            <w:noWrap/>
            <w:vAlign w:val="center"/>
            <w:hideMark/>
          </w:tcPr>
          <w:p w14:paraId="2FF7683D" w14:textId="235079D0" w:rsidR="009E26B5" w:rsidRPr="00477D4C" w:rsidRDefault="002515A0" w:rsidP="00146F5D">
            <w:pPr>
              <w:jc w:val="center"/>
              <w:rPr>
                <w:rFonts w:ascii="Myriad Pro" w:hAnsi="Myriad Pro" w:cs="Calibri"/>
                <w:b/>
                <w:bCs/>
                <w:color w:val="FFFFFF"/>
                <w:sz w:val="18"/>
                <w:szCs w:val="18"/>
              </w:rPr>
            </w:pPr>
            <w:r>
              <w:rPr>
                <w:rFonts w:ascii="Myriad Pro" w:hAnsi="Myriad Pro" w:cs="Calibri"/>
                <w:b/>
                <w:bCs/>
                <w:color w:val="FFFFFF"/>
                <w:sz w:val="18"/>
                <w:szCs w:val="18"/>
              </w:rPr>
              <w:t>№ </w:t>
            </w:r>
            <w:r w:rsidR="009E26B5" w:rsidRPr="00477D4C">
              <w:rPr>
                <w:rFonts w:ascii="Myriad Pro" w:hAnsi="Myriad Pro" w:cs="Calibri"/>
                <w:b/>
                <w:bCs/>
                <w:color w:val="FFFFFF"/>
                <w:sz w:val="18"/>
                <w:szCs w:val="18"/>
              </w:rPr>
              <w:t>п/п</w:t>
            </w:r>
          </w:p>
        </w:tc>
        <w:tc>
          <w:tcPr>
            <w:tcW w:w="5670" w:type="dxa"/>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4166A987" w14:textId="77777777" w:rsidR="009E26B5" w:rsidRPr="00477D4C" w:rsidRDefault="009E26B5" w:rsidP="00146F5D">
            <w:pPr>
              <w:jc w:val="center"/>
              <w:rPr>
                <w:rFonts w:ascii="Myriad Pro" w:hAnsi="Myriad Pro" w:cs="Calibri"/>
                <w:b/>
                <w:bCs/>
                <w:color w:val="FFFFFF"/>
                <w:sz w:val="18"/>
                <w:szCs w:val="18"/>
              </w:rPr>
            </w:pPr>
            <w:r w:rsidRPr="00477D4C">
              <w:rPr>
                <w:rFonts w:ascii="Myriad Pro" w:hAnsi="Myriad Pro" w:cs="Calibri"/>
                <w:b/>
                <w:bCs/>
                <w:color w:val="FFFFFF"/>
                <w:sz w:val="18"/>
                <w:szCs w:val="18"/>
              </w:rPr>
              <w:t>Наименование статьи расходов</w:t>
            </w:r>
          </w:p>
        </w:tc>
        <w:tc>
          <w:tcPr>
            <w:tcW w:w="1276" w:type="dxa"/>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1A827C52" w14:textId="77777777" w:rsidR="009E26B5" w:rsidRPr="00477D4C" w:rsidRDefault="009E26B5" w:rsidP="00146F5D">
            <w:pPr>
              <w:jc w:val="center"/>
              <w:rPr>
                <w:rFonts w:ascii="Myriad Pro" w:hAnsi="Myriad Pro" w:cs="Calibri"/>
                <w:b/>
                <w:bCs/>
                <w:color w:val="FFFFFF"/>
                <w:sz w:val="18"/>
                <w:szCs w:val="18"/>
              </w:rPr>
            </w:pPr>
            <w:r w:rsidRPr="00477D4C">
              <w:rPr>
                <w:rFonts w:ascii="Myriad Pro" w:hAnsi="Myriad Pro" w:cs="Calibri"/>
                <w:b/>
                <w:bCs/>
                <w:color w:val="FFFFFF"/>
                <w:sz w:val="18"/>
                <w:szCs w:val="18"/>
              </w:rPr>
              <w:t>Ед. изм.</w:t>
            </w:r>
          </w:p>
        </w:tc>
        <w:tc>
          <w:tcPr>
            <w:tcW w:w="1695" w:type="dxa"/>
            <w:tcBorders>
              <w:top w:val="single" w:sz="4" w:space="0" w:color="FFFFFF"/>
              <w:left w:val="single" w:sz="6" w:space="0" w:color="FFFFFF"/>
              <w:bottom w:val="single" w:sz="4" w:space="0" w:color="auto"/>
              <w:right w:val="single" w:sz="4" w:space="0" w:color="auto"/>
            </w:tcBorders>
            <w:shd w:val="clear" w:color="auto" w:fill="4F6228"/>
            <w:vAlign w:val="center"/>
            <w:hideMark/>
          </w:tcPr>
          <w:p w14:paraId="1AE81089" w14:textId="77777777" w:rsidR="009E26B5" w:rsidRPr="00477D4C" w:rsidRDefault="009E26B5" w:rsidP="00146F5D">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 Предложение Филиала на 2018, тыс. руб. </w:t>
            </w:r>
          </w:p>
        </w:tc>
      </w:tr>
      <w:tr w:rsidR="009E26B5" w:rsidRPr="00477D4C" w14:paraId="7733FEDE"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4B4526A9"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1</w:t>
            </w:r>
          </w:p>
        </w:tc>
        <w:tc>
          <w:tcPr>
            <w:tcW w:w="5670"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36E8ED99"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Подконтрольные расходы</w:t>
            </w:r>
          </w:p>
        </w:tc>
        <w:tc>
          <w:tcPr>
            <w:tcW w:w="1276"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0EFD602"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1695"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2BF1D2E2" w14:textId="77777777" w:rsidR="009E26B5" w:rsidRPr="00477D4C" w:rsidRDefault="009E26B5" w:rsidP="00146F5D">
            <w:pPr>
              <w:jc w:val="center"/>
              <w:rPr>
                <w:rFonts w:ascii="Myriad Pro" w:hAnsi="Myriad Pro" w:cs="Calibri"/>
                <w:b/>
                <w:bCs/>
                <w:sz w:val="18"/>
                <w:szCs w:val="18"/>
              </w:rPr>
            </w:pPr>
            <w:r w:rsidRPr="00477D4C">
              <w:rPr>
                <w:rFonts w:ascii="Myriad Pro" w:hAnsi="Myriad Pro" w:cs="Calibri"/>
                <w:b/>
                <w:bCs/>
                <w:sz w:val="18"/>
                <w:szCs w:val="18"/>
              </w:rPr>
              <w:t> </w:t>
            </w:r>
          </w:p>
        </w:tc>
      </w:tr>
      <w:tr w:rsidR="009E26B5" w:rsidRPr="00477D4C" w14:paraId="57A85628"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C57187"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1.1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1A10AA7"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Материальные затраты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A2294DE"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0BB5C738"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190 812,51</w:t>
            </w:r>
          </w:p>
        </w:tc>
      </w:tr>
      <w:tr w:rsidR="009E26B5" w:rsidRPr="00477D4C" w14:paraId="5E0B953B"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FE19D0"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1.2</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231463D"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Расходы на оплату труда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760476F"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03A14CCA"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813 602,00</w:t>
            </w:r>
          </w:p>
        </w:tc>
      </w:tr>
      <w:tr w:rsidR="009E26B5" w:rsidRPr="00477D4C" w14:paraId="3F7A76FE"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8ECF2"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1.3</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3D56EB10"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Прочие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A84950F"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5B574EE4"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200 204,35</w:t>
            </w:r>
          </w:p>
        </w:tc>
      </w:tr>
      <w:tr w:rsidR="009E26B5" w:rsidRPr="00477D4C" w14:paraId="6E7043F2"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3B2E8"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26356CE"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Итого подконтрольные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8060596"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2A1122C9"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1 204 618,86</w:t>
            </w:r>
          </w:p>
        </w:tc>
      </w:tr>
      <w:tr w:rsidR="009E26B5" w:rsidRPr="00477D4C" w14:paraId="01888880"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63EB8D54"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2</w:t>
            </w:r>
          </w:p>
        </w:tc>
        <w:tc>
          <w:tcPr>
            <w:tcW w:w="5670"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5E99B771"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Неподконтрольные расходы</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4A1F416B"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 </w:t>
            </w:r>
          </w:p>
        </w:tc>
        <w:tc>
          <w:tcPr>
            <w:tcW w:w="1695" w:type="dxa"/>
            <w:tcBorders>
              <w:top w:val="single" w:sz="4" w:space="0" w:color="auto"/>
              <w:left w:val="single" w:sz="4" w:space="0" w:color="auto"/>
              <w:bottom w:val="single" w:sz="4" w:space="0" w:color="auto"/>
              <w:right w:val="single" w:sz="4" w:space="0" w:color="auto"/>
            </w:tcBorders>
            <w:shd w:val="clear" w:color="auto" w:fill="D6E3BC"/>
            <w:vAlign w:val="center"/>
          </w:tcPr>
          <w:p w14:paraId="2C1D77C5" w14:textId="77777777" w:rsidR="009E26B5" w:rsidRPr="00477D4C" w:rsidRDefault="009E26B5" w:rsidP="00146F5D">
            <w:pPr>
              <w:rPr>
                <w:rFonts w:ascii="Myriad Pro" w:hAnsi="Myriad Pro" w:cs="Calibri"/>
                <w:b/>
                <w:bCs/>
                <w:color w:val="000000"/>
                <w:sz w:val="18"/>
                <w:szCs w:val="18"/>
              </w:rPr>
            </w:pPr>
          </w:p>
        </w:tc>
      </w:tr>
      <w:tr w:rsidR="009E26B5" w:rsidRPr="00477D4C" w14:paraId="33CA83CF"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9585C"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2BEFB4AA" w14:textId="533E499D"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 xml:space="preserve">Оплата услуг </w:t>
            </w:r>
            <w:r w:rsidR="002515A0">
              <w:rPr>
                <w:rFonts w:ascii="Myriad Pro" w:hAnsi="Myriad Pro" w:cs="Calibri"/>
                <w:color w:val="000000"/>
                <w:sz w:val="18"/>
                <w:szCs w:val="18"/>
              </w:rPr>
              <w:t>ПАО </w:t>
            </w:r>
            <w:r w:rsidRPr="00477D4C">
              <w:rPr>
                <w:rFonts w:ascii="Myriad Pro" w:hAnsi="Myriad Pro" w:cs="Calibri"/>
                <w:color w:val="000000"/>
                <w:sz w:val="18"/>
                <w:szCs w:val="18"/>
              </w:rPr>
              <w:t>«ФСК ЕЭС»</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5F2AAB6"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698BD07F"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169 631,18</w:t>
            </w:r>
          </w:p>
        </w:tc>
      </w:tr>
      <w:tr w:rsidR="009E26B5" w:rsidRPr="00477D4C" w14:paraId="2ABFAF13"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F76B6"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2.2</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66EA0E24"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Тепловая энергия</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C2D55D1"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32420B7E"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752,68</w:t>
            </w:r>
          </w:p>
        </w:tc>
      </w:tr>
      <w:tr w:rsidR="009E26B5" w:rsidRPr="00477D4C" w14:paraId="6418C4C2"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C3EA0"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2.3</w:t>
            </w:r>
          </w:p>
        </w:tc>
        <w:tc>
          <w:tcPr>
            <w:tcW w:w="5670" w:type="dxa"/>
            <w:tcBorders>
              <w:top w:val="single" w:sz="4" w:space="0" w:color="auto"/>
              <w:left w:val="nil"/>
              <w:bottom w:val="single" w:sz="4" w:space="0" w:color="auto"/>
              <w:right w:val="single" w:sz="4" w:space="0" w:color="auto"/>
            </w:tcBorders>
            <w:shd w:val="clear" w:color="auto" w:fill="auto"/>
            <w:hideMark/>
          </w:tcPr>
          <w:p w14:paraId="68EB47FB"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Отчисления на социальные нужды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5354971"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084F450D"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247 335,01</w:t>
            </w:r>
          </w:p>
        </w:tc>
      </w:tr>
      <w:tr w:rsidR="009E26B5" w:rsidRPr="00477D4C" w14:paraId="56BE5149"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4139CB"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2.4</w:t>
            </w:r>
          </w:p>
        </w:tc>
        <w:tc>
          <w:tcPr>
            <w:tcW w:w="5670" w:type="dxa"/>
            <w:tcBorders>
              <w:top w:val="single" w:sz="4" w:space="0" w:color="auto"/>
              <w:left w:val="nil"/>
              <w:bottom w:val="single" w:sz="4" w:space="0" w:color="auto"/>
              <w:right w:val="single" w:sz="4" w:space="0" w:color="auto"/>
            </w:tcBorders>
            <w:shd w:val="clear" w:color="auto" w:fill="auto"/>
            <w:hideMark/>
          </w:tcPr>
          <w:p w14:paraId="5252E920"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Плата за аренду</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1C65C4C"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41CFAA1F"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6 736,68</w:t>
            </w:r>
          </w:p>
        </w:tc>
      </w:tr>
      <w:tr w:rsidR="009E26B5" w:rsidRPr="00477D4C" w14:paraId="5341C5DE"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41382E"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2.5</w:t>
            </w:r>
          </w:p>
        </w:tc>
        <w:tc>
          <w:tcPr>
            <w:tcW w:w="5670" w:type="dxa"/>
            <w:tcBorders>
              <w:top w:val="single" w:sz="4" w:space="0" w:color="auto"/>
              <w:left w:val="nil"/>
              <w:bottom w:val="single" w:sz="4" w:space="0" w:color="auto"/>
              <w:right w:val="single" w:sz="4" w:space="0" w:color="auto"/>
            </w:tcBorders>
            <w:shd w:val="clear" w:color="auto" w:fill="auto"/>
            <w:noWrap/>
            <w:hideMark/>
          </w:tcPr>
          <w:p w14:paraId="071534AD"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Налоги</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3927CE8"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35CEA2A1"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31 184,55</w:t>
            </w:r>
          </w:p>
        </w:tc>
      </w:tr>
      <w:tr w:rsidR="009E26B5" w:rsidRPr="00477D4C" w14:paraId="593AC5D3"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0A526"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2.6</w:t>
            </w:r>
          </w:p>
        </w:tc>
        <w:tc>
          <w:tcPr>
            <w:tcW w:w="5670" w:type="dxa"/>
            <w:tcBorders>
              <w:top w:val="single" w:sz="4" w:space="0" w:color="auto"/>
              <w:left w:val="nil"/>
              <w:bottom w:val="single" w:sz="4" w:space="0" w:color="auto"/>
              <w:right w:val="single" w:sz="4" w:space="0" w:color="auto"/>
            </w:tcBorders>
            <w:shd w:val="clear" w:color="auto" w:fill="auto"/>
            <w:hideMark/>
          </w:tcPr>
          <w:p w14:paraId="39DC71EE"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Амортизация</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90B8A1B"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2ABE1510"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219 067,30</w:t>
            </w:r>
          </w:p>
        </w:tc>
      </w:tr>
      <w:tr w:rsidR="009E26B5" w:rsidRPr="00477D4C" w14:paraId="0F59032F"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426A4"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2.7</w:t>
            </w:r>
          </w:p>
        </w:tc>
        <w:tc>
          <w:tcPr>
            <w:tcW w:w="5670" w:type="dxa"/>
            <w:tcBorders>
              <w:top w:val="single" w:sz="4" w:space="0" w:color="auto"/>
              <w:left w:val="nil"/>
              <w:bottom w:val="single" w:sz="4" w:space="0" w:color="auto"/>
              <w:right w:val="single" w:sz="4" w:space="0" w:color="auto"/>
            </w:tcBorders>
            <w:shd w:val="clear" w:color="auto" w:fill="auto"/>
          </w:tcPr>
          <w:p w14:paraId="060B2624"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Проценты по кредитам банков</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74C2EE45" w14:textId="77777777" w:rsidR="009E26B5" w:rsidRPr="00477D4C" w:rsidRDefault="009E26B5" w:rsidP="00146F5D">
            <w:pPr>
              <w:jc w:val="center"/>
              <w:rPr>
                <w:rFonts w:ascii="Myriad Pro" w:hAnsi="Myriad Pro" w:cs="Calibri"/>
                <w:color w:val="000000"/>
                <w:sz w:val="18"/>
                <w:szCs w:val="18"/>
              </w:rPr>
            </w:pPr>
          </w:p>
        </w:tc>
        <w:tc>
          <w:tcPr>
            <w:tcW w:w="1695" w:type="dxa"/>
            <w:tcBorders>
              <w:top w:val="single" w:sz="4" w:space="0" w:color="auto"/>
              <w:left w:val="nil"/>
              <w:bottom w:val="single" w:sz="4" w:space="0" w:color="auto"/>
              <w:right w:val="single" w:sz="4" w:space="0" w:color="auto"/>
            </w:tcBorders>
            <w:shd w:val="clear" w:color="auto" w:fill="auto"/>
            <w:vAlign w:val="center"/>
          </w:tcPr>
          <w:p w14:paraId="753BB9EF"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808 594,36</w:t>
            </w:r>
          </w:p>
        </w:tc>
      </w:tr>
      <w:tr w:rsidR="009E26B5" w:rsidRPr="00477D4C" w14:paraId="1A689690"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DBD134"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2.8</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FF59B65"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Дивиденды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C5753EC"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6D3B6397"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38 676,46</w:t>
            </w:r>
          </w:p>
        </w:tc>
      </w:tr>
      <w:tr w:rsidR="009E26B5" w:rsidRPr="00477D4C" w14:paraId="27B43C01"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64CBC9"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2.9</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6AEA9DB5"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Прочие неподконтрольные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5B111BA"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3501F8D8"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91 501,13</w:t>
            </w:r>
          </w:p>
        </w:tc>
      </w:tr>
      <w:tr w:rsidR="009E26B5" w:rsidRPr="00477D4C" w14:paraId="0AB57E80"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EBB6B"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2.10</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B18D588"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Налог на прибыль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2C49E31"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2BF5AB33"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20 369,65</w:t>
            </w:r>
          </w:p>
        </w:tc>
      </w:tr>
      <w:tr w:rsidR="009E26B5" w:rsidRPr="00477D4C" w14:paraId="64A66977"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2A61A"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2.11</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196B16BA"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Выпадающие доходы от льготного ТП</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C53AAF9"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70D2DE48"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28 322,40</w:t>
            </w:r>
          </w:p>
        </w:tc>
      </w:tr>
      <w:tr w:rsidR="009E26B5" w:rsidRPr="00477D4C" w14:paraId="025E5628"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8D711"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3CCF830A"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Итого неподконтрольные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FE2E4A1"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3E69F810"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1 662 171,40</w:t>
            </w:r>
          </w:p>
        </w:tc>
      </w:tr>
      <w:tr w:rsidR="009E26B5" w:rsidRPr="00477D4C" w14:paraId="680780EA"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781BF5EC"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3</w:t>
            </w:r>
          </w:p>
        </w:tc>
        <w:tc>
          <w:tcPr>
            <w:tcW w:w="5670" w:type="dxa"/>
            <w:tcBorders>
              <w:top w:val="single" w:sz="4" w:space="0" w:color="auto"/>
              <w:left w:val="nil"/>
              <w:bottom w:val="single" w:sz="4" w:space="0" w:color="auto"/>
              <w:right w:val="single" w:sz="4" w:space="0" w:color="auto"/>
            </w:tcBorders>
            <w:shd w:val="clear" w:color="auto" w:fill="D6E3BC"/>
            <w:vAlign w:val="center"/>
            <w:hideMark/>
          </w:tcPr>
          <w:p w14:paraId="63B6642F"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Корректировки НВВ</w:t>
            </w:r>
          </w:p>
        </w:tc>
        <w:tc>
          <w:tcPr>
            <w:tcW w:w="1276" w:type="dxa"/>
            <w:tcBorders>
              <w:top w:val="single" w:sz="4" w:space="0" w:color="auto"/>
              <w:left w:val="nil"/>
              <w:bottom w:val="single" w:sz="4" w:space="0" w:color="auto"/>
              <w:right w:val="single" w:sz="4" w:space="0" w:color="auto"/>
            </w:tcBorders>
            <w:shd w:val="clear" w:color="auto" w:fill="D6E3BC"/>
            <w:noWrap/>
            <w:vAlign w:val="center"/>
            <w:hideMark/>
          </w:tcPr>
          <w:p w14:paraId="672E3CCF"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 </w:t>
            </w:r>
          </w:p>
        </w:tc>
        <w:tc>
          <w:tcPr>
            <w:tcW w:w="1695" w:type="dxa"/>
            <w:tcBorders>
              <w:top w:val="single" w:sz="4" w:space="0" w:color="auto"/>
              <w:left w:val="nil"/>
              <w:bottom w:val="single" w:sz="4" w:space="0" w:color="auto"/>
              <w:right w:val="single" w:sz="4" w:space="0" w:color="auto"/>
            </w:tcBorders>
            <w:shd w:val="clear" w:color="auto" w:fill="D6E3BC"/>
            <w:vAlign w:val="center"/>
          </w:tcPr>
          <w:p w14:paraId="73DFB3F4" w14:textId="77777777" w:rsidR="009E26B5" w:rsidRPr="00477D4C" w:rsidRDefault="009E26B5" w:rsidP="00146F5D">
            <w:pPr>
              <w:jc w:val="right"/>
              <w:rPr>
                <w:rFonts w:ascii="Myriad Pro" w:hAnsi="Myriad Pro" w:cs="Calibri"/>
                <w:b/>
                <w:bCs/>
                <w:color w:val="000000"/>
                <w:sz w:val="18"/>
                <w:szCs w:val="18"/>
              </w:rPr>
            </w:pPr>
          </w:p>
        </w:tc>
      </w:tr>
      <w:tr w:rsidR="009E26B5" w:rsidRPr="00477D4C" w14:paraId="4C8D7E45"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E972CB"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3.1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0E58ACB"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Корректировка на основе фактических данных 2016 года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10A7EAB"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5AAA2655"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409 907,27</w:t>
            </w:r>
          </w:p>
        </w:tc>
      </w:tr>
      <w:tr w:rsidR="009E26B5" w:rsidRPr="00477D4C" w14:paraId="0C10261A"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1EC6A"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3.2</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547860E"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Корректировка по исполнению/неисполнению ИПР 2016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3EEC87C"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0A8E3190"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E26B5" w:rsidRPr="00477D4C" w14:paraId="1715EB67"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25D2E"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3.3</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240D8E38"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Корректировка по показателям надежности и качества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715D263"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5B34E3D9"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12 648,466</w:t>
            </w:r>
          </w:p>
        </w:tc>
      </w:tr>
      <w:tr w:rsidR="009E26B5" w:rsidRPr="00477D4C" w14:paraId="303CE01C"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493A7"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3.4</w:t>
            </w:r>
          </w:p>
        </w:tc>
        <w:tc>
          <w:tcPr>
            <w:tcW w:w="5670" w:type="dxa"/>
            <w:tcBorders>
              <w:top w:val="single" w:sz="4" w:space="0" w:color="auto"/>
              <w:left w:val="nil"/>
              <w:bottom w:val="single" w:sz="4" w:space="0" w:color="auto"/>
              <w:right w:val="single" w:sz="4" w:space="0" w:color="auto"/>
            </w:tcBorders>
            <w:shd w:val="clear" w:color="auto" w:fill="auto"/>
            <w:vAlign w:val="center"/>
          </w:tcPr>
          <w:p w14:paraId="47D14136"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Неучтенная в НВВ 2017 года корректировка необходимой валовой выручки, осуществляемая в связи с изменением (неисполнением) инвестиционной программы за 2015 г.</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1BFA2C3"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6FD3ED20"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241 512,50</w:t>
            </w:r>
          </w:p>
        </w:tc>
      </w:tr>
      <w:tr w:rsidR="009E26B5" w:rsidRPr="00477D4C" w14:paraId="48B5062A"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2A6E52D6"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3.5</w:t>
            </w:r>
          </w:p>
        </w:tc>
        <w:tc>
          <w:tcPr>
            <w:tcW w:w="5670" w:type="dxa"/>
            <w:tcBorders>
              <w:top w:val="single" w:sz="4" w:space="0" w:color="auto"/>
              <w:left w:val="nil"/>
              <w:bottom w:val="single" w:sz="4" w:space="0" w:color="auto"/>
              <w:right w:val="single" w:sz="4" w:space="0" w:color="auto"/>
            </w:tcBorders>
            <w:shd w:val="clear" w:color="auto" w:fill="auto"/>
            <w:vAlign w:val="center"/>
          </w:tcPr>
          <w:p w14:paraId="656CAC37"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color w:val="000000"/>
                <w:sz w:val="18"/>
                <w:szCs w:val="18"/>
              </w:rPr>
              <w:t>Неучтенные в НВВ 2017 года расходы на электроэнергию, приобретаемую в целях компенсации потерь</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51796F8"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45076B87"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color w:val="000000"/>
                <w:sz w:val="18"/>
                <w:szCs w:val="18"/>
              </w:rPr>
              <w:t>45 130,66</w:t>
            </w:r>
          </w:p>
        </w:tc>
      </w:tr>
      <w:tr w:rsidR="009E26B5" w:rsidRPr="00477D4C" w14:paraId="370F7A67"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A5737"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EB0D0A3"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Итого выпадающих доходов</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041007D"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 </w:t>
            </w:r>
          </w:p>
        </w:tc>
        <w:tc>
          <w:tcPr>
            <w:tcW w:w="1695" w:type="dxa"/>
            <w:tcBorders>
              <w:top w:val="single" w:sz="4" w:space="0" w:color="auto"/>
              <w:left w:val="nil"/>
              <w:bottom w:val="single" w:sz="4" w:space="0" w:color="auto"/>
              <w:right w:val="single" w:sz="4" w:space="0" w:color="auto"/>
            </w:tcBorders>
            <w:shd w:val="clear" w:color="auto" w:fill="auto"/>
            <w:vAlign w:val="center"/>
          </w:tcPr>
          <w:p w14:paraId="38BC9E3E"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709 198,90</w:t>
            </w:r>
          </w:p>
        </w:tc>
      </w:tr>
      <w:tr w:rsidR="009E26B5" w:rsidRPr="00477D4C" w14:paraId="2B7BAE08"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79F00"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5FBBE2E"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НВВ на содержание (без учета расходов на компенсацию потерь)</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5BBDC3A"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02FC7E08"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3 575 989,16</w:t>
            </w:r>
          </w:p>
        </w:tc>
      </w:tr>
      <w:tr w:rsidR="009E26B5" w:rsidRPr="00477D4C" w14:paraId="2B5C71EC"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D03A6E"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lastRenderedPageBreak/>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495E706B" w14:textId="77777777" w:rsidR="009E26B5" w:rsidRPr="00477D4C" w:rsidRDefault="009E26B5" w:rsidP="00146F5D">
            <w:pPr>
              <w:rPr>
                <w:rFonts w:ascii="Myriad Pro" w:hAnsi="Myriad Pro" w:cs="Calibri"/>
                <w:color w:val="000000"/>
                <w:sz w:val="18"/>
                <w:szCs w:val="18"/>
              </w:rPr>
            </w:pPr>
            <w:r w:rsidRPr="00477D4C">
              <w:rPr>
                <w:rFonts w:ascii="Myriad Pro" w:eastAsia="Calibri" w:hAnsi="Myriad Pro" w:cs="Calibri"/>
                <w:color w:val="000000"/>
                <w:sz w:val="18"/>
                <w:szCs w:val="18"/>
              </w:rPr>
              <w:t>Поступление в сеть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70B8646" w14:textId="77777777" w:rsidR="009E26B5" w:rsidRPr="00477D4C" w:rsidRDefault="009E26B5" w:rsidP="00146F5D">
            <w:pPr>
              <w:jc w:val="center"/>
              <w:rPr>
                <w:rFonts w:ascii="Myriad Pro" w:hAnsi="Myriad Pro" w:cs="Calibri"/>
                <w:color w:val="000000"/>
                <w:sz w:val="18"/>
                <w:szCs w:val="18"/>
              </w:rPr>
            </w:pPr>
            <w:r w:rsidRPr="00477D4C">
              <w:rPr>
                <w:rFonts w:ascii="Myriad Pro" w:eastAsia="Calibri" w:hAnsi="Myriad Pro" w:cs="Calibri"/>
                <w:color w:val="000000"/>
                <w:sz w:val="18"/>
                <w:szCs w:val="18"/>
              </w:rPr>
              <w:t>млн. кВтч</w:t>
            </w:r>
          </w:p>
        </w:tc>
        <w:tc>
          <w:tcPr>
            <w:tcW w:w="1695" w:type="dxa"/>
            <w:tcBorders>
              <w:top w:val="single" w:sz="4" w:space="0" w:color="auto"/>
              <w:left w:val="single" w:sz="4" w:space="0" w:color="auto"/>
              <w:bottom w:val="single" w:sz="4" w:space="0" w:color="auto"/>
              <w:right w:val="single" w:sz="4" w:space="0" w:color="auto"/>
            </w:tcBorders>
            <w:shd w:val="clear" w:color="auto" w:fill="auto"/>
          </w:tcPr>
          <w:p w14:paraId="202AF742"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654,44</w:t>
            </w:r>
          </w:p>
        </w:tc>
      </w:tr>
      <w:tr w:rsidR="009E26B5" w:rsidRPr="00477D4C" w14:paraId="14FF3F1A"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8B4780"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3E42A808"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 xml:space="preserve">Величина технологического расхода (потерь) электроэнергии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E350D08" w14:textId="77777777" w:rsidR="009E26B5" w:rsidRPr="00477D4C" w:rsidRDefault="009E26B5" w:rsidP="00146F5D">
            <w:pPr>
              <w:jc w:val="center"/>
              <w:rPr>
                <w:rFonts w:ascii="Myriad Pro" w:hAnsi="Myriad Pro" w:cs="Calibri"/>
                <w:color w:val="000000"/>
                <w:sz w:val="18"/>
                <w:szCs w:val="18"/>
              </w:rPr>
            </w:pPr>
            <w:r w:rsidRPr="00477D4C">
              <w:rPr>
                <w:rFonts w:ascii="Myriad Pro" w:eastAsia="Calibri" w:hAnsi="Myriad Pro" w:cs="Calibri"/>
                <w:color w:val="000000"/>
                <w:sz w:val="18"/>
                <w:szCs w:val="18"/>
              </w:rPr>
              <w:t>млн. кВтч</w:t>
            </w:r>
          </w:p>
        </w:tc>
        <w:tc>
          <w:tcPr>
            <w:tcW w:w="1695" w:type="dxa"/>
            <w:tcBorders>
              <w:top w:val="nil"/>
              <w:left w:val="single" w:sz="4" w:space="0" w:color="auto"/>
              <w:bottom w:val="single" w:sz="4" w:space="0" w:color="auto"/>
              <w:right w:val="single" w:sz="4" w:space="0" w:color="auto"/>
            </w:tcBorders>
            <w:shd w:val="clear" w:color="auto" w:fill="auto"/>
          </w:tcPr>
          <w:p w14:paraId="7441A260"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119,09</w:t>
            </w:r>
          </w:p>
        </w:tc>
      </w:tr>
      <w:tr w:rsidR="009E26B5" w:rsidRPr="00477D4C" w14:paraId="0624EDBC"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49699"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59B2305D"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 xml:space="preserve">Уровень потерь э/э при ее передаче по электрическим сетям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F65640" w14:textId="77777777" w:rsidR="009E26B5" w:rsidRPr="00477D4C" w:rsidRDefault="009E26B5" w:rsidP="00146F5D">
            <w:pPr>
              <w:jc w:val="center"/>
              <w:rPr>
                <w:rFonts w:ascii="Myriad Pro" w:hAnsi="Myriad Pro" w:cs="Calibri"/>
                <w:color w:val="000000"/>
                <w:sz w:val="18"/>
                <w:szCs w:val="18"/>
              </w:rPr>
            </w:pPr>
            <w:r w:rsidRPr="00477D4C">
              <w:rPr>
                <w:rFonts w:ascii="Myriad Pro" w:eastAsia="Calibri" w:hAnsi="Myriad Pro" w:cs="Calibri"/>
                <w:color w:val="000000"/>
                <w:sz w:val="18"/>
                <w:szCs w:val="18"/>
              </w:rPr>
              <w:t>%</w:t>
            </w:r>
          </w:p>
        </w:tc>
        <w:tc>
          <w:tcPr>
            <w:tcW w:w="1695" w:type="dxa"/>
            <w:tcBorders>
              <w:top w:val="single" w:sz="4" w:space="0" w:color="auto"/>
              <w:left w:val="nil"/>
              <w:bottom w:val="single" w:sz="4" w:space="0" w:color="auto"/>
              <w:right w:val="single" w:sz="4" w:space="0" w:color="auto"/>
            </w:tcBorders>
            <w:shd w:val="clear" w:color="auto" w:fill="auto"/>
            <w:vAlign w:val="center"/>
          </w:tcPr>
          <w:p w14:paraId="3C578F65"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18,20</w:t>
            </w:r>
          </w:p>
        </w:tc>
      </w:tr>
      <w:tr w:rsidR="009E26B5" w:rsidRPr="00477D4C" w14:paraId="3A4F5028"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C1092E"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758A1947"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Тариф покупки потерь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DF8A464" w14:textId="77777777" w:rsidR="009E26B5" w:rsidRPr="00477D4C" w:rsidRDefault="009E26B5" w:rsidP="00146F5D">
            <w:pPr>
              <w:jc w:val="center"/>
              <w:rPr>
                <w:rFonts w:ascii="Myriad Pro" w:hAnsi="Myriad Pro" w:cs="Calibri"/>
                <w:color w:val="000000"/>
                <w:sz w:val="18"/>
                <w:szCs w:val="18"/>
              </w:rPr>
            </w:pPr>
            <w:r w:rsidRPr="00477D4C">
              <w:rPr>
                <w:rFonts w:ascii="Myriad Pro" w:eastAsia="Calibri" w:hAnsi="Myriad Pro" w:cs="Calibri"/>
                <w:color w:val="000000"/>
                <w:sz w:val="18"/>
                <w:szCs w:val="18"/>
              </w:rPr>
              <w:t>руб./МВт*ч</w:t>
            </w:r>
          </w:p>
        </w:tc>
        <w:tc>
          <w:tcPr>
            <w:tcW w:w="1695" w:type="dxa"/>
            <w:tcBorders>
              <w:top w:val="single" w:sz="4" w:space="0" w:color="auto"/>
              <w:left w:val="nil"/>
              <w:bottom w:val="single" w:sz="4" w:space="0" w:color="auto"/>
              <w:right w:val="single" w:sz="4" w:space="0" w:color="auto"/>
            </w:tcBorders>
            <w:shd w:val="clear" w:color="auto" w:fill="auto"/>
            <w:vAlign w:val="center"/>
          </w:tcPr>
          <w:p w14:paraId="56C763DF"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2 848,49</w:t>
            </w:r>
          </w:p>
        </w:tc>
      </w:tr>
      <w:tr w:rsidR="009E26B5" w:rsidRPr="00477D4C" w14:paraId="3517499F"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2E8D3"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4</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36A9568" w14:textId="77777777" w:rsidR="009E26B5" w:rsidRPr="00477D4C" w:rsidRDefault="009E26B5" w:rsidP="00146F5D">
            <w:pPr>
              <w:jc w:val="both"/>
              <w:rPr>
                <w:rFonts w:ascii="Myriad Pro" w:hAnsi="Myriad Pro" w:cs="Calibri"/>
                <w:b/>
                <w:bCs/>
                <w:color w:val="000000"/>
                <w:sz w:val="18"/>
                <w:szCs w:val="18"/>
              </w:rPr>
            </w:pPr>
            <w:r w:rsidRPr="00477D4C">
              <w:rPr>
                <w:rFonts w:ascii="Myriad Pro" w:eastAsia="Calibri" w:hAnsi="Myriad Pro" w:cs="Calibri"/>
                <w:b/>
                <w:bCs/>
                <w:color w:val="000000"/>
                <w:sz w:val="18"/>
                <w:szCs w:val="18"/>
              </w:rPr>
              <w:t>Затраты на компенсацию потерь</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AF29DCE" w14:textId="77777777" w:rsidR="009E26B5" w:rsidRPr="00477D4C" w:rsidRDefault="009E26B5" w:rsidP="00146F5D">
            <w:pPr>
              <w:jc w:val="center"/>
              <w:rPr>
                <w:rFonts w:ascii="Myriad Pro" w:hAnsi="Myriad Pro" w:cs="Calibri"/>
                <w:color w:val="000000"/>
                <w:sz w:val="18"/>
                <w:szCs w:val="18"/>
              </w:rPr>
            </w:pPr>
            <w:r w:rsidRPr="00477D4C">
              <w:rPr>
                <w:rFonts w:ascii="Myriad Pro" w:eastAsia="Calibri" w:hAnsi="Myriad Pro" w:cs="Calibri"/>
                <w:color w:val="000000"/>
                <w:sz w:val="18"/>
                <w:szCs w:val="18"/>
              </w:rPr>
              <w:t>тыс. руб.</w:t>
            </w:r>
          </w:p>
        </w:tc>
        <w:tc>
          <w:tcPr>
            <w:tcW w:w="1695" w:type="dxa"/>
            <w:tcBorders>
              <w:top w:val="single" w:sz="4" w:space="0" w:color="auto"/>
              <w:left w:val="nil"/>
              <w:bottom w:val="single" w:sz="4" w:space="0" w:color="auto"/>
              <w:right w:val="single" w:sz="4" w:space="0" w:color="auto"/>
            </w:tcBorders>
            <w:shd w:val="clear" w:color="auto" w:fill="auto"/>
            <w:vAlign w:val="center"/>
          </w:tcPr>
          <w:p w14:paraId="789CDEAB"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339 229,07</w:t>
            </w:r>
          </w:p>
        </w:tc>
      </w:tr>
      <w:tr w:rsidR="009E26B5" w:rsidRPr="00477D4C" w14:paraId="732B5B18" w14:textId="77777777" w:rsidTr="00146F5D">
        <w:trPr>
          <w:trHeight w:val="408"/>
        </w:trPr>
        <w:tc>
          <w:tcPr>
            <w:tcW w:w="704" w:type="dxa"/>
            <w:tcBorders>
              <w:left w:val="single" w:sz="4" w:space="0" w:color="FFFFFF"/>
              <w:bottom w:val="single" w:sz="4" w:space="0" w:color="FFFFFF"/>
              <w:right w:val="single" w:sz="6" w:space="0" w:color="FFFFFF"/>
            </w:tcBorders>
            <w:shd w:val="clear" w:color="auto" w:fill="4F6228"/>
            <w:noWrap/>
            <w:vAlign w:val="center"/>
          </w:tcPr>
          <w:p w14:paraId="59702A35" w14:textId="77777777" w:rsidR="009E26B5" w:rsidRPr="00477D4C" w:rsidRDefault="009E26B5" w:rsidP="00146F5D">
            <w:pPr>
              <w:rPr>
                <w:rFonts w:ascii="Myriad Pro" w:hAnsi="Myriad Pro" w:cs="Calibri"/>
                <w:color w:val="FFFFFF"/>
                <w:sz w:val="18"/>
                <w:szCs w:val="18"/>
              </w:rPr>
            </w:pPr>
          </w:p>
        </w:tc>
        <w:tc>
          <w:tcPr>
            <w:tcW w:w="5670" w:type="dxa"/>
            <w:tcBorders>
              <w:left w:val="single" w:sz="6" w:space="0" w:color="FFFFFF"/>
              <w:bottom w:val="single" w:sz="4" w:space="0" w:color="FFFFFF"/>
              <w:right w:val="single" w:sz="6" w:space="0" w:color="FFFFFF"/>
            </w:tcBorders>
            <w:shd w:val="clear" w:color="auto" w:fill="4F6228"/>
            <w:noWrap/>
            <w:vAlign w:val="center"/>
          </w:tcPr>
          <w:p w14:paraId="3F101E1A" w14:textId="77777777" w:rsidR="009E26B5" w:rsidRPr="00477D4C" w:rsidRDefault="009E26B5" w:rsidP="00146F5D">
            <w:pPr>
              <w:rPr>
                <w:rFonts w:ascii="Myriad Pro" w:eastAsia="Calibri" w:hAnsi="Myriad Pro" w:cs="Calibri"/>
                <w:b/>
                <w:bCs/>
                <w:color w:val="FFFFFF"/>
                <w:sz w:val="18"/>
                <w:szCs w:val="18"/>
              </w:rPr>
            </w:pPr>
            <w:r w:rsidRPr="00477D4C">
              <w:rPr>
                <w:rFonts w:ascii="Myriad Pro" w:eastAsia="Calibri" w:hAnsi="Myriad Pro" w:cs="Calibri"/>
                <w:b/>
                <w:bCs/>
                <w:color w:val="FFFFFF"/>
                <w:sz w:val="18"/>
                <w:szCs w:val="18"/>
              </w:rPr>
              <w:t>НВВ всего</w:t>
            </w:r>
          </w:p>
        </w:tc>
        <w:tc>
          <w:tcPr>
            <w:tcW w:w="1276" w:type="dxa"/>
            <w:tcBorders>
              <w:left w:val="single" w:sz="6" w:space="0" w:color="FFFFFF"/>
              <w:bottom w:val="single" w:sz="4" w:space="0" w:color="FFFFFF"/>
              <w:right w:val="single" w:sz="6" w:space="0" w:color="FFFFFF"/>
            </w:tcBorders>
            <w:shd w:val="clear" w:color="auto" w:fill="4F6228"/>
            <w:vAlign w:val="center"/>
          </w:tcPr>
          <w:p w14:paraId="685FA608" w14:textId="77777777" w:rsidR="009E26B5" w:rsidRPr="00477D4C" w:rsidRDefault="009E26B5" w:rsidP="00146F5D">
            <w:pPr>
              <w:jc w:val="center"/>
              <w:rPr>
                <w:rFonts w:ascii="Myriad Pro" w:eastAsia="Calibri" w:hAnsi="Myriad Pro" w:cs="Calibri"/>
                <w:b/>
                <w:bCs/>
                <w:color w:val="FFFFFF"/>
                <w:sz w:val="18"/>
                <w:szCs w:val="18"/>
              </w:rPr>
            </w:pPr>
            <w:r w:rsidRPr="00477D4C">
              <w:rPr>
                <w:rFonts w:ascii="Myriad Pro" w:eastAsia="Calibri" w:hAnsi="Myriad Pro" w:cs="Calibri"/>
                <w:b/>
                <w:bCs/>
                <w:color w:val="FFFFFF"/>
                <w:sz w:val="18"/>
                <w:szCs w:val="18"/>
              </w:rPr>
              <w:t>тыс. руб.</w:t>
            </w:r>
          </w:p>
        </w:tc>
        <w:tc>
          <w:tcPr>
            <w:tcW w:w="1695" w:type="dxa"/>
            <w:tcBorders>
              <w:left w:val="single" w:sz="6" w:space="0" w:color="FFFFFF"/>
              <w:bottom w:val="single" w:sz="4" w:space="0" w:color="FFFFFF"/>
              <w:right w:val="single" w:sz="4" w:space="0" w:color="FFFFFF"/>
            </w:tcBorders>
            <w:shd w:val="clear" w:color="auto" w:fill="4F6228"/>
            <w:vAlign w:val="center"/>
          </w:tcPr>
          <w:p w14:paraId="387171E6" w14:textId="77777777" w:rsidR="009E26B5" w:rsidRPr="00477D4C" w:rsidRDefault="009E26B5" w:rsidP="00146F5D">
            <w:pPr>
              <w:jc w:val="right"/>
              <w:rPr>
                <w:rFonts w:ascii="Myriad Pro" w:hAnsi="Myriad Pro" w:cs="Calibri"/>
                <w:b/>
                <w:bCs/>
                <w:color w:val="FFFFFF"/>
                <w:sz w:val="18"/>
                <w:szCs w:val="18"/>
              </w:rPr>
            </w:pPr>
            <w:r w:rsidRPr="00477D4C">
              <w:rPr>
                <w:rFonts w:ascii="Myriad Pro" w:hAnsi="Myriad Pro" w:cs="Calibri"/>
                <w:b/>
                <w:bCs/>
                <w:color w:val="FFFFFF"/>
                <w:sz w:val="18"/>
                <w:szCs w:val="18"/>
              </w:rPr>
              <w:t>3 915 218,23</w:t>
            </w:r>
          </w:p>
        </w:tc>
      </w:tr>
    </w:tbl>
    <w:p w14:paraId="6152A00D" w14:textId="77777777" w:rsidR="009E26B5" w:rsidRPr="00477D4C" w:rsidRDefault="009E26B5" w:rsidP="009E26B5">
      <w:pPr>
        <w:spacing w:line="360" w:lineRule="auto"/>
        <w:contextualSpacing/>
        <w:jc w:val="both"/>
        <w:rPr>
          <w:rFonts w:ascii="Myriad Pro" w:hAnsi="Myriad Pro"/>
          <w:b/>
          <w:bCs/>
          <w:sz w:val="26"/>
          <w:szCs w:val="26"/>
        </w:rPr>
      </w:pPr>
    </w:p>
    <w:p w14:paraId="39D30823" w14:textId="77777777" w:rsidR="009E26B5" w:rsidRPr="00477D4C" w:rsidRDefault="009E26B5" w:rsidP="009E26B5">
      <w:pPr>
        <w:spacing w:line="360" w:lineRule="auto"/>
        <w:contextualSpacing/>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6FEBF264" w14:textId="697C5FB4" w:rsidR="009E26B5" w:rsidRPr="00477D4C" w:rsidRDefault="009E26B5" w:rsidP="009E26B5">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Долгосрочные параметры регулирования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на 2018-2022 годы были утверждены приказом Региональной службы по тарифам Республики Калмыкия от 26.12.2017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98-п/э «Об утверждении долгосрочных параметров регулирования для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применяющего при расчете тарифов на услуги по передаче электрической энергии на 2018-2022 гг. метод долгосрочной индексации»:</w:t>
      </w:r>
    </w:p>
    <w:p w14:paraId="49BED1B3" w14:textId="77777777" w:rsidR="009E26B5" w:rsidRPr="00477D4C" w:rsidRDefault="009E26B5" w:rsidP="009E26B5">
      <w:pPr>
        <w:numPr>
          <w:ilvl w:val="0"/>
          <w:numId w:val="19"/>
        </w:numPr>
        <w:spacing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Базовый уровень подконтрольных расходов – 756,81 млн. руб.;</w:t>
      </w:r>
    </w:p>
    <w:p w14:paraId="387FA51B" w14:textId="77777777" w:rsidR="009E26B5" w:rsidRPr="00477D4C" w:rsidRDefault="009E26B5" w:rsidP="009E26B5">
      <w:pPr>
        <w:numPr>
          <w:ilvl w:val="0"/>
          <w:numId w:val="19"/>
        </w:numPr>
        <w:spacing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Индекс эффективности подконтрольных расходов – 1%;</w:t>
      </w:r>
    </w:p>
    <w:p w14:paraId="13EDD7ED" w14:textId="77777777" w:rsidR="009E26B5" w:rsidRPr="00477D4C" w:rsidRDefault="009E26B5" w:rsidP="009E26B5">
      <w:pPr>
        <w:numPr>
          <w:ilvl w:val="0"/>
          <w:numId w:val="19"/>
        </w:numPr>
        <w:spacing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Коэффициент эластичности подконтрольных расходов – 0,75;</w:t>
      </w:r>
    </w:p>
    <w:p w14:paraId="26814DC8" w14:textId="77777777" w:rsidR="009E26B5" w:rsidRPr="00477D4C" w:rsidRDefault="009E26B5" w:rsidP="009E26B5">
      <w:pPr>
        <w:numPr>
          <w:ilvl w:val="0"/>
          <w:numId w:val="19"/>
        </w:numPr>
        <w:spacing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Уровень надежности и качества реализуемых товаров (услуг);</w:t>
      </w:r>
    </w:p>
    <w:p w14:paraId="4991AB5A" w14:textId="77777777" w:rsidR="009E26B5" w:rsidRPr="00477D4C" w:rsidRDefault="009E26B5" w:rsidP="009E26B5">
      <w:pPr>
        <w:numPr>
          <w:ilvl w:val="0"/>
          <w:numId w:val="19"/>
        </w:numPr>
        <w:spacing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Уровень потерь электрический энергии при ее передаче по электрическим сетям</w:t>
      </w:r>
    </w:p>
    <w:tbl>
      <w:tblPr>
        <w:tblStyle w:val="af8"/>
        <w:tblW w:w="0" w:type="auto"/>
        <w:jc w:val="center"/>
        <w:tblLook w:val="04A0" w:firstRow="1" w:lastRow="0" w:firstColumn="1" w:lastColumn="0" w:noHBand="0" w:noVBand="1"/>
      </w:tblPr>
      <w:tblGrid>
        <w:gridCol w:w="1869"/>
        <w:gridCol w:w="1869"/>
        <w:gridCol w:w="1869"/>
        <w:gridCol w:w="1869"/>
        <w:gridCol w:w="1869"/>
      </w:tblGrid>
      <w:tr w:rsidR="009E26B5" w:rsidRPr="00477D4C" w14:paraId="7B9C1562" w14:textId="77777777" w:rsidTr="00146F5D">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677049" w14:textId="77777777" w:rsidR="009E26B5" w:rsidRPr="00477D4C" w:rsidRDefault="009E26B5" w:rsidP="00146F5D">
            <w:pPr>
              <w:autoSpaceDE w:val="0"/>
              <w:autoSpaceDN w:val="0"/>
              <w:adjustRightInd w:val="0"/>
              <w:jc w:val="center"/>
              <w:rPr>
                <w:rFonts w:ascii="Myriad Pro" w:hAnsi="Myriad Pro"/>
                <w:b/>
                <w:bCs/>
                <w:color w:val="FFFFFF" w:themeColor="background1"/>
                <w:sz w:val="20"/>
                <w:szCs w:val="20"/>
              </w:rPr>
            </w:pPr>
            <w:r w:rsidRPr="00477D4C">
              <w:rPr>
                <w:rFonts w:ascii="Myriad Pro" w:hAnsi="Myriad Pro"/>
                <w:b/>
                <w:bCs/>
                <w:color w:val="FFFFFF" w:themeColor="background1"/>
                <w:sz w:val="20"/>
                <w:szCs w:val="20"/>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4BA37F" w14:textId="77777777" w:rsidR="009E26B5" w:rsidRPr="00477D4C" w:rsidRDefault="009E26B5" w:rsidP="00146F5D">
            <w:pPr>
              <w:autoSpaceDE w:val="0"/>
              <w:autoSpaceDN w:val="0"/>
              <w:adjustRightInd w:val="0"/>
              <w:jc w:val="center"/>
              <w:rPr>
                <w:rFonts w:ascii="Myriad Pro" w:hAnsi="Myriad Pro"/>
                <w:b/>
                <w:bCs/>
                <w:color w:val="FFFFFF" w:themeColor="background1"/>
                <w:sz w:val="20"/>
                <w:szCs w:val="20"/>
              </w:rPr>
            </w:pPr>
            <w:r w:rsidRPr="00477D4C">
              <w:rPr>
                <w:rFonts w:ascii="Myriad Pro" w:hAnsi="Myriad Pro"/>
                <w:b/>
                <w:bCs/>
                <w:color w:val="FFFFFF" w:themeColor="background1"/>
                <w:sz w:val="20"/>
                <w:szCs w:val="20"/>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3CC0618" w14:textId="77777777" w:rsidR="009E26B5" w:rsidRPr="00477D4C" w:rsidRDefault="009E26B5" w:rsidP="00146F5D">
            <w:pPr>
              <w:autoSpaceDE w:val="0"/>
              <w:autoSpaceDN w:val="0"/>
              <w:adjustRightInd w:val="0"/>
              <w:jc w:val="center"/>
              <w:rPr>
                <w:rFonts w:ascii="Myriad Pro" w:hAnsi="Myriad Pro"/>
                <w:b/>
                <w:bCs/>
                <w:color w:val="FFFFFF" w:themeColor="background1"/>
                <w:sz w:val="20"/>
                <w:szCs w:val="20"/>
              </w:rPr>
            </w:pPr>
            <w:r w:rsidRPr="00477D4C">
              <w:rPr>
                <w:rFonts w:ascii="Myriad Pro" w:hAnsi="Myriad Pro"/>
                <w:b/>
                <w:bCs/>
                <w:color w:val="FFFFFF" w:themeColor="background1"/>
                <w:sz w:val="20"/>
                <w:szCs w:val="20"/>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12A115" w14:textId="77777777" w:rsidR="009E26B5" w:rsidRPr="00477D4C" w:rsidRDefault="009E26B5" w:rsidP="00146F5D">
            <w:pPr>
              <w:autoSpaceDE w:val="0"/>
              <w:autoSpaceDN w:val="0"/>
              <w:adjustRightInd w:val="0"/>
              <w:jc w:val="center"/>
              <w:rPr>
                <w:rFonts w:ascii="Myriad Pro" w:hAnsi="Myriad Pro"/>
                <w:b/>
                <w:bCs/>
                <w:color w:val="FFFFFF" w:themeColor="background1"/>
                <w:sz w:val="20"/>
                <w:szCs w:val="20"/>
              </w:rPr>
            </w:pPr>
            <w:r w:rsidRPr="00477D4C">
              <w:rPr>
                <w:rFonts w:ascii="Myriad Pro" w:hAnsi="Myriad Pro"/>
                <w:b/>
                <w:bCs/>
                <w:color w:val="FFFFFF" w:themeColor="background1"/>
                <w:sz w:val="20"/>
                <w:szCs w:val="20"/>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BA7EB7" w14:textId="77777777" w:rsidR="009E26B5" w:rsidRPr="00477D4C" w:rsidRDefault="009E26B5" w:rsidP="00146F5D">
            <w:pPr>
              <w:autoSpaceDE w:val="0"/>
              <w:autoSpaceDN w:val="0"/>
              <w:adjustRightInd w:val="0"/>
              <w:jc w:val="center"/>
              <w:rPr>
                <w:rFonts w:ascii="Myriad Pro" w:hAnsi="Myriad Pro"/>
                <w:b/>
                <w:bCs/>
                <w:color w:val="FFFFFF" w:themeColor="background1"/>
                <w:sz w:val="20"/>
                <w:szCs w:val="20"/>
              </w:rPr>
            </w:pPr>
            <w:r w:rsidRPr="00477D4C">
              <w:rPr>
                <w:rFonts w:ascii="Myriad Pro" w:hAnsi="Myriad Pro"/>
                <w:b/>
                <w:bCs/>
                <w:color w:val="FFFFFF" w:themeColor="background1"/>
                <w:sz w:val="20"/>
                <w:szCs w:val="20"/>
              </w:rPr>
              <w:t>НН</w:t>
            </w:r>
          </w:p>
        </w:tc>
      </w:tr>
      <w:tr w:rsidR="009E26B5" w:rsidRPr="00477D4C" w14:paraId="7D8EFE9B" w14:textId="77777777" w:rsidTr="00146F5D">
        <w:trPr>
          <w:jc w:val="center"/>
        </w:trPr>
        <w:tc>
          <w:tcPr>
            <w:tcW w:w="1869" w:type="dxa"/>
            <w:tcBorders>
              <w:top w:val="single" w:sz="4" w:space="0" w:color="FFFFFF" w:themeColor="background1"/>
            </w:tcBorders>
          </w:tcPr>
          <w:p w14:paraId="2DED47D0" w14:textId="77777777" w:rsidR="009E26B5" w:rsidRPr="00477D4C" w:rsidRDefault="009E26B5" w:rsidP="00146F5D">
            <w:pPr>
              <w:autoSpaceDE w:val="0"/>
              <w:autoSpaceDN w:val="0"/>
              <w:adjustRightInd w:val="0"/>
              <w:jc w:val="center"/>
              <w:rPr>
                <w:rFonts w:ascii="Myriad Pro" w:hAnsi="Myriad Pro"/>
                <w:sz w:val="20"/>
                <w:szCs w:val="20"/>
              </w:rPr>
            </w:pPr>
            <w:r w:rsidRPr="00477D4C">
              <w:rPr>
                <w:rFonts w:ascii="Myriad Pro" w:hAnsi="Myriad Pro"/>
                <w:sz w:val="20"/>
                <w:szCs w:val="20"/>
              </w:rPr>
              <w:t>-</w:t>
            </w:r>
          </w:p>
        </w:tc>
        <w:tc>
          <w:tcPr>
            <w:tcW w:w="1869" w:type="dxa"/>
            <w:tcBorders>
              <w:top w:val="single" w:sz="4" w:space="0" w:color="FFFFFF" w:themeColor="background1"/>
            </w:tcBorders>
          </w:tcPr>
          <w:p w14:paraId="02E8D01B" w14:textId="77777777" w:rsidR="009E26B5" w:rsidRPr="00477D4C" w:rsidRDefault="009E26B5" w:rsidP="00146F5D">
            <w:pPr>
              <w:autoSpaceDE w:val="0"/>
              <w:autoSpaceDN w:val="0"/>
              <w:adjustRightInd w:val="0"/>
              <w:jc w:val="center"/>
              <w:rPr>
                <w:rFonts w:ascii="Myriad Pro" w:hAnsi="Myriad Pro"/>
                <w:sz w:val="20"/>
                <w:szCs w:val="20"/>
              </w:rPr>
            </w:pPr>
            <w:r w:rsidRPr="00477D4C">
              <w:rPr>
                <w:rFonts w:ascii="Myriad Pro" w:hAnsi="Myriad Pro"/>
                <w:sz w:val="20"/>
                <w:szCs w:val="20"/>
              </w:rPr>
              <w:t>6,08%</w:t>
            </w:r>
          </w:p>
        </w:tc>
        <w:tc>
          <w:tcPr>
            <w:tcW w:w="1869" w:type="dxa"/>
            <w:tcBorders>
              <w:top w:val="single" w:sz="4" w:space="0" w:color="FFFFFF" w:themeColor="background1"/>
            </w:tcBorders>
          </w:tcPr>
          <w:p w14:paraId="3884519C" w14:textId="77777777" w:rsidR="009E26B5" w:rsidRPr="00477D4C" w:rsidRDefault="009E26B5" w:rsidP="00146F5D">
            <w:pPr>
              <w:autoSpaceDE w:val="0"/>
              <w:autoSpaceDN w:val="0"/>
              <w:adjustRightInd w:val="0"/>
              <w:jc w:val="center"/>
              <w:rPr>
                <w:rFonts w:ascii="Myriad Pro" w:hAnsi="Myriad Pro"/>
                <w:sz w:val="20"/>
                <w:szCs w:val="20"/>
              </w:rPr>
            </w:pPr>
            <w:r w:rsidRPr="00477D4C">
              <w:rPr>
                <w:rFonts w:ascii="Myriad Pro" w:hAnsi="Myriad Pro"/>
                <w:sz w:val="20"/>
                <w:szCs w:val="20"/>
              </w:rPr>
              <w:t>6,04%</w:t>
            </w:r>
          </w:p>
        </w:tc>
        <w:tc>
          <w:tcPr>
            <w:tcW w:w="1869" w:type="dxa"/>
            <w:tcBorders>
              <w:top w:val="single" w:sz="4" w:space="0" w:color="FFFFFF" w:themeColor="background1"/>
            </w:tcBorders>
          </w:tcPr>
          <w:p w14:paraId="473B912F" w14:textId="77777777" w:rsidR="009E26B5" w:rsidRPr="00477D4C" w:rsidRDefault="009E26B5" w:rsidP="00146F5D">
            <w:pPr>
              <w:autoSpaceDE w:val="0"/>
              <w:autoSpaceDN w:val="0"/>
              <w:adjustRightInd w:val="0"/>
              <w:jc w:val="center"/>
              <w:rPr>
                <w:rFonts w:ascii="Myriad Pro" w:hAnsi="Myriad Pro"/>
                <w:sz w:val="20"/>
                <w:szCs w:val="20"/>
              </w:rPr>
            </w:pPr>
            <w:r w:rsidRPr="00477D4C">
              <w:rPr>
                <w:rFonts w:ascii="Myriad Pro" w:hAnsi="Myriad Pro"/>
                <w:sz w:val="20"/>
                <w:szCs w:val="20"/>
              </w:rPr>
              <w:t>7,14%</w:t>
            </w:r>
          </w:p>
        </w:tc>
        <w:tc>
          <w:tcPr>
            <w:tcW w:w="1869" w:type="dxa"/>
            <w:tcBorders>
              <w:top w:val="single" w:sz="4" w:space="0" w:color="FFFFFF" w:themeColor="background1"/>
            </w:tcBorders>
          </w:tcPr>
          <w:p w14:paraId="533D9BCE" w14:textId="77777777" w:rsidR="009E26B5" w:rsidRPr="00477D4C" w:rsidRDefault="009E26B5" w:rsidP="00146F5D">
            <w:pPr>
              <w:autoSpaceDE w:val="0"/>
              <w:autoSpaceDN w:val="0"/>
              <w:adjustRightInd w:val="0"/>
              <w:jc w:val="center"/>
              <w:rPr>
                <w:rFonts w:ascii="Myriad Pro" w:hAnsi="Myriad Pro"/>
                <w:sz w:val="20"/>
                <w:szCs w:val="20"/>
              </w:rPr>
            </w:pPr>
            <w:r w:rsidRPr="00477D4C">
              <w:rPr>
                <w:rFonts w:ascii="Myriad Pro" w:hAnsi="Myriad Pro"/>
                <w:sz w:val="20"/>
                <w:szCs w:val="20"/>
              </w:rPr>
              <w:t>12,76%</w:t>
            </w:r>
          </w:p>
        </w:tc>
      </w:tr>
    </w:tbl>
    <w:p w14:paraId="71CA792A" w14:textId="77777777" w:rsidR="009E26B5" w:rsidRPr="00477D4C" w:rsidRDefault="009E26B5" w:rsidP="009E26B5">
      <w:pPr>
        <w:spacing w:line="360" w:lineRule="auto"/>
        <w:ind w:left="1287"/>
        <w:contextualSpacing/>
        <w:jc w:val="both"/>
        <w:rPr>
          <w:rFonts w:ascii="Myriad Pro" w:eastAsia="Calibri" w:hAnsi="Myriad Pro"/>
          <w:color w:val="000000"/>
          <w:sz w:val="26"/>
          <w:szCs w:val="26"/>
        </w:rPr>
      </w:pPr>
    </w:p>
    <w:p w14:paraId="7F974002" w14:textId="3DD84A2B" w:rsidR="009E26B5" w:rsidRPr="00477D4C" w:rsidRDefault="009E26B5" w:rsidP="009E26B5">
      <w:pPr>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Затем, по результатам исполнения приказов ФАС России от 29.12.2018 </w:t>
      </w:r>
      <w:r w:rsidRPr="00477D4C">
        <w:rPr>
          <w:rFonts w:ascii="Myriad Pro" w:eastAsia="Calibri" w:hAnsi="Myriad Pro"/>
          <w:color w:val="000000"/>
          <w:sz w:val="26"/>
          <w:szCs w:val="26"/>
        </w:rPr>
        <w:br/>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1930/18 и от 09.04.2019 </w:t>
      </w:r>
      <w:r w:rsidR="002515A0">
        <w:rPr>
          <w:rFonts w:ascii="Myriad Pro" w:eastAsia="Calibri" w:hAnsi="Myriad Pro"/>
          <w:color w:val="000000"/>
          <w:sz w:val="26"/>
          <w:szCs w:val="26"/>
        </w:rPr>
        <w:t>№ </w:t>
      </w:r>
      <w:r w:rsidRPr="00477D4C">
        <w:rPr>
          <w:rFonts w:ascii="Myriad Pro" w:eastAsia="Calibri" w:hAnsi="Myriad Pro"/>
          <w:color w:val="000000"/>
          <w:sz w:val="26"/>
          <w:szCs w:val="26"/>
        </w:rPr>
        <w:t>437/19</w:t>
      </w:r>
      <w:r w:rsidR="00F732B7">
        <w:rPr>
          <w:rFonts w:ascii="Myriad Pro" w:eastAsia="Calibri" w:hAnsi="Myriad Pro"/>
          <w:color w:val="000000"/>
          <w:sz w:val="26"/>
          <w:szCs w:val="26"/>
        </w:rPr>
        <w:t>,</w:t>
      </w:r>
      <w:r w:rsidRPr="00477D4C">
        <w:rPr>
          <w:rFonts w:ascii="Myriad Pro" w:eastAsia="Calibri" w:hAnsi="Myriad Pro"/>
          <w:color w:val="000000"/>
          <w:sz w:val="26"/>
          <w:szCs w:val="26"/>
        </w:rPr>
        <w:t xml:space="preserve"> приказом РСТ РК от 26.04.2019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38-п/э утверждена величина базового уровня подконтрольных расходов на 2018 год в размере 740,55 млн. руб. С учетом расходов на оплату технологического расхода (потерь) электрической энергии (300 049 тыс. руб.) НВВ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на 2018 год утверждена в размере 1 667 073 тыс. руб.</w:t>
      </w:r>
    </w:p>
    <w:tbl>
      <w:tblPr>
        <w:tblW w:w="0" w:type="auto"/>
        <w:tblLayout w:type="fixed"/>
        <w:tblLook w:val="04A0" w:firstRow="1" w:lastRow="0" w:firstColumn="1" w:lastColumn="0" w:noHBand="0" w:noVBand="1"/>
      </w:tblPr>
      <w:tblGrid>
        <w:gridCol w:w="704"/>
        <w:gridCol w:w="5670"/>
        <w:gridCol w:w="1276"/>
        <w:gridCol w:w="1695"/>
      </w:tblGrid>
      <w:tr w:rsidR="009E26B5" w:rsidRPr="00477D4C" w14:paraId="77D0E41E" w14:textId="77777777" w:rsidTr="00146F5D">
        <w:trPr>
          <w:trHeight w:val="20"/>
          <w:tblHeader/>
        </w:trPr>
        <w:tc>
          <w:tcPr>
            <w:tcW w:w="704" w:type="dxa"/>
            <w:tcBorders>
              <w:top w:val="single" w:sz="4" w:space="0" w:color="FFFFFF"/>
              <w:left w:val="single" w:sz="4" w:space="0" w:color="FFFFFF"/>
              <w:bottom w:val="single" w:sz="4" w:space="0" w:color="auto"/>
              <w:right w:val="single" w:sz="6" w:space="0" w:color="FFFFFF"/>
            </w:tcBorders>
            <w:shd w:val="clear" w:color="auto" w:fill="4F6228"/>
            <w:noWrap/>
            <w:vAlign w:val="center"/>
            <w:hideMark/>
          </w:tcPr>
          <w:p w14:paraId="687F8163" w14:textId="3E66DFB1" w:rsidR="009E26B5" w:rsidRPr="00477D4C" w:rsidRDefault="002515A0" w:rsidP="00146F5D">
            <w:pPr>
              <w:jc w:val="center"/>
              <w:rPr>
                <w:rFonts w:ascii="Myriad Pro" w:hAnsi="Myriad Pro" w:cs="Calibri"/>
                <w:b/>
                <w:bCs/>
                <w:color w:val="FFFFFF"/>
                <w:sz w:val="18"/>
                <w:szCs w:val="18"/>
              </w:rPr>
            </w:pPr>
            <w:r>
              <w:rPr>
                <w:rFonts w:ascii="Myriad Pro" w:hAnsi="Myriad Pro" w:cs="Calibri"/>
                <w:b/>
                <w:bCs/>
                <w:color w:val="FFFFFF"/>
                <w:sz w:val="18"/>
                <w:szCs w:val="18"/>
              </w:rPr>
              <w:t>№ </w:t>
            </w:r>
            <w:r w:rsidR="009E26B5" w:rsidRPr="00477D4C">
              <w:rPr>
                <w:rFonts w:ascii="Myriad Pro" w:hAnsi="Myriad Pro" w:cs="Calibri"/>
                <w:b/>
                <w:bCs/>
                <w:color w:val="FFFFFF"/>
                <w:sz w:val="18"/>
                <w:szCs w:val="18"/>
              </w:rPr>
              <w:t>п/п</w:t>
            </w:r>
          </w:p>
        </w:tc>
        <w:tc>
          <w:tcPr>
            <w:tcW w:w="5670" w:type="dxa"/>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7E93AC1F" w14:textId="77777777" w:rsidR="009E26B5" w:rsidRPr="00477D4C" w:rsidRDefault="009E26B5" w:rsidP="00146F5D">
            <w:pPr>
              <w:jc w:val="center"/>
              <w:rPr>
                <w:rFonts w:ascii="Myriad Pro" w:hAnsi="Myriad Pro" w:cs="Calibri"/>
                <w:b/>
                <w:bCs/>
                <w:color w:val="FFFFFF"/>
                <w:sz w:val="18"/>
                <w:szCs w:val="18"/>
              </w:rPr>
            </w:pPr>
            <w:r w:rsidRPr="00477D4C">
              <w:rPr>
                <w:rFonts w:ascii="Myriad Pro" w:hAnsi="Myriad Pro" w:cs="Calibri"/>
                <w:b/>
                <w:bCs/>
                <w:color w:val="FFFFFF"/>
                <w:sz w:val="18"/>
                <w:szCs w:val="18"/>
              </w:rPr>
              <w:t>Наименование статьи расходов</w:t>
            </w:r>
          </w:p>
        </w:tc>
        <w:tc>
          <w:tcPr>
            <w:tcW w:w="1276" w:type="dxa"/>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023F1674" w14:textId="77777777" w:rsidR="009E26B5" w:rsidRPr="00477D4C" w:rsidRDefault="009E26B5" w:rsidP="00146F5D">
            <w:pPr>
              <w:jc w:val="center"/>
              <w:rPr>
                <w:rFonts w:ascii="Myriad Pro" w:hAnsi="Myriad Pro" w:cs="Calibri"/>
                <w:b/>
                <w:bCs/>
                <w:color w:val="FFFFFF"/>
                <w:sz w:val="18"/>
                <w:szCs w:val="18"/>
              </w:rPr>
            </w:pPr>
            <w:r w:rsidRPr="00477D4C">
              <w:rPr>
                <w:rFonts w:ascii="Myriad Pro" w:hAnsi="Myriad Pro" w:cs="Calibri"/>
                <w:b/>
                <w:bCs/>
                <w:color w:val="FFFFFF"/>
                <w:sz w:val="18"/>
                <w:szCs w:val="18"/>
              </w:rPr>
              <w:t>Ед. изм.</w:t>
            </w:r>
          </w:p>
        </w:tc>
        <w:tc>
          <w:tcPr>
            <w:tcW w:w="1695" w:type="dxa"/>
            <w:tcBorders>
              <w:top w:val="single" w:sz="4" w:space="0" w:color="FFFFFF"/>
              <w:left w:val="single" w:sz="6" w:space="0" w:color="FFFFFF"/>
              <w:bottom w:val="single" w:sz="4" w:space="0" w:color="auto"/>
              <w:right w:val="single" w:sz="4" w:space="0" w:color="auto"/>
            </w:tcBorders>
            <w:shd w:val="clear" w:color="auto" w:fill="4F6228"/>
            <w:vAlign w:val="center"/>
            <w:hideMark/>
          </w:tcPr>
          <w:p w14:paraId="494D16EA" w14:textId="77777777" w:rsidR="009E26B5" w:rsidRPr="00477D4C" w:rsidRDefault="009E26B5" w:rsidP="00146F5D">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 ТБР на 2018,</w:t>
            </w:r>
          </w:p>
          <w:p w14:paraId="2D74E062" w14:textId="77777777" w:rsidR="009E26B5" w:rsidRPr="00477D4C" w:rsidRDefault="009E26B5" w:rsidP="00146F5D">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тыс. руб. </w:t>
            </w:r>
          </w:p>
        </w:tc>
      </w:tr>
      <w:tr w:rsidR="009E26B5" w:rsidRPr="00477D4C" w14:paraId="7FF69033"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3CC4EE8"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1</w:t>
            </w:r>
          </w:p>
        </w:tc>
        <w:tc>
          <w:tcPr>
            <w:tcW w:w="5670"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6FFBE56F"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Подконтрольные расходы</w:t>
            </w:r>
          </w:p>
        </w:tc>
        <w:tc>
          <w:tcPr>
            <w:tcW w:w="1276"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D9DB448"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1695"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161A09CC" w14:textId="77777777" w:rsidR="009E26B5" w:rsidRPr="00477D4C" w:rsidRDefault="009E26B5" w:rsidP="00146F5D">
            <w:pPr>
              <w:jc w:val="center"/>
              <w:rPr>
                <w:rFonts w:ascii="Myriad Pro" w:hAnsi="Myriad Pro" w:cs="Calibri"/>
                <w:b/>
                <w:bCs/>
                <w:sz w:val="18"/>
                <w:szCs w:val="18"/>
              </w:rPr>
            </w:pPr>
            <w:r w:rsidRPr="00477D4C">
              <w:rPr>
                <w:rFonts w:ascii="Myriad Pro" w:hAnsi="Myriad Pro" w:cs="Calibri"/>
                <w:b/>
                <w:bCs/>
                <w:sz w:val="18"/>
                <w:szCs w:val="18"/>
              </w:rPr>
              <w:t> </w:t>
            </w:r>
          </w:p>
        </w:tc>
      </w:tr>
      <w:tr w:rsidR="009E26B5" w:rsidRPr="00477D4C" w14:paraId="6396540E"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70477"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1.1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5432085"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Материальные затраты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B437F9C"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single" w:sz="4" w:space="0" w:color="auto"/>
              <w:left w:val="single" w:sz="4" w:space="0" w:color="auto"/>
              <w:bottom w:val="single" w:sz="4" w:space="0" w:color="auto"/>
              <w:right w:val="single" w:sz="4" w:space="0" w:color="auto"/>
            </w:tcBorders>
            <w:shd w:val="clear" w:color="auto" w:fill="auto"/>
            <w:vAlign w:val="center"/>
          </w:tcPr>
          <w:p w14:paraId="57834FB9"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90 080,58</w:t>
            </w:r>
          </w:p>
        </w:tc>
      </w:tr>
      <w:tr w:rsidR="009E26B5" w:rsidRPr="00477D4C" w14:paraId="75C67D9E"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2393DA"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1.2</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4EBC1DB"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Расходы на оплату труда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3788FC0"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232FA480"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532 371,64</w:t>
            </w:r>
          </w:p>
        </w:tc>
      </w:tr>
      <w:tr w:rsidR="009E26B5" w:rsidRPr="00477D4C" w14:paraId="27656DFC"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DFC4D"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1.3</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2B54F103"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Прочие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4AECE2A"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7128056F"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118 093,48</w:t>
            </w:r>
          </w:p>
        </w:tc>
      </w:tr>
      <w:tr w:rsidR="009E26B5" w:rsidRPr="00477D4C" w14:paraId="3CF28D47"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91D5B"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1F2830D5"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Итого подконтрольные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3E6301F"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10D0FFD0"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740 545,70</w:t>
            </w:r>
          </w:p>
        </w:tc>
      </w:tr>
      <w:tr w:rsidR="009E26B5" w:rsidRPr="00477D4C" w14:paraId="3A14E43B"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4022B7E8"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lastRenderedPageBreak/>
              <w:t>2</w:t>
            </w:r>
          </w:p>
        </w:tc>
        <w:tc>
          <w:tcPr>
            <w:tcW w:w="5670"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0EF61454"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Неподконтрольные расходы</w:t>
            </w:r>
          </w:p>
        </w:tc>
        <w:tc>
          <w:tcPr>
            <w:tcW w:w="1276"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11769437"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 </w:t>
            </w:r>
          </w:p>
        </w:tc>
        <w:tc>
          <w:tcPr>
            <w:tcW w:w="1695" w:type="dxa"/>
            <w:tcBorders>
              <w:top w:val="nil"/>
              <w:left w:val="single" w:sz="4" w:space="0" w:color="auto"/>
              <w:bottom w:val="single" w:sz="4" w:space="0" w:color="auto"/>
              <w:right w:val="single" w:sz="4" w:space="0" w:color="auto"/>
            </w:tcBorders>
            <w:shd w:val="clear" w:color="000000" w:fill="D6E3BC"/>
            <w:vAlign w:val="center"/>
          </w:tcPr>
          <w:p w14:paraId="0D20B037"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 </w:t>
            </w:r>
          </w:p>
        </w:tc>
      </w:tr>
      <w:tr w:rsidR="009E26B5" w:rsidRPr="00477D4C" w14:paraId="619045DC"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47264"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A2540B1" w14:textId="328178B1"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 xml:space="preserve">Оплата услуг </w:t>
            </w:r>
            <w:r w:rsidR="002515A0">
              <w:rPr>
                <w:rFonts w:ascii="Myriad Pro" w:hAnsi="Myriad Pro" w:cs="Calibri"/>
                <w:color w:val="000000"/>
                <w:sz w:val="18"/>
                <w:szCs w:val="18"/>
              </w:rPr>
              <w:t>ПАО </w:t>
            </w:r>
            <w:r w:rsidRPr="00477D4C">
              <w:rPr>
                <w:rFonts w:ascii="Myriad Pro" w:hAnsi="Myriad Pro" w:cs="Calibri"/>
                <w:color w:val="000000"/>
                <w:sz w:val="18"/>
                <w:szCs w:val="18"/>
              </w:rPr>
              <w:t>«ФСК ЕЭС»</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22FA264"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487592DF"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168 159,26</w:t>
            </w:r>
          </w:p>
        </w:tc>
      </w:tr>
      <w:tr w:rsidR="009E26B5" w:rsidRPr="00477D4C" w14:paraId="1A6019F2"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4E262"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2.2</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FFDC528"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Тепловая энергия</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5817D9A"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73BC5043"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752,684</w:t>
            </w:r>
          </w:p>
        </w:tc>
      </w:tr>
      <w:tr w:rsidR="009E26B5" w:rsidRPr="00477D4C" w14:paraId="51482F96"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01946"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2.3</w:t>
            </w:r>
          </w:p>
        </w:tc>
        <w:tc>
          <w:tcPr>
            <w:tcW w:w="5670" w:type="dxa"/>
            <w:tcBorders>
              <w:top w:val="single" w:sz="4" w:space="0" w:color="auto"/>
              <w:left w:val="nil"/>
              <w:bottom w:val="single" w:sz="4" w:space="0" w:color="auto"/>
              <w:right w:val="single" w:sz="4" w:space="0" w:color="auto"/>
            </w:tcBorders>
            <w:shd w:val="clear" w:color="auto" w:fill="auto"/>
            <w:hideMark/>
          </w:tcPr>
          <w:p w14:paraId="116693C2"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Отчисления на социальные нужды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73F40BC"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40A33C2C"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161 840,98</w:t>
            </w:r>
          </w:p>
        </w:tc>
      </w:tr>
      <w:tr w:rsidR="009E26B5" w:rsidRPr="00477D4C" w14:paraId="07287D20"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5671E5"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2.4</w:t>
            </w:r>
          </w:p>
        </w:tc>
        <w:tc>
          <w:tcPr>
            <w:tcW w:w="5670" w:type="dxa"/>
            <w:tcBorders>
              <w:top w:val="single" w:sz="4" w:space="0" w:color="auto"/>
              <w:left w:val="nil"/>
              <w:bottom w:val="single" w:sz="4" w:space="0" w:color="auto"/>
              <w:right w:val="single" w:sz="4" w:space="0" w:color="auto"/>
            </w:tcBorders>
            <w:shd w:val="clear" w:color="auto" w:fill="auto"/>
            <w:hideMark/>
          </w:tcPr>
          <w:p w14:paraId="645C4750"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Плата за аренду</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328C232"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0DAED4DB"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3 273,32</w:t>
            </w:r>
          </w:p>
        </w:tc>
      </w:tr>
      <w:tr w:rsidR="009E26B5" w:rsidRPr="00477D4C" w14:paraId="381FE037"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4E481"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2.5</w:t>
            </w:r>
          </w:p>
        </w:tc>
        <w:tc>
          <w:tcPr>
            <w:tcW w:w="5670" w:type="dxa"/>
            <w:tcBorders>
              <w:top w:val="single" w:sz="4" w:space="0" w:color="auto"/>
              <w:left w:val="nil"/>
              <w:bottom w:val="single" w:sz="4" w:space="0" w:color="auto"/>
              <w:right w:val="single" w:sz="4" w:space="0" w:color="auto"/>
            </w:tcBorders>
            <w:shd w:val="clear" w:color="auto" w:fill="auto"/>
            <w:noWrap/>
            <w:hideMark/>
          </w:tcPr>
          <w:p w14:paraId="4ECF0553"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Налоги</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70C2088"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27490A61"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31 173,31</w:t>
            </w:r>
          </w:p>
        </w:tc>
      </w:tr>
      <w:tr w:rsidR="009E26B5" w:rsidRPr="00477D4C" w14:paraId="39CAC28D"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96191"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2.6</w:t>
            </w:r>
          </w:p>
        </w:tc>
        <w:tc>
          <w:tcPr>
            <w:tcW w:w="5670" w:type="dxa"/>
            <w:tcBorders>
              <w:top w:val="single" w:sz="4" w:space="0" w:color="auto"/>
              <w:left w:val="nil"/>
              <w:bottom w:val="single" w:sz="4" w:space="0" w:color="auto"/>
              <w:right w:val="single" w:sz="4" w:space="0" w:color="auto"/>
            </w:tcBorders>
            <w:shd w:val="clear" w:color="auto" w:fill="auto"/>
            <w:hideMark/>
          </w:tcPr>
          <w:p w14:paraId="4950CB5F"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Амортизация</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B96D13B"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23E5967B"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188 013,26</w:t>
            </w:r>
          </w:p>
        </w:tc>
      </w:tr>
      <w:tr w:rsidR="009E26B5" w:rsidRPr="00477D4C" w14:paraId="3FC84D05"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967B35"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2.7</w:t>
            </w:r>
          </w:p>
        </w:tc>
        <w:tc>
          <w:tcPr>
            <w:tcW w:w="5670" w:type="dxa"/>
            <w:tcBorders>
              <w:top w:val="single" w:sz="4" w:space="0" w:color="auto"/>
              <w:left w:val="nil"/>
              <w:bottom w:val="single" w:sz="4" w:space="0" w:color="auto"/>
              <w:right w:val="single" w:sz="4" w:space="0" w:color="auto"/>
            </w:tcBorders>
            <w:shd w:val="clear" w:color="auto" w:fill="auto"/>
          </w:tcPr>
          <w:p w14:paraId="52016DE1"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Проценты по кредитам банков</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BE13179" w14:textId="77777777" w:rsidR="009E26B5" w:rsidRPr="00477D4C" w:rsidRDefault="009E26B5" w:rsidP="00146F5D">
            <w:pPr>
              <w:jc w:val="center"/>
              <w:rPr>
                <w:rFonts w:ascii="Myriad Pro" w:hAnsi="Myriad Pro" w:cs="Calibri"/>
                <w:color w:val="000000"/>
                <w:sz w:val="18"/>
                <w:szCs w:val="18"/>
              </w:rPr>
            </w:pPr>
          </w:p>
        </w:tc>
        <w:tc>
          <w:tcPr>
            <w:tcW w:w="1695" w:type="dxa"/>
            <w:tcBorders>
              <w:top w:val="nil"/>
              <w:left w:val="single" w:sz="4" w:space="0" w:color="auto"/>
              <w:bottom w:val="single" w:sz="4" w:space="0" w:color="auto"/>
              <w:right w:val="single" w:sz="4" w:space="0" w:color="auto"/>
            </w:tcBorders>
            <w:shd w:val="clear" w:color="auto" w:fill="auto"/>
            <w:vAlign w:val="center"/>
          </w:tcPr>
          <w:p w14:paraId="2933B58B"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E26B5" w:rsidRPr="00477D4C" w14:paraId="1AA0F4C6"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F8326"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2.8</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9970379"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Дивиденды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16D1B6B"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21C195EA"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E26B5" w:rsidRPr="00477D4C" w14:paraId="549CC9B7"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DAFD56"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2.9</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B35A8EF"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Прочие неподконтрольные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49E8063"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6FB02C34"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E26B5" w:rsidRPr="00477D4C" w14:paraId="3242BAB0"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F35104"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2.10</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1A77D0A2"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Налог на прибыль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18BA9F4"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6603939C"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E26B5" w:rsidRPr="00477D4C" w14:paraId="5A0A374D"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00D046"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2.11</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4B42DB34"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Выпадающие доходы от льготного ТП</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EE0488F"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5D4C7AA7"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20 704,91</w:t>
            </w:r>
          </w:p>
        </w:tc>
      </w:tr>
      <w:tr w:rsidR="009E26B5" w:rsidRPr="00477D4C" w14:paraId="25D0E95F"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86E9F"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59B8A7F2"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Итого неподконтрольные расходы</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C0FD51E"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266FB073"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573 917,73</w:t>
            </w:r>
          </w:p>
        </w:tc>
      </w:tr>
      <w:tr w:rsidR="009E26B5" w:rsidRPr="00477D4C" w14:paraId="30C9A88D"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D6E3BC"/>
            <w:vAlign w:val="center"/>
            <w:hideMark/>
          </w:tcPr>
          <w:p w14:paraId="5A95A0D3"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3</w:t>
            </w:r>
          </w:p>
        </w:tc>
        <w:tc>
          <w:tcPr>
            <w:tcW w:w="5670" w:type="dxa"/>
            <w:tcBorders>
              <w:top w:val="single" w:sz="4" w:space="0" w:color="auto"/>
              <w:left w:val="nil"/>
              <w:bottom w:val="single" w:sz="4" w:space="0" w:color="auto"/>
              <w:right w:val="single" w:sz="4" w:space="0" w:color="auto"/>
            </w:tcBorders>
            <w:shd w:val="clear" w:color="auto" w:fill="D6E3BC"/>
            <w:vAlign w:val="center"/>
            <w:hideMark/>
          </w:tcPr>
          <w:p w14:paraId="3947AB26"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Корректировки НВВ</w:t>
            </w:r>
          </w:p>
        </w:tc>
        <w:tc>
          <w:tcPr>
            <w:tcW w:w="1276" w:type="dxa"/>
            <w:tcBorders>
              <w:top w:val="single" w:sz="4" w:space="0" w:color="auto"/>
              <w:left w:val="nil"/>
              <w:bottom w:val="single" w:sz="4" w:space="0" w:color="auto"/>
              <w:right w:val="single" w:sz="4" w:space="0" w:color="auto"/>
            </w:tcBorders>
            <w:shd w:val="clear" w:color="auto" w:fill="D6E3BC"/>
            <w:noWrap/>
            <w:vAlign w:val="center"/>
            <w:hideMark/>
          </w:tcPr>
          <w:p w14:paraId="0D7DAB3F"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 </w:t>
            </w:r>
          </w:p>
        </w:tc>
        <w:tc>
          <w:tcPr>
            <w:tcW w:w="1695" w:type="dxa"/>
            <w:tcBorders>
              <w:top w:val="nil"/>
              <w:left w:val="single" w:sz="4" w:space="0" w:color="auto"/>
              <w:bottom w:val="single" w:sz="4" w:space="0" w:color="auto"/>
              <w:right w:val="single" w:sz="4" w:space="0" w:color="auto"/>
            </w:tcBorders>
            <w:shd w:val="clear" w:color="000000" w:fill="D6E3BC"/>
            <w:vAlign w:val="center"/>
          </w:tcPr>
          <w:p w14:paraId="291F4C95"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 </w:t>
            </w:r>
          </w:p>
        </w:tc>
      </w:tr>
      <w:tr w:rsidR="009E26B5" w:rsidRPr="00477D4C" w14:paraId="54E57F53"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53FA72"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3.1</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7BBBD5C"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Корректировка на основе фактических данных 2016 года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85C3303"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141DC399"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39 912,21</w:t>
            </w:r>
          </w:p>
        </w:tc>
      </w:tr>
      <w:tr w:rsidR="009E26B5" w:rsidRPr="00477D4C" w14:paraId="555AF11D"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527C95"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3.2</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0E82030D"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Корректировка по исполнению/неисполнению ИПР 2016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CBBAF91"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374B0DBE"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E26B5" w:rsidRPr="00477D4C" w14:paraId="75F9CEDF"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0BD21"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3.3</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74C45B6C"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Корректировка по показателям надежности и качества</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BF44688"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55429277"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12 648,47</w:t>
            </w:r>
          </w:p>
        </w:tc>
      </w:tr>
      <w:tr w:rsidR="009E26B5" w:rsidRPr="00477D4C" w14:paraId="253BE0A6"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23395"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3.4</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1D018444"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Неучтенная в НВВ 2017 года корректировка необходимой валовой выручки, осуществляемая в связи с изменением (неисполнением) инвестиционной программы за 2015 г.</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E3BF3D3"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3D05DEA9"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E26B5" w:rsidRPr="00477D4C" w14:paraId="33275BCE"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0525FF53"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3.5</w:t>
            </w:r>
          </w:p>
        </w:tc>
        <w:tc>
          <w:tcPr>
            <w:tcW w:w="5670" w:type="dxa"/>
            <w:tcBorders>
              <w:top w:val="single" w:sz="4" w:space="0" w:color="auto"/>
              <w:left w:val="nil"/>
              <w:bottom w:val="single" w:sz="4" w:space="0" w:color="auto"/>
              <w:right w:val="single" w:sz="4" w:space="0" w:color="auto"/>
            </w:tcBorders>
            <w:shd w:val="clear" w:color="auto" w:fill="auto"/>
            <w:vAlign w:val="center"/>
          </w:tcPr>
          <w:p w14:paraId="1DC0BD6A"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color w:val="000000"/>
                <w:sz w:val="18"/>
                <w:szCs w:val="18"/>
              </w:rPr>
              <w:t>Неучтенные в НВВ 2017 года расходы на электроэнергию, приобретаемую в целях компенсации потерь</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62F5012"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601F7DBB"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color w:val="000000"/>
                <w:sz w:val="18"/>
                <w:szCs w:val="18"/>
              </w:rPr>
              <w:t>0,00</w:t>
            </w:r>
          </w:p>
        </w:tc>
      </w:tr>
      <w:tr w:rsidR="009E26B5" w:rsidRPr="00477D4C" w14:paraId="24361E8C"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9C4C2"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13FDEE91"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Итого выпадающих доходов</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FB5EAF9"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 </w:t>
            </w:r>
          </w:p>
        </w:tc>
        <w:tc>
          <w:tcPr>
            <w:tcW w:w="1695" w:type="dxa"/>
            <w:tcBorders>
              <w:top w:val="nil"/>
              <w:left w:val="single" w:sz="4" w:space="0" w:color="auto"/>
              <w:bottom w:val="single" w:sz="4" w:space="0" w:color="auto"/>
              <w:right w:val="single" w:sz="4" w:space="0" w:color="auto"/>
            </w:tcBorders>
            <w:shd w:val="clear" w:color="auto" w:fill="auto"/>
            <w:vAlign w:val="center"/>
          </w:tcPr>
          <w:p w14:paraId="51041212"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52 560,68</w:t>
            </w:r>
          </w:p>
        </w:tc>
      </w:tr>
      <w:tr w:rsidR="009E26B5" w:rsidRPr="00477D4C" w14:paraId="4656659B"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EAAD0"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3E2BD21E" w14:textId="77777777" w:rsidR="009E26B5" w:rsidRPr="00477D4C" w:rsidRDefault="009E26B5" w:rsidP="00146F5D">
            <w:pPr>
              <w:rPr>
                <w:rFonts w:ascii="Myriad Pro" w:hAnsi="Myriad Pro" w:cs="Calibri"/>
                <w:b/>
                <w:bCs/>
                <w:color w:val="000000"/>
                <w:sz w:val="18"/>
                <w:szCs w:val="18"/>
              </w:rPr>
            </w:pPr>
            <w:r w:rsidRPr="00477D4C">
              <w:rPr>
                <w:rFonts w:ascii="Myriad Pro" w:hAnsi="Myriad Pro" w:cs="Calibri"/>
                <w:b/>
                <w:bCs/>
                <w:color w:val="000000"/>
                <w:sz w:val="18"/>
                <w:szCs w:val="18"/>
              </w:rPr>
              <w:t>НВВ на содержание (без учета расходов на компенсацию потерь)</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2289999" w14:textId="77777777" w:rsidR="009E26B5" w:rsidRPr="00477D4C" w:rsidRDefault="009E26B5" w:rsidP="00146F5D">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5A994E1C"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1 367 024,10</w:t>
            </w:r>
          </w:p>
        </w:tc>
      </w:tr>
      <w:tr w:rsidR="009E26B5" w:rsidRPr="00477D4C" w14:paraId="4DCBDB2E"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4D88D"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327492FB" w14:textId="77777777" w:rsidR="009E26B5" w:rsidRPr="00477D4C" w:rsidRDefault="009E26B5" w:rsidP="00146F5D">
            <w:pPr>
              <w:rPr>
                <w:rFonts w:ascii="Myriad Pro" w:hAnsi="Myriad Pro" w:cs="Calibri"/>
                <w:color w:val="000000"/>
                <w:sz w:val="18"/>
                <w:szCs w:val="18"/>
              </w:rPr>
            </w:pPr>
            <w:r w:rsidRPr="00477D4C">
              <w:rPr>
                <w:rFonts w:ascii="Myriad Pro" w:eastAsia="Calibri" w:hAnsi="Myriad Pro" w:cs="Calibri"/>
                <w:color w:val="000000"/>
                <w:sz w:val="18"/>
                <w:szCs w:val="18"/>
              </w:rPr>
              <w:t>Поступление в сеть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D378778" w14:textId="77777777" w:rsidR="009E26B5" w:rsidRPr="00477D4C" w:rsidRDefault="009E26B5" w:rsidP="00146F5D">
            <w:pPr>
              <w:jc w:val="center"/>
              <w:rPr>
                <w:rFonts w:ascii="Myriad Pro" w:hAnsi="Myriad Pro" w:cs="Calibri"/>
                <w:color w:val="000000"/>
                <w:sz w:val="18"/>
                <w:szCs w:val="18"/>
              </w:rPr>
            </w:pPr>
            <w:r w:rsidRPr="00477D4C">
              <w:rPr>
                <w:rFonts w:ascii="Myriad Pro" w:eastAsia="Calibri" w:hAnsi="Myriad Pro" w:cs="Calibri"/>
                <w:color w:val="000000"/>
                <w:sz w:val="18"/>
                <w:szCs w:val="18"/>
              </w:rPr>
              <w:t>млн. кВтч</w:t>
            </w:r>
          </w:p>
        </w:tc>
        <w:tc>
          <w:tcPr>
            <w:tcW w:w="1695" w:type="dxa"/>
            <w:tcBorders>
              <w:top w:val="nil"/>
              <w:left w:val="single" w:sz="4" w:space="0" w:color="auto"/>
              <w:bottom w:val="single" w:sz="4" w:space="0" w:color="auto"/>
              <w:right w:val="single" w:sz="4" w:space="0" w:color="auto"/>
            </w:tcBorders>
            <w:shd w:val="clear" w:color="auto" w:fill="auto"/>
            <w:vAlign w:val="center"/>
          </w:tcPr>
          <w:p w14:paraId="1654C9BB"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654,44</w:t>
            </w:r>
          </w:p>
        </w:tc>
      </w:tr>
      <w:tr w:rsidR="009E26B5" w:rsidRPr="00477D4C" w14:paraId="3092B449"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46228"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5D566854"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 xml:space="preserve">Величина технологического расхода (потерь) электроэнергии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6ED4983" w14:textId="77777777" w:rsidR="009E26B5" w:rsidRPr="00477D4C" w:rsidRDefault="009E26B5" w:rsidP="00146F5D">
            <w:pPr>
              <w:jc w:val="center"/>
              <w:rPr>
                <w:rFonts w:ascii="Myriad Pro" w:hAnsi="Myriad Pro" w:cs="Calibri"/>
                <w:color w:val="000000"/>
                <w:sz w:val="18"/>
                <w:szCs w:val="18"/>
              </w:rPr>
            </w:pPr>
            <w:r w:rsidRPr="00477D4C">
              <w:rPr>
                <w:rFonts w:ascii="Myriad Pro" w:eastAsia="Calibri" w:hAnsi="Myriad Pro" w:cs="Calibri"/>
                <w:color w:val="000000"/>
                <w:sz w:val="18"/>
                <w:szCs w:val="18"/>
              </w:rPr>
              <w:t>млн. кВтч</w:t>
            </w:r>
          </w:p>
        </w:tc>
        <w:tc>
          <w:tcPr>
            <w:tcW w:w="1695" w:type="dxa"/>
            <w:tcBorders>
              <w:top w:val="nil"/>
              <w:left w:val="single" w:sz="4" w:space="0" w:color="auto"/>
              <w:bottom w:val="single" w:sz="4" w:space="0" w:color="auto"/>
              <w:right w:val="single" w:sz="4" w:space="0" w:color="auto"/>
            </w:tcBorders>
            <w:shd w:val="clear" w:color="auto" w:fill="auto"/>
            <w:vAlign w:val="center"/>
          </w:tcPr>
          <w:p w14:paraId="682A0F1D"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119,09</w:t>
            </w:r>
          </w:p>
        </w:tc>
      </w:tr>
      <w:tr w:rsidR="009E26B5" w:rsidRPr="00477D4C" w14:paraId="154F9144"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B2BD1"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386C957E"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 xml:space="preserve">Уровень потерь э/э при ее передаче по электрическим сетям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8AFCED4" w14:textId="77777777" w:rsidR="009E26B5" w:rsidRPr="00477D4C" w:rsidRDefault="009E26B5" w:rsidP="00146F5D">
            <w:pPr>
              <w:jc w:val="center"/>
              <w:rPr>
                <w:rFonts w:ascii="Myriad Pro" w:hAnsi="Myriad Pro" w:cs="Calibri"/>
                <w:color w:val="000000"/>
                <w:sz w:val="18"/>
                <w:szCs w:val="18"/>
              </w:rPr>
            </w:pPr>
            <w:r w:rsidRPr="00477D4C">
              <w:rPr>
                <w:rFonts w:ascii="Myriad Pro" w:eastAsia="Calibri" w:hAnsi="Myriad Pro" w:cs="Calibri"/>
                <w:color w:val="000000"/>
                <w:sz w:val="18"/>
                <w:szCs w:val="18"/>
              </w:rPr>
              <w:t>%</w:t>
            </w:r>
          </w:p>
        </w:tc>
        <w:tc>
          <w:tcPr>
            <w:tcW w:w="1695" w:type="dxa"/>
            <w:tcBorders>
              <w:top w:val="nil"/>
              <w:left w:val="single" w:sz="4" w:space="0" w:color="auto"/>
              <w:bottom w:val="single" w:sz="4" w:space="0" w:color="auto"/>
              <w:right w:val="single" w:sz="4" w:space="0" w:color="auto"/>
            </w:tcBorders>
            <w:shd w:val="clear" w:color="auto" w:fill="auto"/>
            <w:vAlign w:val="center"/>
          </w:tcPr>
          <w:p w14:paraId="4B9E5C81"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18,2</w:t>
            </w:r>
          </w:p>
        </w:tc>
      </w:tr>
      <w:tr w:rsidR="009E26B5" w:rsidRPr="00477D4C" w14:paraId="45AD7DD2"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48D5C"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5670" w:type="dxa"/>
            <w:tcBorders>
              <w:top w:val="single" w:sz="4" w:space="0" w:color="auto"/>
              <w:left w:val="nil"/>
              <w:bottom w:val="single" w:sz="4" w:space="0" w:color="auto"/>
              <w:right w:val="single" w:sz="4" w:space="0" w:color="auto"/>
            </w:tcBorders>
            <w:shd w:val="clear" w:color="000000" w:fill="FFFFFF"/>
            <w:vAlign w:val="center"/>
            <w:hideMark/>
          </w:tcPr>
          <w:p w14:paraId="002FC9FC" w14:textId="77777777" w:rsidR="009E26B5" w:rsidRPr="00477D4C" w:rsidRDefault="009E26B5" w:rsidP="00146F5D">
            <w:pPr>
              <w:rPr>
                <w:rFonts w:ascii="Myriad Pro" w:hAnsi="Myriad Pro" w:cs="Calibri"/>
                <w:color w:val="000000"/>
                <w:sz w:val="18"/>
                <w:szCs w:val="18"/>
              </w:rPr>
            </w:pPr>
            <w:r w:rsidRPr="00477D4C">
              <w:rPr>
                <w:rFonts w:ascii="Myriad Pro" w:hAnsi="Myriad Pro" w:cs="Calibri"/>
                <w:color w:val="000000"/>
                <w:sz w:val="18"/>
                <w:szCs w:val="18"/>
              </w:rPr>
              <w:t>Тариф покупки потерь</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4646791" w14:textId="77777777" w:rsidR="009E26B5" w:rsidRPr="00477D4C" w:rsidRDefault="009E26B5" w:rsidP="00146F5D">
            <w:pPr>
              <w:jc w:val="center"/>
              <w:rPr>
                <w:rFonts w:ascii="Myriad Pro" w:hAnsi="Myriad Pro" w:cs="Calibri"/>
                <w:color w:val="000000"/>
                <w:sz w:val="18"/>
                <w:szCs w:val="18"/>
              </w:rPr>
            </w:pPr>
            <w:r w:rsidRPr="00477D4C">
              <w:rPr>
                <w:rFonts w:ascii="Myriad Pro" w:eastAsia="Calibri" w:hAnsi="Myriad Pro" w:cs="Calibri"/>
                <w:color w:val="000000"/>
                <w:sz w:val="18"/>
                <w:szCs w:val="18"/>
              </w:rPr>
              <w:t>руб./МВт*ч</w:t>
            </w:r>
          </w:p>
        </w:tc>
        <w:tc>
          <w:tcPr>
            <w:tcW w:w="1695" w:type="dxa"/>
            <w:tcBorders>
              <w:top w:val="nil"/>
              <w:left w:val="single" w:sz="4" w:space="0" w:color="auto"/>
              <w:bottom w:val="single" w:sz="4" w:space="0" w:color="auto"/>
              <w:right w:val="single" w:sz="4" w:space="0" w:color="auto"/>
            </w:tcBorders>
            <w:shd w:val="clear" w:color="auto" w:fill="auto"/>
            <w:vAlign w:val="center"/>
          </w:tcPr>
          <w:p w14:paraId="5AE60728" w14:textId="77777777" w:rsidR="009E26B5" w:rsidRPr="00477D4C" w:rsidRDefault="009E26B5" w:rsidP="00146F5D">
            <w:pPr>
              <w:jc w:val="right"/>
              <w:rPr>
                <w:rFonts w:ascii="Myriad Pro" w:hAnsi="Myriad Pro" w:cs="Calibri"/>
                <w:color w:val="000000"/>
                <w:sz w:val="18"/>
                <w:szCs w:val="18"/>
              </w:rPr>
            </w:pPr>
            <w:r w:rsidRPr="00477D4C">
              <w:rPr>
                <w:rFonts w:ascii="Myriad Pro" w:hAnsi="Myriad Pro" w:cs="Calibri"/>
                <w:color w:val="000000"/>
                <w:sz w:val="18"/>
                <w:szCs w:val="18"/>
              </w:rPr>
              <w:t>2 519,51</w:t>
            </w:r>
          </w:p>
        </w:tc>
      </w:tr>
      <w:tr w:rsidR="009E26B5" w:rsidRPr="00477D4C" w14:paraId="326EF9EE" w14:textId="77777777" w:rsidTr="00146F5D">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B788" w14:textId="77777777" w:rsidR="009E26B5" w:rsidRPr="00477D4C" w:rsidRDefault="009E26B5" w:rsidP="00146F5D">
            <w:pPr>
              <w:jc w:val="center"/>
              <w:rPr>
                <w:rFonts w:ascii="Myriad Pro" w:hAnsi="Myriad Pro" w:cs="Calibri"/>
                <w:b/>
                <w:bCs/>
                <w:color w:val="000000"/>
                <w:sz w:val="18"/>
                <w:szCs w:val="18"/>
              </w:rPr>
            </w:pPr>
            <w:r w:rsidRPr="00477D4C">
              <w:rPr>
                <w:rFonts w:ascii="Myriad Pro" w:hAnsi="Myriad Pro" w:cs="Calibri"/>
                <w:b/>
                <w:bCs/>
                <w:color w:val="000000"/>
                <w:sz w:val="18"/>
                <w:szCs w:val="18"/>
              </w:rPr>
              <w:t>4</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1B4DB8DF" w14:textId="77777777" w:rsidR="009E26B5" w:rsidRPr="00477D4C" w:rsidRDefault="009E26B5" w:rsidP="00146F5D">
            <w:pPr>
              <w:jc w:val="both"/>
              <w:rPr>
                <w:rFonts w:ascii="Myriad Pro" w:hAnsi="Myriad Pro" w:cs="Calibri"/>
                <w:b/>
                <w:bCs/>
                <w:color w:val="000000"/>
                <w:sz w:val="18"/>
                <w:szCs w:val="18"/>
              </w:rPr>
            </w:pPr>
            <w:r w:rsidRPr="00477D4C">
              <w:rPr>
                <w:rFonts w:ascii="Myriad Pro" w:eastAsia="Calibri" w:hAnsi="Myriad Pro" w:cs="Calibri"/>
                <w:b/>
                <w:bCs/>
                <w:color w:val="000000"/>
                <w:sz w:val="18"/>
                <w:szCs w:val="18"/>
              </w:rPr>
              <w:t>Затраты на компенсацию потерь</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FB9FC09" w14:textId="77777777" w:rsidR="009E26B5" w:rsidRPr="00477D4C" w:rsidRDefault="009E26B5" w:rsidP="00146F5D">
            <w:pPr>
              <w:jc w:val="center"/>
              <w:rPr>
                <w:rFonts w:ascii="Myriad Pro" w:hAnsi="Myriad Pro" w:cs="Calibri"/>
                <w:color w:val="000000"/>
                <w:sz w:val="18"/>
                <w:szCs w:val="18"/>
              </w:rPr>
            </w:pPr>
            <w:r w:rsidRPr="00477D4C">
              <w:rPr>
                <w:rFonts w:ascii="Myriad Pro" w:eastAsia="Calibri" w:hAnsi="Myriad Pro" w:cs="Calibri"/>
                <w:color w:val="000000"/>
                <w:sz w:val="18"/>
                <w:szCs w:val="18"/>
              </w:rPr>
              <w:t>тыс. руб.</w:t>
            </w:r>
          </w:p>
        </w:tc>
        <w:tc>
          <w:tcPr>
            <w:tcW w:w="1695" w:type="dxa"/>
            <w:tcBorders>
              <w:top w:val="nil"/>
              <w:left w:val="single" w:sz="4" w:space="0" w:color="auto"/>
              <w:bottom w:val="single" w:sz="4" w:space="0" w:color="auto"/>
              <w:right w:val="single" w:sz="4" w:space="0" w:color="auto"/>
            </w:tcBorders>
            <w:shd w:val="clear" w:color="auto" w:fill="auto"/>
            <w:vAlign w:val="center"/>
          </w:tcPr>
          <w:p w14:paraId="6D06A182" w14:textId="77777777" w:rsidR="009E26B5" w:rsidRPr="00477D4C" w:rsidRDefault="009E26B5" w:rsidP="00146F5D">
            <w:pPr>
              <w:jc w:val="right"/>
              <w:rPr>
                <w:rFonts w:ascii="Myriad Pro" w:hAnsi="Myriad Pro" w:cs="Calibri"/>
                <w:b/>
                <w:bCs/>
                <w:color w:val="000000"/>
                <w:sz w:val="18"/>
                <w:szCs w:val="18"/>
              </w:rPr>
            </w:pPr>
            <w:r w:rsidRPr="00477D4C">
              <w:rPr>
                <w:rFonts w:ascii="Myriad Pro" w:hAnsi="Myriad Pro" w:cs="Calibri"/>
                <w:b/>
                <w:bCs/>
                <w:color w:val="000000"/>
                <w:sz w:val="18"/>
                <w:szCs w:val="18"/>
              </w:rPr>
              <w:t>300 049,02</w:t>
            </w:r>
          </w:p>
        </w:tc>
      </w:tr>
      <w:tr w:rsidR="009E26B5" w:rsidRPr="00477D4C" w14:paraId="03EDAC37" w14:textId="77777777" w:rsidTr="00146F5D">
        <w:trPr>
          <w:trHeight w:val="408"/>
        </w:trPr>
        <w:tc>
          <w:tcPr>
            <w:tcW w:w="704" w:type="dxa"/>
            <w:tcBorders>
              <w:left w:val="single" w:sz="4" w:space="0" w:color="FFFFFF"/>
              <w:bottom w:val="single" w:sz="4" w:space="0" w:color="FFFFFF"/>
              <w:right w:val="single" w:sz="6" w:space="0" w:color="FFFFFF"/>
            </w:tcBorders>
            <w:shd w:val="clear" w:color="auto" w:fill="4F6228"/>
            <w:noWrap/>
            <w:vAlign w:val="center"/>
          </w:tcPr>
          <w:p w14:paraId="6676E31F" w14:textId="77777777" w:rsidR="009E26B5" w:rsidRPr="00477D4C" w:rsidRDefault="009E26B5" w:rsidP="00146F5D">
            <w:pPr>
              <w:rPr>
                <w:rFonts w:ascii="Myriad Pro" w:hAnsi="Myriad Pro" w:cs="Calibri"/>
                <w:color w:val="FFFFFF"/>
                <w:sz w:val="18"/>
                <w:szCs w:val="18"/>
              </w:rPr>
            </w:pPr>
          </w:p>
        </w:tc>
        <w:tc>
          <w:tcPr>
            <w:tcW w:w="5670" w:type="dxa"/>
            <w:tcBorders>
              <w:left w:val="single" w:sz="6" w:space="0" w:color="FFFFFF"/>
              <w:bottom w:val="single" w:sz="4" w:space="0" w:color="FFFFFF"/>
              <w:right w:val="single" w:sz="6" w:space="0" w:color="FFFFFF"/>
            </w:tcBorders>
            <w:shd w:val="clear" w:color="auto" w:fill="4F6228"/>
            <w:noWrap/>
            <w:vAlign w:val="center"/>
          </w:tcPr>
          <w:p w14:paraId="79F3F6EC" w14:textId="77777777" w:rsidR="009E26B5" w:rsidRPr="00477D4C" w:rsidRDefault="009E26B5" w:rsidP="00146F5D">
            <w:pPr>
              <w:rPr>
                <w:rFonts w:ascii="Myriad Pro" w:eastAsia="Calibri" w:hAnsi="Myriad Pro" w:cs="Calibri"/>
                <w:b/>
                <w:bCs/>
                <w:color w:val="FFFFFF"/>
                <w:sz w:val="18"/>
                <w:szCs w:val="18"/>
              </w:rPr>
            </w:pPr>
            <w:r w:rsidRPr="00477D4C">
              <w:rPr>
                <w:rFonts w:ascii="Myriad Pro" w:eastAsia="Calibri" w:hAnsi="Myriad Pro" w:cs="Calibri"/>
                <w:b/>
                <w:bCs/>
                <w:color w:val="FFFFFF"/>
                <w:sz w:val="18"/>
                <w:szCs w:val="18"/>
              </w:rPr>
              <w:t>НВВ всего</w:t>
            </w:r>
          </w:p>
        </w:tc>
        <w:tc>
          <w:tcPr>
            <w:tcW w:w="1276" w:type="dxa"/>
            <w:tcBorders>
              <w:left w:val="single" w:sz="6" w:space="0" w:color="FFFFFF"/>
              <w:bottom w:val="single" w:sz="4" w:space="0" w:color="FFFFFF"/>
              <w:right w:val="single" w:sz="6" w:space="0" w:color="FFFFFF"/>
            </w:tcBorders>
            <w:shd w:val="clear" w:color="auto" w:fill="4F6228"/>
            <w:vAlign w:val="center"/>
          </w:tcPr>
          <w:p w14:paraId="1F54B3B2" w14:textId="77777777" w:rsidR="009E26B5" w:rsidRPr="00477D4C" w:rsidRDefault="009E26B5" w:rsidP="00146F5D">
            <w:pPr>
              <w:jc w:val="center"/>
              <w:rPr>
                <w:rFonts w:ascii="Myriad Pro" w:eastAsia="Calibri" w:hAnsi="Myriad Pro" w:cs="Calibri"/>
                <w:b/>
                <w:bCs/>
                <w:color w:val="FFFFFF"/>
                <w:sz w:val="18"/>
                <w:szCs w:val="18"/>
              </w:rPr>
            </w:pPr>
            <w:r w:rsidRPr="00477D4C">
              <w:rPr>
                <w:rFonts w:ascii="Myriad Pro" w:eastAsia="Calibri" w:hAnsi="Myriad Pro" w:cs="Calibri"/>
                <w:b/>
                <w:bCs/>
                <w:color w:val="FFFFFF"/>
                <w:sz w:val="18"/>
                <w:szCs w:val="18"/>
              </w:rPr>
              <w:t>тыс. руб.</w:t>
            </w:r>
          </w:p>
        </w:tc>
        <w:tc>
          <w:tcPr>
            <w:tcW w:w="1695" w:type="dxa"/>
            <w:tcBorders>
              <w:top w:val="nil"/>
              <w:left w:val="single" w:sz="4" w:space="0" w:color="auto"/>
              <w:bottom w:val="single" w:sz="4" w:space="0" w:color="auto"/>
              <w:right w:val="single" w:sz="4" w:space="0" w:color="auto"/>
            </w:tcBorders>
            <w:shd w:val="clear" w:color="000000" w:fill="4F6228"/>
            <w:vAlign w:val="center"/>
          </w:tcPr>
          <w:p w14:paraId="0F7E862A" w14:textId="77777777" w:rsidR="009E26B5" w:rsidRPr="00477D4C" w:rsidRDefault="009E26B5" w:rsidP="00146F5D">
            <w:pPr>
              <w:jc w:val="right"/>
              <w:rPr>
                <w:rFonts w:ascii="Myriad Pro" w:hAnsi="Myriad Pro" w:cs="Calibri"/>
                <w:b/>
                <w:bCs/>
                <w:color w:val="FFFFFF"/>
                <w:sz w:val="18"/>
                <w:szCs w:val="18"/>
              </w:rPr>
            </w:pPr>
            <w:r w:rsidRPr="00477D4C">
              <w:rPr>
                <w:rFonts w:ascii="Myriad Pro" w:hAnsi="Myriad Pro" w:cs="Calibri"/>
                <w:b/>
                <w:bCs/>
                <w:color w:val="FFFFFF"/>
                <w:sz w:val="18"/>
                <w:szCs w:val="18"/>
              </w:rPr>
              <w:t>1 667 073,12</w:t>
            </w:r>
          </w:p>
        </w:tc>
      </w:tr>
    </w:tbl>
    <w:p w14:paraId="4FF45AE0" w14:textId="77777777" w:rsidR="009E26B5" w:rsidRPr="00477D4C" w:rsidRDefault="009E26B5" w:rsidP="003A6DDD">
      <w:pPr>
        <w:spacing w:line="360" w:lineRule="auto"/>
        <w:contextualSpacing/>
        <w:jc w:val="both"/>
        <w:rPr>
          <w:rFonts w:ascii="Myriad Pro" w:hAnsi="Myriad Pro"/>
          <w:b/>
          <w:bCs/>
          <w:sz w:val="26"/>
          <w:szCs w:val="26"/>
        </w:rPr>
      </w:pPr>
    </w:p>
    <w:p w14:paraId="6C4F133F" w14:textId="77777777" w:rsidR="009E26B5" w:rsidRPr="00477D4C" w:rsidRDefault="009E26B5" w:rsidP="00443D46">
      <w:pPr>
        <w:spacing w:line="360" w:lineRule="auto"/>
        <w:contextualSpacing/>
        <w:jc w:val="both"/>
        <w:rPr>
          <w:rFonts w:ascii="Myriad Pro" w:hAnsi="Myriad Pro"/>
          <w:b/>
          <w:bCs/>
          <w:sz w:val="26"/>
          <w:szCs w:val="26"/>
        </w:rPr>
      </w:pPr>
      <w:r w:rsidRPr="00477D4C">
        <w:rPr>
          <w:rFonts w:ascii="Myriad Pro" w:hAnsi="Myriad Pro"/>
          <w:b/>
          <w:bCs/>
          <w:sz w:val="26"/>
          <w:szCs w:val="26"/>
        </w:rPr>
        <w:t>ПОЗИЦИЯ ИСПОЛНИТЕЛЯ</w:t>
      </w:r>
    </w:p>
    <w:p w14:paraId="30A249DB" w14:textId="50109751" w:rsidR="00D43CD9" w:rsidRPr="00477D4C" w:rsidRDefault="00D43CD9" w:rsidP="00D43CD9">
      <w:pPr>
        <w:spacing w:line="360" w:lineRule="auto"/>
        <w:ind w:firstLine="567"/>
        <w:contextualSpacing/>
        <w:jc w:val="both"/>
        <w:rPr>
          <w:rFonts w:ascii="Myriad Pro" w:hAnsi="Myriad Pro"/>
          <w:sz w:val="26"/>
          <w:szCs w:val="26"/>
        </w:rPr>
      </w:pPr>
      <w:bookmarkStart w:id="43" w:name="_Hlk52359566"/>
      <w:r w:rsidRPr="00477D4C">
        <w:rPr>
          <w:rFonts w:ascii="Myriad Pro" w:hAnsi="Myriad Pro"/>
          <w:sz w:val="26"/>
          <w:szCs w:val="26"/>
        </w:rPr>
        <w:t xml:space="preserve">По результатам анализа расчета НВВ филиала </w:t>
      </w:r>
      <w:r w:rsidR="002515A0">
        <w:rPr>
          <w:rFonts w:ascii="Myriad Pro" w:hAnsi="Myriad Pro"/>
          <w:sz w:val="26"/>
          <w:szCs w:val="26"/>
        </w:rPr>
        <w:t>ПАО </w:t>
      </w:r>
      <w:r w:rsidRPr="00477D4C">
        <w:rPr>
          <w:rFonts w:ascii="Myriad Pro" w:hAnsi="Myriad Pro"/>
          <w:sz w:val="26"/>
          <w:szCs w:val="26"/>
        </w:rPr>
        <w:t xml:space="preserve">«МРКС Юга»-«Калмэнерго» на 2018 год, выполненного РСТ РК, Исполнитель отмечает, что </w:t>
      </w:r>
      <w:bookmarkEnd w:id="43"/>
      <w:r w:rsidRPr="00477D4C">
        <w:rPr>
          <w:rFonts w:ascii="Myriad Pro" w:hAnsi="Myriad Pro"/>
          <w:sz w:val="26"/>
          <w:szCs w:val="26"/>
        </w:rPr>
        <w:t xml:space="preserve">базовый уровень </w:t>
      </w:r>
      <w:r w:rsidRPr="00477D4C">
        <w:rPr>
          <w:rFonts w:ascii="Myriad Pro" w:eastAsia="Calibri" w:hAnsi="Myriad Pro"/>
          <w:color w:val="000000"/>
          <w:sz w:val="26"/>
          <w:szCs w:val="26"/>
          <w:lang w:eastAsia="en-US"/>
        </w:rPr>
        <w:t>подконтрольных</w:t>
      </w:r>
      <w:r w:rsidRPr="00477D4C">
        <w:rPr>
          <w:rFonts w:ascii="Myriad Pro" w:hAnsi="Myriad Pro"/>
          <w:sz w:val="26"/>
          <w:szCs w:val="26"/>
        </w:rPr>
        <w:t xml:space="preserve"> расходов был определен методом экономически обоснованных расходов, без применения метода сравнения аналогов, что по мнению Исполнителя является обоснованным в отношении филиала </w:t>
      </w:r>
      <w:r w:rsidR="002515A0">
        <w:rPr>
          <w:rFonts w:ascii="Myriad Pro" w:hAnsi="Myriad Pro"/>
          <w:sz w:val="26"/>
          <w:szCs w:val="26"/>
        </w:rPr>
        <w:t>ПАО </w:t>
      </w:r>
      <w:r w:rsidRPr="00477D4C">
        <w:rPr>
          <w:rFonts w:ascii="Myriad Pro" w:hAnsi="Myriad Pro"/>
          <w:sz w:val="26"/>
          <w:szCs w:val="26"/>
        </w:rPr>
        <w:t>«МРКС Юга»-«</w:t>
      </w:r>
      <w:r w:rsidRPr="004B552C">
        <w:rPr>
          <w:rFonts w:ascii="Myriad Pro" w:hAnsi="Myriad Pro"/>
          <w:sz w:val="26"/>
          <w:szCs w:val="26"/>
        </w:rPr>
        <w:t>Калмэнерго»</w:t>
      </w:r>
      <w:r w:rsidR="00BE6BBC" w:rsidRPr="004B552C">
        <w:rPr>
          <w:rFonts w:ascii="Myriad Pro" w:hAnsi="Myriad Pro"/>
          <w:sz w:val="26"/>
          <w:szCs w:val="26"/>
        </w:rPr>
        <w:t xml:space="preserve"> (раздел 5 Отчета по Этапу 1.1.1.).</w:t>
      </w:r>
    </w:p>
    <w:p w14:paraId="5CF814AC" w14:textId="212DE317" w:rsidR="00D43CD9" w:rsidRPr="00477D4C" w:rsidRDefault="00D43CD9" w:rsidP="00D43CD9">
      <w:pPr>
        <w:spacing w:line="360" w:lineRule="auto"/>
        <w:ind w:firstLine="567"/>
        <w:contextualSpacing/>
        <w:jc w:val="both"/>
        <w:rPr>
          <w:rFonts w:ascii="Myriad Pro" w:hAnsi="Myriad Pro"/>
          <w:sz w:val="26"/>
          <w:szCs w:val="26"/>
        </w:rPr>
      </w:pPr>
      <w:r w:rsidRPr="00477D4C">
        <w:rPr>
          <w:rFonts w:ascii="Myriad Pro" w:hAnsi="Myriad Pro"/>
          <w:sz w:val="26"/>
          <w:szCs w:val="26"/>
        </w:rPr>
        <w:t xml:space="preserve">Уровень потерь электрической энергии в размере 18,2%, с учетом которого РСТ РК определены расходы на покупку электрической энергии в целях компенсации потерь в сетях на 2018 год, соответствует параметрами Сводного прогнозного баланса России по Республике Калмыкия на 2018 год, утвержденного приказом ФАС России от 30.11.2017 </w:t>
      </w:r>
      <w:r w:rsidR="002515A0">
        <w:rPr>
          <w:rFonts w:ascii="Myriad Pro" w:hAnsi="Myriad Pro"/>
          <w:sz w:val="26"/>
          <w:szCs w:val="26"/>
        </w:rPr>
        <w:t>№ </w:t>
      </w:r>
      <w:r w:rsidRPr="00477D4C">
        <w:rPr>
          <w:rFonts w:ascii="Myriad Pro" w:hAnsi="Myriad Pro"/>
          <w:sz w:val="26"/>
          <w:szCs w:val="26"/>
        </w:rPr>
        <w:t>1613/17-ДСП.</w:t>
      </w:r>
    </w:p>
    <w:tbl>
      <w:tblPr>
        <w:tblW w:w="5000" w:type="pct"/>
        <w:tblLook w:val="04A0" w:firstRow="1" w:lastRow="0" w:firstColumn="1" w:lastColumn="0" w:noHBand="0" w:noVBand="1"/>
      </w:tblPr>
      <w:tblGrid>
        <w:gridCol w:w="694"/>
        <w:gridCol w:w="3574"/>
        <w:gridCol w:w="1081"/>
        <w:gridCol w:w="1297"/>
        <w:gridCol w:w="1284"/>
        <w:gridCol w:w="1415"/>
      </w:tblGrid>
      <w:tr w:rsidR="00F1436F" w:rsidRPr="00477D4C" w14:paraId="39E2B5D2" w14:textId="77777777" w:rsidTr="00157E10">
        <w:trPr>
          <w:trHeight w:val="20"/>
          <w:tblHeader/>
        </w:trPr>
        <w:tc>
          <w:tcPr>
            <w:tcW w:w="371" w:type="pct"/>
            <w:tcBorders>
              <w:top w:val="single" w:sz="4" w:space="0" w:color="FFFFFF"/>
              <w:left w:val="single" w:sz="4" w:space="0" w:color="FFFFFF"/>
              <w:bottom w:val="single" w:sz="4" w:space="0" w:color="auto"/>
              <w:right w:val="single" w:sz="6" w:space="0" w:color="FFFFFF"/>
            </w:tcBorders>
            <w:shd w:val="clear" w:color="auto" w:fill="4F6228"/>
            <w:noWrap/>
            <w:vAlign w:val="center"/>
            <w:hideMark/>
          </w:tcPr>
          <w:p w14:paraId="343DFA94" w14:textId="243F99D9" w:rsidR="00F1436F" w:rsidRPr="00477D4C" w:rsidRDefault="002515A0" w:rsidP="00F1436F">
            <w:pPr>
              <w:jc w:val="center"/>
              <w:rPr>
                <w:rFonts w:ascii="Myriad Pro" w:hAnsi="Myriad Pro" w:cs="Calibri"/>
                <w:b/>
                <w:bCs/>
                <w:color w:val="FFFFFF"/>
                <w:sz w:val="18"/>
                <w:szCs w:val="18"/>
              </w:rPr>
            </w:pPr>
            <w:r>
              <w:rPr>
                <w:rFonts w:ascii="Myriad Pro" w:hAnsi="Myriad Pro" w:cs="Calibri"/>
                <w:b/>
                <w:bCs/>
                <w:color w:val="FFFFFF"/>
                <w:sz w:val="18"/>
                <w:szCs w:val="18"/>
              </w:rPr>
              <w:lastRenderedPageBreak/>
              <w:t>№ </w:t>
            </w:r>
            <w:r w:rsidR="00F1436F" w:rsidRPr="00477D4C">
              <w:rPr>
                <w:rFonts w:ascii="Myriad Pro" w:hAnsi="Myriad Pro" w:cs="Calibri"/>
                <w:b/>
                <w:bCs/>
                <w:color w:val="FFFFFF"/>
                <w:sz w:val="18"/>
                <w:szCs w:val="18"/>
              </w:rPr>
              <w:t>п/п</w:t>
            </w:r>
          </w:p>
        </w:tc>
        <w:tc>
          <w:tcPr>
            <w:tcW w:w="1912" w:type="pct"/>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48C2CF6A" w14:textId="77777777" w:rsidR="00F1436F" w:rsidRPr="00477D4C" w:rsidRDefault="00F1436F" w:rsidP="00F1436F">
            <w:pPr>
              <w:jc w:val="center"/>
              <w:rPr>
                <w:rFonts w:ascii="Myriad Pro" w:hAnsi="Myriad Pro" w:cs="Calibri"/>
                <w:b/>
                <w:bCs/>
                <w:color w:val="FFFFFF"/>
                <w:sz w:val="18"/>
                <w:szCs w:val="18"/>
              </w:rPr>
            </w:pPr>
            <w:r w:rsidRPr="00477D4C">
              <w:rPr>
                <w:rFonts w:ascii="Myriad Pro" w:hAnsi="Myriad Pro" w:cs="Calibri"/>
                <w:b/>
                <w:bCs/>
                <w:color w:val="FFFFFF"/>
                <w:sz w:val="18"/>
                <w:szCs w:val="18"/>
              </w:rPr>
              <w:t>Наименование статьи расходов</w:t>
            </w:r>
          </w:p>
        </w:tc>
        <w:tc>
          <w:tcPr>
            <w:tcW w:w="578" w:type="pct"/>
            <w:tcBorders>
              <w:top w:val="single" w:sz="4" w:space="0" w:color="FFFFFF"/>
              <w:left w:val="single" w:sz="6" w:space="0" w:color="FFFFFF"/>
              <w:bottom w:val="single" w:sz="4" w:space="0" w:color="auto"/>
              <w:right w:val="single" w:sz="6" w:space="0" w:color="FFFFFF"/>
            </w:tcBorders>
            <w:shd w:val="clear" w:color="auto" w:fill="4F6228"/>
            <w:noWrap/>
            <w:vAlign w:val="center"/>
            <w:hideMark/>
          </w:tcPr>
          <w:p w14:paraId="749BF291" w14:textId="77777777" w:rsidR="00F1436F" w:rsidRPr="00477D4C" w:rsidRDefault="00F1436F" w:rsidP="00F1436F">
            <w:pPr>
              <w:jc w:val="center"/>
              <w:rPr>
                <w:rFonts w:ascii="Myriad Pro" w:hAnsi="Myriad Pro" w:cs="Calibri"/>
                <w:b/>
                <w:bCs/>
                <w:color w:val="FFFFFF"/>
                <w:sz w:val="18"/>
                <w:szCs w:val="18"/>
              </w:rPr>
            </w:pPr>
            <w:r w:rsidRPr="00477D4C">
              <w:rPr>
                <w:rFonts w:ascii="Myriad Pro" w:hAnsi="Myriad Pro" w:cs="Calibri"/>
                <w:b/>
                <w:bCs/>
                <w:color w:val="FFFFFF"/>
                <w:sz w:val="18"/>
                <w:szCs w:val="18"/>
              </w:rPr>
              <w:t>Ед. изм.</w:t>
            </w:r>
          </w:p>
        </w:tc>
        <w:tc>
          <w:tcPr>
            <w:tcW w:w="694" w:type="pct"/>
            <w:tcBorders>
              <w:top w:val="single" w:sz="4" w:space="0" w:color="FFFFFF"/>
              <w:left w:val="single" w:sz="6" w:space="0" w:color="FFFFFF"/>
              <w:bottom w:val="single" w:sz="4" w:space="0" w:color="auto"/>
              <w:right w:val="single" w:sz="4" w:space="0" w:color="auto"/>
            </w:tcBorders>
            <w:shd w:val="clear" w:color="auto" w:fill="4F6228"/>
            <w:vAlign w:val="center"/>
            <w:hideMark/>
          </w:tcPr>
          <w:p w14:paraId="1DB59572" w14:textId="77777777" w:rsidR="00F1436F" w:rsidRPr="00477D4C" w:rsidRDefault="00F1436F" w:rsidP="00F1436F">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 ТБР на 2018,</w:t>
            </w:r>
          </w:p>
          <w:p w14:paraId="5A32F820" w14:textId="77777777" w:rsidR="00F1436F" w:rsidRPr="00477D4C" w:rsidRDefault="00F1436F" w:rsidP="00F1436F">
            <w:pPr>
              <w:jc w:val="center"/>
              <w:rPr>
                <w:rFonts w:ascii="Myriad Pro" w:hAnsi="Myriad Pro" w:cs="Calibri"/>
                <w:b/>
                <w:bCs/>
                <w:color w:val="FFFFFF"/>
                <w:sz w:val="18"/>
                <w:szCs w:val="18"/>
              </w:rPr>
            </w:pPr>
            <w:r w:rsidRPr="00477D4C">
              <w:rPr>
                <w:rFonts w:ascii="Myriad Pro" w:hAnsi="Myriad Pro" w:cs="Calibri"/>
                <w:b/>
                <w:bCs/>
                <w:color w:val="FFFFFF"/>
                <w:sz w:val="18"/>
                <w:szCs w:val="18"/>
              </w:rPr>
              <w:t xml:space="preserve">тыс. руб. </w:t>
            </w:r>
          </w:p>
        </w:tc>
        <w:tc>
          <w:tcPr>
            <w:tcW w:w="687" w:type="pct"/>
            <w:tcBorders>
              <w:top w:val="single" w:sz="4" w:space="0" w:color="FFFFFF"/>
              <w:left w:val="single" w:sz="6" w:space="0" w:color="FFFFFF"/>
              <w:bottom w:val="single" w:sz="4" w:space="0" w:color="auto"/>
              <w:right w:val="single" w:sz="4" w:space="0" w:color="auto"/>
            </w:tcBorders>
            <w:shd w:val="clear" w:color="auto" w:fill="4F6228"/>
          </w:tcPr>
          <w:p w14:paraId="7065C8ED" w14:textId="77777777" w:rsidR="00F1436F" w:rsidRPr="00477D4C" w:rsidRDefault="00F1436F" w:rsidP="00F1436F">
            <w:pPr>
              <w:jc w:val="center"/>
              <w:rPr>
                <w:rFonts w:ascii="Myriad Pro" w:hAnsi="Myriad Pro" w:cs="Calibri"/>
                <w:b/>
                <w:bCs/>
                <w:color w:val="FFFFFF"/>
                <w:sz w:val="18"/>
                <w:szCs w:val="18"/>
              </w:rPr>
            </w:pPr>
            <w:r w:rsidRPr="00477D4C">
              <w:rPr>
                <w:rFonts w:ascii="Myriad Pro" w:eastAsia="Calibri" w:hAnsi="Myriad Pro"/>
                <w:color w:val="FFFFFF" w:themeColor="background1"/>
                <w:sz w:val="18"/>
                <w:szCs w:val="18"/>
                <w:lang w:eastAsia="en-US"/>
              </w:rPr>
              <w:t>Позиция Исполнителя, тыс. руб.</w:t>
            </w:r>
          </w:p>
        </w:tc>
        <w:tc>
          <w:tcPr>
            <w:tcW w:w="757" w:type="pct"/>
            <w:tcBorders>
              <w:top w:val="single" w:sz="4" w:space="0" w:color="FFFFFF"/>
              <w:left w:val="single" w:sz="6" w:space="0" w:color="FFFFFF"/>
              <w:bottom w:val="single" w:sz="4" w:space="0" w:color="auto"/>
              <w:right w:val="single" w:sz="4" w:space="0" w:color="auto"/>
            </w:tcBorders>
            <w:shd w:val="clear" w:color="auto" w:fill="4F6228"/>
          </w:tcPr>
          <w:p w14:paraId="0BDA1C1E" w14:textId="77777777" w:rsidR="00F1436F" w:rsidRPr="00477D4C" w:rsidRDefault="00F1436F" w:rsidP="00F1436F">
            <w:pPr>
              <w:contextualSpacing/>
              <w:jc w:val="center"/>
              <w:rPr>
                <w:rFonts w:ascii="Myriad Pro" w:eastAsia="Calibri" w:hAnsi="Myriad Pro"/>
                <w:color w:val="FFFFFF" w:themeColor="background1"/>
                <w:sz w:val="18"/>
                <w:szCs w:val="18"/>
                <w:lang w:eastAsia="en-US"/>
              </w:rPr>
            </w:pPr>
            <w:r w:rsidRPr="00477D4C">
              <w:rPr>
                <w:rFonts w:ascii="Myriad Pro" w:eastAsia="Calibri" w:hAnsi="Myriad Pro"/>
                <w:color w:val="FFFFFF" w:themeColor="background1"/>
                <w:sz w:val="18"/>
                <w:szCs w:val="18"/>
                <w:lang w:eastAsia="en-US"/>
              </w:rPr>
              <w:t>Отклонение от ТБР,</w:t>
            </w:r>
          </w:p>
          <w:p w14:paraId="497573A7" w14:textId="77777777" w:rsidR="00F1436F" w:rsidRPr="00477D4C" w:rsidRDefault="00F1436F" w:rsidP="00F1436F">
            <w:pPr>
              <w:jc w:val="center"/>
              <w:rPr>
                <w:rFonts w:ascii="Myriad Pro" w:hAnsi="Myriad Pro" w:cs="Calibri"/>
                <w:b/>
                <w:bCs/>
                <w:color w:val="FFFFFF"/>
                <w:sz w:val="18"/>
                <w:szCs w:val="18"/>
              </w:rPr>
            </w:pPr>
            <w:r w:rsidRPr="00477D4C">
              <w:rPr>
                <w:rFonts w:ascii="Myriad Pro" w:eastAsia="Calibri" w:hAnsi="Myriad Pro"/>
                <w:color w:val="FFFFFF" w:themeColor="background1"/>
                <w:sz w:val="18"/>
                <w:szCs w:val="18"/>
                <w:lang w:eastAsia="en-US"/>
              </w:rPr>
              <w:t>тыс. руб.</w:t>
            </w:r>
          </w:p>
        </w:tc>
      </w:tr>
      <w:tr w:rsidR="00F1436F" w:rsidRPr="00477D4C" w14:paraId="1EEB0D63"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4965FF32" w14:textId="77777777" w:rsidR="00F1436F" w:rsidRPr="00477D4C" w:rsidRDefault="00F1436F"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1</w:t>
            </w:r>
          </w:p>
        </w:tc>
        <w:tc>
          <w:tcPr>
            <w:tcW w:w="1912"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68FC0D0F" w14:textId="77777777" w:rsidR="00F1436F" w:rsidRPr="00477D4C" w:rsidRDefault="00F1436F" w:rsidP="009052C5">
            <w:pPr>
              <w:rPr>
                <w:rFonts w:ascii="Myriad Pro" w:hAnsi="Myriad Pro" w:cs="Calibri"/>
                <w:b/>
                <w:bCs/>
                <w:color w:val="000000"/>
                <w:sz w:val="18"/>
                <w:szCs w:val="18"/>
              </w:rPr>
            </w:pPr>
            <w:r w:rsidRPr="00477D4C">
              <w:rPr>
                <w:rFonts w:ascii="Myriad Pro" w:hAnsi="Myriad Pro" w:cs="Calibri"/>
                <w:b/>
                <w:bCs/>
                <w:color w:val="000000"/>
                <w:sz w:val="18"/>
                <w:szCs w:val="18"/>
              </w:rPr>
              <w:t>Подконтрольные расходы</w:t>
            </w:r>
          </w:p>
        </w:tc>
        <w:tc>
          <w:tcPr>
            <w:tcW w:w="578" w:type="pct"/>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288DE7DF" w14:textId="77777777" w:rsidR="00F1436F" w:rsidRPr="00477D4C" w:rsidRDefault="00F1436F" w:rsidP="009052C5">
            <w:pP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694"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67050D4F" w14:textId="77777777" w:rsidR="00F1436F" w:rsidRPr="00477D4C" w:rsidRDefault="00F1436F" w:rsidP="009052C5">
            <w:pPr>
              <w:jc w:val="center"/>
              <w:rPr>
                <w:rFonts w:ascii="Myriad Pro" w:hAnsi="Myriad Pro" w:cs="Calibri"/>
                <w:b/>
                <w:bCs/>
                <w:sz w:val="18"/>
                <w:szCs w:val="18"/>
              </w:rPr>
            </w:pPr>
            <w:r w:rsidRPr="00477D4C">
              <w:rPr>
                <w:rFonts w:ascii="Myriad Pro" w:hAnsi="Myriad Pro" w:cs="Calibri"/>
                <w:b/>
                <w:bCs/>
                <w:sz w:val="18"/>
                <w:szCs w:val="18"/>
              </w:rPr>
              <w:t> </w:t>
            </w:r>
          </w:p>
        </w:tc>
        <w:tc>
          <w:tcPr>
            <w:tcW w:w="687" w:type="pct"/>
            <w:tcBorders>
              <w:top w:val="single" w:sz="4" w:space="0" w:color="auto"/>
              <w:left w:val="single" w:sz="4" w:space="0" w:color="auto"/>
              <w:bottom w:val="single" w:sz="4" w:space="0" w:color="auto"/>
              <w:right w:val="single" w:sz="4" w:space="0" w:color="auto"/>
            </w:tcBorders>
            <w:shd w:val="clear" w:color="auto" w:fill="D6E3BC"/>
          </w:tcPr>
          <w:p w14:paraId="47DC6B7C" w14:textId="77777777" w:rsidR="00F1436F" w:rsidRPr="00477D4C" w:rsidRDefault="00F1436F" w:rsidP="009052C5">
            <w:pPr>
              <w:jc w:val="center"/>
              <w:rPr>
                <w:rFonts w:ascii="Myriad Pro" w:hAnsi="Myriad Pro" w:cs="Calibri"/>
                <w:b/>
                <w:bCs/>
                <w:sz w:val="18"/>
                <w:szCs w:val="18"/>
              </w:rPr>
            </w:pPr>
          </w:p>
        </w:tc>
        <w:tc>
          <w:tcPr>
            <w:tcW w:w="757" w:type="pct"/>
            <w:tcBorders>
              <w:top w:val="single" w:sz="4" w:space="0" w:color="auto"/>
              <w:left w:val="single" w:sz="4" w:space="0" w:color="auto"/>
              <w:bottom w:val="single" w:sz="4" w:space="0" w:color="auto"/>
              <w:right w:val="single" w:sz="4" w:space="0" w:color="auto"/>
            </w:tcBorders>
            <w:shd w:val="clear" w:color="auto" w:fill="D6E3BC"/>
          </w:tcPr>
          <w:p w14:paraId="6E146171" w14:textId="77777777" w:rsidR="00F1436F" w:rsidRPr="00477D4C" w:rsidRDefault="00F1436F" w:rsidP="009052C5">
            <w:pPr>
              <w:jc w:val="center"/>
              <w:rPr>
                <w:rFonts w:ascii="Myriad Pro" w:hAnsi="Myriad Pro" w:cs="Calibri"/>
                <w:b/>
                <w:bCs/>
                <w:sz w:val="18"/>
                <w:szCs w:val="18"/>
              </w:rPr>
            </w:pPr>
          </w:p>
        </w:tc>
      </w:tr>
      <w:tr w:rsidR="009052C5" w:rsidRPr="00477D4C" w14:paraId="2D3D5193"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6D40A5"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1.1</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0C55BDD4"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Материальные затраты</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50603738"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6334AF2"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90 080,58</w:t>
            </w:r>
          </w:p>
        </w:tc>
        <w:tc>
          <w:tcPr>
            <w:tcW w:w="687" w:type="pct"/>
            <w:tcBorders>
              <w:top w:val="single" w:sz="4" w:space="0" w:color="auto"/>
              <w:left w:val="single" w:sz="4" w:space="0" w:color="auto"/>
              <w:bottom w:val="single" w:sz="4" w:space="0" w:color="auto"/>
              <w:right w:val="single" w:sz="4" w:space="0" w:color="auto"/>
            </w:tcBorders>
            <w:shd w:val="clear" w:color="auto" w:fill="auto"/>
            <w:vAlign w:val="center"/>
          </w:tcPr>
          <w:p w14:paraId="48CED318"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97 424,92</w:t>
            </w:r>
          </w:p>
        </w:tc>
        <w:tc>
          <w:tcPr>
            <w:tcW w:w="757" w:type="pct"/>
            <w:tcBorders>
              <w:top w:val="single" w:sz="4" w:space="0" w:color="auto"/>
              <w:left w:val="nil"/>
              <w:bottom w:val="single" w:sz="4" w:space="0" w:color="auto"/>
              <w:right w:val="single" w:sz="4" w:space="0" w:color="auto"/>
            </w:tcBorders>
            <w:shd w:val="clear" w:color="auto" w:fill="auto"/>
            <w:vAlign w:val="center"/>
          </w:tcPr>
          <w:p w14:paraId="41852DDD"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7 344,34</w:t>
            </w:r>
          </w:p>
        </w:tc>
      </w:tr>
      <w:tr w:rsidR="009052C5" w:rsidRPr="00477D4C" w14:paraId="6E5EC291"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6F4986"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1.2</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5C645A57"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Расходы на оплату труда</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10EAB272"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16CC760A"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532 371,64</w:t>
            </w:r>
          </w:p>
        </w:tc>
        <w:tc>
          <w:tcPr>
            <w:tcW w:w="687" w:type="pct"/>
            <w:tcBorders>
              <w:top w:val="nil"/>
              <w:left w:val="single" w:sz="4" w:space="0" w:color="auto"/>
              <w:bottom w:val="single" w:sz="4" w:space="0" w:color="auto"/>
              <w:right w:val="single" w:sz="4" w:space="0" w:color="auto"/>
            </w:tcBorders>
            <w:shd w:val="clear" w:color="auto" w:fill="auto"/>
            <w:vAlign w:val="center"/>
          </w:tcPr>
          <w:p w14:paraId="3CD92112"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790 586,50</w:t>
            </w:r>
          </w:p>
        </w:tc>
        <w:tc>
          <w:tcPr>
            <w:tcW w:w="757" w:type="pct"/>
            <w:tcBorders>
              <w:top w:val="nil"/>
              <w:left w:val="nil"/>
              <w:bottom w:val="single" w:sz="4" w:space="0" w:color="auto"/>
              <w:right w:val="single" w:sz="4" w:space="0" w:color="auto"/>
            </w:tcBorders>
            <w:shd w:val="clear" w:color="auto" w:fill="auto"/>
            <w:vAlign w:val="center"/>
          </w:tcPr>
          <w:p w14:paraId="70D6754B"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258 214,86</w:t>
            </w:r>
          </w:p>
        </w:tc>
      </w:tr>
      <w:tr w:rsidR="009052C5" w:rsidRPr="00477D4C" w14:paraId="1CC83E20"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5B2C7C"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1.3</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78C67BF7"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Прочие расходы</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718EBAA6"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0B9B5F54"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118 093,48</w:t>
            </w:r>
          </w:p>
        </w:tc>
        <w:tc>
          <w:tcPr>
            <w:tcW w:w="687" w:type="pct"/>
            <w:tcBorders>
              <w:top w:val="nil"/>
              <w:left w:val="single" w:sz="4" w:space="0" w:color="auto"/>
              <w:bottom w:val="single" w:sz="4" w:space="0" w:color="auto"/>
              <w:right w:val="single" w:sz="4" w:space="0" w:color="auto"/>
            </w:tcBorders>
            <w:shd w:val="clear" w:color="auto" w:fill="auto"/>
            <w:vAlign w:val="center"/>
          </w:tcPr>
          <w:p w14:paraId="62A4D814" w14:textId="00A806BD"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13</w:t>
            </w:r>
            <w:r w:rsidR="00912E95">
              <w:rPr>
                <w:rFonts w:ascii="Myriad Pro" w:hAnsi="Myriad Pro" w:cs="Calibri"/>
                <w:color w:val="000000"/>
                <w:sz w:val="18"/>
                <w:szCs w:val="18"/>
              </w:rPr>
              <w:t>1 070,84</w:t>
            </w:r>
          </w:p>
        </w:tc>
        <w:tc>
          <w:tcPr>
            <w:tcW w:w="757" w:type="pct"/>
            <w:tcBorders>
              <w:top w:val="nil"/>
              <w:left w:val="nil"/>
              <w:bottom w:val="single" w:sz="4" w:space="0" w:color="auto"/>
              <w:right w:val="single" w:sz="4" w:space="0" w:color="auto"/>
            </w:tcBorders>
            <w:shd w:val="clear" w:color="auto" w:fill="auto"/>
            <w:vAlign w:val="center"/>
          </w:tcPr>
          <w:p w14:paraId="69026ACE" w14:textId="186C8778"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12</w:t>
            </w:r>
            <w:r w:rsidR="00912E95">
              <w:rPr>
                <w:rFonts w:ascii="Myriad Pro" w:hAnsi="Myriad Pro" w:cs="Calibri"/>
                <w:color w:val="000000"/>
                <w:sz w:val="18"/>
                <w:szCs w:val="18"/>
              </w:rPr>
              <w:t> 977,36</w:t>
            </w:r>
          </w:p>
        </w:tc>
      </w:tr>
      <w:tr w:rsidR="009052C5" w:rsidRPr="00477D4C" w14:paraId="08C97310"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040A92"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3B165EAD" w14:textId="77777777" w:rsidR="009052C5" w:rsidRPr="00477D4C" w:rsidRDefault="009052C5" w:rsidP="009052C5">
            <w:pPr>
              <w:rPr>
                <w:rFonts w:ascii="Myriad Pro" w:hAnsi="Myriad Pro" w:cs="Calibri"/>
                <w:b/>
                <w:bCs/>
                <w:color w:val="000000"/>
                <w:sz w:val="18"/>
                <w:szCs w:val="18"/>
              </w:rPr>
            </w:pPr>
            <w:r w:rsidRPr="00477D4C">
              <w:rPr>
                <w:rFonts w:ascii="Myriad Pro" w:hAnsi="Myriad Pro" w:cs="Calibri"/>
                <w:b/>
                <w:bCs/>
                <w:color w:val="000000"/>
                <w:sz w:val="18"/>
                <w:szCs w:val="18"/>
              </w:rPr>
              <w:t>Итого подконтрольные расходы</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643AF24E"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446E83E9"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740 545,70</w:t>
            </w:r>
          </w:p>
        </w:tc>
        <w:tc>
          <w:tcPr>
            <w:tcW w:w="687" w:type="pct"/>
            <w:tcBorders>
              <w:top w:val="nil"/>
              <w:left w:val="single" w:sz="4" w:space="0" w:color="auto"/>
              <w:bottom w:val="single" w:sz="4" w:space="0" w:color="auto"/>
              <w:right w:val="single" w:sz="4" w:space="0" w:color="auto"/>
            </w:tcBorders>
            <w:shd w:val="clear" w:color="auto" w:fill="auto"/>
            <w:vAlign w:val="center"/>
          </w:tcPr>
          <w:p w14:paraId="5EC758DC" w14:textId="0462146C"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1</w:t>
            </w:r>
            <w:r w:rsidR="00912E95">
              <w:rPr>
                <w:rFonts w:ascii="Myriad Pro" w:hAnsi="Myriad Pro" w:cs="Calibri"/>
                <w:b/>
                <w:bCs/>
                <w:color w:val="000000"/>
                <w:sz w:val="18"/>
                <w:szCs w:val="18"/>
              </w:rPr>
              <w:t> </w:t>
            </w:r>
            <w:r w:rsidRPr="00477D4C">
              <w:rPr>
                <w:rFonts w:ascii="Myriad Pro" w:hAnsi="Myriad Pro" w:cs="Calibri"/>
                <w:b/>
                <w:bCs/>
                <w:color w:val="000000"/>
                <w:sz w:val="18"/>
                <w:szCs w:val="18"/>
              </w:rPr>
              <w:t>01</w:t>
            </w:r>
            <w:r w:rsidR="00912E95">
              <w:rPr>
                <w:rFonts w:ascii="Myriad Pro" w:hAnsi="Myriad Pro" w:cs="Calibri"/>
                <w:b/>
                <w:bCs/>
                <w:color w:val="000000"/>
                <w:sz w:val="18"/>
                <w:szCs w:val="18"/>
              </w:rPr>
              <w:t>9 082,26</w:t>
            </w:r>
          </w:p>
        </w:tc>
        <w:tc>
          <w:tcPr>
            <w:tcW w:w="757" w:type="pct"/>
            <w:tcBorders>
              <w:top w:val="nil"/>
              <w:left w:val="nil"/>
              <w:bottom w:val="single" w:sz="4" w:space="0" w:color="auto"/>
              <w:right w:val="single" w:sz="4" w:space="0" w:color="auto"/>
            </w:tcBorders>
            <w:shd w:val="clear" w:color="auto" w:fill="auto"/>
            <w:vAlign w:val="center"/>
          </w:tcPr>
          <w:p w14:paraId="20A8DA3F" w14:textId="3CD2D3C9"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278</w:t>
            </w:r>
            <w:r w:rsidR="00912E95">
              <w:rPr>
                <w:rFonts w:ascii="Myriad Pro" w:hAnsi="Myriad Pro" w:cs="Calibri"/>
                <w:b/>
                <w:bCs/>
                <w:color w:val="000000"/>
                <w:sz w:val="18"/>
                <w:szCs w:val="18"/>
              </w:rPr>
              <w:t> 536,56</w:t>
            </w:r>
          </w:p>
        </w:tc>
      </w:tr>
      <w:tr w:rsidR="009052C5" w:rsidRPr="00477D4C" w14:paraId="14118B88"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334FEDED"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2</w:t>
            </w:r>
          </w:p>
        </w:tc>
        <w:tc>
          <w:tcPr>
            <w:tcW w:w="191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1C677105" w14:textId="77777777" w:rsidR="009052C5" w:rsidRPr="00477D4C" w:rsidRDefault="009052C5" w:rsidP="009052C5">
            <w:pPr>
              <w:rPr>
                <w:rFonts w:ascii="Myriad Pro" w:hAnsi="Myriad Pro" w:cs="Calibri"/>
                <w:b/>
                <w:bCs/>
                <w:color w:val="000000"/>
                <w:sz w:val="18"/>
                <w:szCs w:val="18"/>
              </w:rPr>
            </w:pPr>
            <w:r w:rsidRPr="00477D4C">
              <w:rPr>
                <w:rFonts w:ascii="Myriad Pro" w:hAnsi="Myriad Pro" w:cs="Calibri"/>
                <w:b/>
                <w:bCs/>
                <w:color w:val="000000"/>
                <w:sz w:val="18"/>
                <w:szCs w:val="18"/>
              </w:rPr>
              <w:t>Неподконтрольные расходы</w:t>
            </w:r>
          </w:p>
        </w:tc>
        <w:tc>
          <w:tcPr>
            <w:tcW w:w="578"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47679113"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 </w:t>
            </w:r>
          </w:p>
        </w:tc>
        <w:tc>
          <w:tcPr>
            <w:tcW w:w="694" w:type="pct"/>
            <w:tcBorders>
              <w:top w:val="nil"/>
              <w:left w:val="single" w:sz="4" w:space="0" w:color="auto"/>
              <w:bottom w:val="single" w:sz="4" w:space="0" w:color="auto"/>
              <w:right w:val="single" w:sz="4" w:space="0" w:color="auto"/>
            </w:tcBorders>
            <w:shd w:val="clear" w:color="000000" w:fill="D6E3BC"/>
            <w:vAlign w:val="center"/>
          </w:tcPr>
          <w:p w14:paraId="6B3571F2" w14:textId="77777777" w:rsidR="009052C5" w:rsidRPr="00477D4C" w:rsidRDefault="009052C5" w:rsidP="009052C5">
            <w:pP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687" w:type="pct"/>
            <w:tcBorders>
              <w:top w:val="nil"/>
              <w:left w:val="single" w:sz="4" w:space="0" w:color="auto"/>
              <w:bottom w:val="single" w:sz="4" w:space="0" w:color="auto"/>
              <w:right w:val="single" w:sz="4" w:space="0" w:color="auto"/>
            </w:tcBorders>
            <w:shd w:val="clear" w:color="000000" w:fill="D6E3BC"/>
            <w:vAlign w:val="center"/>
          </w:tcPr>
          <w:p w14:paraId="7C614E44" w14:textId="77777777" w:rsidR="009052C5" w:rsidRPr="00477D4C" w:rsidRDefault="009052C5" w:rsidP="009052C5">
            <w:pP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757" w:type="pct"/>
            <w:tcBorders>
              <w:top w:val="nil"/>
              <w:left w:val="nil"/>
              <w:bottom w:val="single" w:sz="4" w:space="0" w:color="auto"/>
              <w:right w:val="single" w:sz="4" w:space="0" w:color="auto"/>
            </w:tcBorders>
            <w:shd w:val="clear" w:color="000000" w:fill="D6E3BC"/>
            <w:vAlign w:val="center"/>
          </w:tcPr>
          <w:p w14:paraId="3C04828F" w14:textId="77777777" w:rsidR="009052C5" w:rsidRPr="00477D4C" w:rsidRDefault="009052C5" w:rsidP="009052C5">
            <w:pPr>
              <w:rPr>
                <w:rFonts w:ascii="Myriad Pro" w:hAnsi="Myriad Pro" w:cs="Calibri"/>
                <w:b/>
                <w:bCs/>
                <w:color w:val="000000"/>
                <w:sz w:val="18"/>
                <w:szCs w:val="18"/>
              </w:rPr>
            </w:pPr>
            <w:r w:rsidRPr="00477D4C">
              <w:rPr>
                <w:rFonts w:ascii="Myriad Pro" w:hAnsi="Myriad Pro" w:cs="Calibri"/>
                <w:b/>
                <w:bCs/>
                <w:color w:val="000000"/>
                <w:sz w:val="18"/>
                <w:szCs w:val="18"/>
              </w:rPr>
              <w:t> </w:t>
            </w:r>
          </w:p>
        </w:tc>
      </w:tr>
      <w:tr w:rsidR="009052C5" w:rsidRPr="00477D4C" w14:paraId="3C9F1FE9"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2A33F"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2.1</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4BDD5C43" w14:textId="719EAA52"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 xml:space="preserve">Оплата услуг </w:t>
            </w:r>
            <w:r w:rsidR="002515A0">
              <w:rPr>
                <w:rFonts w:ascii="Myriad Pro" w:hAnsi="Myriad Pro" w:cs="Calibri"/>
                <w:color w:val="000000"/>
                <w:sz w:val="18"/>
                <w:szCs w:val="18"/>
              </w:rPr>
              <w:t>ПАО </w:t>
            </w:r>
            <w:r w:rsidRPr="00477D4C">
              <w:rPr>
                <w:rFonts w:ascii="Myriad Pro" w:hAnsi="Myriad Pro" w:cs="Calibri"/>
                <w:color w:val="000000"/>
                <w:sz w:val="18"/>
                <w:szCs w:val="18"/>
              </w:rPr>
              <w:t>«ФСК ЕЭС»</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06294EE9"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79C4F6F7"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168 159,26</w:t>
            </w:r>
          </w:p>
        </w:tc>
        <w:tc>
          <w:tcPr>
            <w:tcW w:w="687" w:type="pct"/>
            <w:tcBorders>
              <w:top w:val="nil"/>
              <w:left w:val="single" w:sz="4" w:space="0" w:color="auto"/>
              <w:bottom w:val="single" w:sz="4" w:space="0" w:color="auto"/>
              <w:right w:val="single" w:sz="4" w:space="0" w:color="auto"/>
            </w:tcBorders>
            <w:shd w:val="clear" w:color="auto" w:fill="auto"/>
            <w:vAlign w:val="center"/>
          </w:tcPr>
          <w:p w14:paraId="14435606"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162 820,90</w:t>
            </w:r>
          </w:p>
        </w:tc>
        <w:tc>
          <w:tcPr>
            <w:tcW w:w="757" w:type="pct"/>
            <w:tcBorders>
              <w:top w:val="nil"/>
              <w:left w:val="nil"/>
              <w:bottom w:val="single" w:sz="4" w:space="0" w:color="auto"/>
              <w:right w:val="single" w:sz="4" w:space="0" w:color="auto"/>
            </w:tcBorders>
            <w:shd w:val="clear" w:color="auto" w:fill="auto"/>
            <w:vAlign w:val="center"/>
          </w:tcPr>
          <w:p w14:paraId="7647D40E"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-5 338,36</w:t>
            </w:r>
          </w:p>
        </w:tc>
      </w:tr>
      <w:tr w:rsidR="009052C5" w:rsidRPr="00477D4C" w14:paraId="25558F3F"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980D2E"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2.2</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473E67E4"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Тепловая энергия</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402468ED"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4FDA106E"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752,684</w:t>
            </w:r>
          </w:p>
        </w:tc>
        <w:tc>
          <w:tcPr>
            <w:tcW w:w="687" w:type="pct"/>
            <w:tcBorders>
              <w:top w:val="nil"/>
              <w:left w:val="single" w:sz="4" w:space="0" w:color="auto"/>
              <w:bottom w:val="single" w:sz="4" w:space="0" w:color="auto"/>
              <w:right w:val="single" w:sz="4" w:space="0" w:color="auto"/>
            </w:tcBorders>
            <w:shd w:val="clear" w:color="auto" w:fill="auto"/>
            <w:vAlign w:val="center"/>
          </w:tcPr>
          <w:p w14:paraId="7BB53EF9"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752,684</w:t>
            </w:r>
          </w:p>
        </w:tc>
        <w:tc>
          <w:tcPr>
            <w:tcW w:w="757" w:type="pct"/>
            <w:tcBorders>
              <w:top w:val="nil"/>
              <w:left w:val="nil"/>
              <w:bottom w:val="single" w:sz="4" w:space="0" w:color="auto"/>
              <w:right w:val="single" w:sz="4" w:space="0" w:color="auto"/>
            </w:tcBorders>
            <w:shd w:val="clear" w:color="auto" w:fill="auto"/>
            <w:vAlign w:val="center"/>
          </w:tcPr>
          <w:p w14:paraId="733DCFB0"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052C5" w:rsidRPr="00477D4C" w14:paraId="6442FB83"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65248C"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2.3</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693805B2"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Отчисления на социальные нужды</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253F5AA7"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0A857C1B"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161 840,98</w:t>
            </w:r>
          </w:p>
        </w:tc>
        <w:tc>
          <w:tcPr>
            <w:tcW w:w="687" w:type="pct"/>
            <w:tcBorders>
              <w:top w:val="nil"/>
              <w:left w:val="single" w:sz="4" w:space="0" w:color="auto"/>
              <w:bottom w:val="single" w:sz="4" w:space="0" w:color="auto"/>
              <w:right w:val="single" w:sz="4" w:space="0" w:color="auto"/>
            </w:tcBorders>
            <w:shd w:val="clear" w:color="auto" w:fill="auto"/>
            <w:vAlign w:val="center"/>
          </w:tcPr>
          <w:p w14:paraId="3DF6DD91"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240 338,30</w:t>
            </w:r>
          </w:p>
        </w:tc>
        <w:tc>
          <w:tcPr>
            <w:tcW w:w="757" w:type="pct"/>
            <w:tcBorders>
              <w:top w:val="nil"/>
              <w:left w:val="nil"/>
              <w:bottom w:val="single" w:sz="4" w:space="0" w:color="auto"/>
              <w:right w:val="single" w:sz="4" w:space="0" w:color="auto"/>
            </w:tcBorders>
            <w:shd w:val="clear" w:color="auto" w:fill="auto"/>
            <w:vAlign w:val="center"/>
          </w:tcPr>
          <w:p w14:paraId="429EE1A3"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78 497,32</w:t>
            </w:r>
          </w:p>
        </w:tc>
      </w:tr>
      <w:tr w:rsidR="009052C5" w:rsidRPr="00477D4C" w14:paraId="2055AAB1"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B7AD7F"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2.4</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3987EA55"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Плата за аренду</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2E3588D6"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56CF37EE"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3 273,32</w:t>
            </w:r>
          </w:p>
        </w:tc>
        <w:tc>
          <w:tcPr>
            <w:tcW w:w="687" w:type="pct"/>
            <w:tcBorders>
              <w:top w:val="nil"/>
              <w:left w:val="single" w:sz="4" w:space="0" w:color="auto"/>
              <w:bottom w:val="single" w:sz="4" w:space="0" w:color="auto"/>
              <w:right w:val="single" w:sz="4" w:space="0" w:color="auto"/>
            </w:tcBorders>
            <w:shd w:val="clear" w:color="auto" w:fill="auto"/>
            <w:vAlign w:val="center"/>
          </w:tcPr>
          <w:p w14:paraId="66A19C85"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912,51</w:t>
            </w:r>
          </w:p>
        </w:tc>
        <w:tc>
          <w:tcPr>
            <w:tcW w:w="757" w:type="pct"/>
            <w:tcBorders>
              <w:top w:val="nil"/>
              <w:left w:val="nil"/>
              <w:bottom w:val="single" w:sz="4" w:space="0" w:color="auto"/>
              <w:right w:val="single" w:sz="4" w:space="0" w:color="auto"/>
            </w:tcBorders>
            <w:shd w:val="clear" w:color="auto" w:fill="auto"/>
            <w:vAlign w:val="center"/>
          </w:tcPr>
          <w:p w14:paraId="60FE8C35"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-2 360,81</w:t>
            </w:r>
          </w:p>
        </w:tc>
      </w:tr>
      <w:tr w:rsidR="009052C5" w:rsidRPr="00477D4C" w14:paraId="6677B6C2"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820F30"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2.5</w:t>
            </w:r>
          </w:p>
        </w:tc>
        <w:tc>
          <w:tcPr>
            <w:tcW w:w="1912" w:type="pct"/>
            <w:tcBorders>
              <w:top w:val="single" w:sz="4" w:space="0" w:color="auto"/>
              <w:left w:val="nil"/>
              <w:bottom w:val="single" w:sz="4" w:space="0" w:color="auto"/>
              <w:right w:val="single" w:sz="4" w:space="0" w:color="auto"/>
            </w:tcBorders>
            <w:shd w:val="clear" w:color="auto" w:fill="auto"/>
            <w:noWrap/>
            <w:vAlign w:val="center"/>
            <w:hideMark/>
          </w:tcPr>
          <w:p w14:paraId="458D5178"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Налоги</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597B48CD"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69A4C300"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31 173,31</w:t>
            </w:r>
          </w:p>
        </w:tc>
        <w:tc>
          <w:tcPr>
            <w:tcW w:w="687" w:type="pct"/>
            <w:tcBorders>
              <w:top w:val="nil"/>
              <w:left w:val="single" w:sz="4" w:space="0" w:color="auto"/>
              <w:bottom w:val="single" w:sz="4" w:space="0" w:color="auto"/>
              <w:right w:val="single" w:sz="4" w:space="0" w:color="auto"/>
            </w:tcBorders>
            <w:shd w:val="clear" w:color="auto" w:fill="auto"/>
            <w:vAlign w:val="center"/>
          </w:tcPr>
          <w:p w14:paraId="70D9D1BB"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30 897,79</w:t>
            </w:r>
          </w:p>
        </w:tc>
        <w:tc>
          <w:tcPr>
            <w:tcW w:w="757" w:type="pct"/>
            <w:tcBorders>
              <w:top w:val="nil"/>
              <w:left w:val="nil"/>
              <w:bottom w:val="single" w:sz="4" w:space="0" w:color="auto"/>
              <w:right w:val="single" w:sz="4" w:space="0" w:color="auto"/>
            </w:tcBorders>
            <w:shd w:val="clear" w:color="auto" w:fill="auto"/>
            <w:vAlign w:val="center"/>
          </w:tcPr>
          <w:p w14:paraId="6F4FE100"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-275,52</w:t>
            </w:r>
          </w:p>
        </w:tc>
      </w:tr>
      <w:tr w:rsidR="009052C5" w:rsidRPr="00477D4C" w14:paraId="66F66770"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AB10C3"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2.6</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52AECBFA"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Амортизация</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16D40612"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5EF9A89E"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188 013,26</w:t>
            </w:r>
          </w:p>
        </w:tc>
        <w:tc>
          <w:tcPr>
            <w:tcW w:w="687" w:type="pct"/>
            <w:tcBorders>
              <w:top w:val="nil"/>
              <w:left w:val="single" w:sz="4" w:space="0" w:color="auto"/>
              <w:bottom w:val="single" w:sz="4" w:space="0" w:color="auto"/>
              <w:right w:val="single" w:sz="4" w:space="0" w:color="auto"/>
            </w:tcBorders>
            <w:shd w:val="clear" w:color="auto" w:fill="auto"/>
            <w:vAlign w:val="center"/>
          </w:tcPr>
          <w:p w14:paraId="2AC6AB90"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193 181,77</w:t>
            </w:r>
          </w:p>
        </w:tc>
        <w:tc>
          <w:tcPr>
            <w:tcW w:w="757" w:type="pct"/>
            <w:tcBorders>
              <w:top w:val="nil"/>
              <w:left w:val="nil"/>
              <w:bottom w:val="single" w:sz="4" w:space="0" w:color="auto"/>
              <w:right w:val="single" w:sz="4" w:space="0" w:color="auto"/>
            </w:tcBorders>
            <w:shd w:val="clear" w:color="auto" w:fill="auto"/>
            <w:vAlign w:val="center"/>
          </w:tcPr>
          <w:p w14:paraId="22B077F3"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5 168,51</w:t>
            </w:r>
          </w:p>
        </w:tc>
      </w:tr>
      <w:tr w:rsidR="009052C5" w:rsidRPr="00477D4C" w14:paraId="130F28E9"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EB1C71"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2.7</w:t>
            </w:r>
          </w:p>
        </w:tc>
        <w:tc>
          <w:tcPr>
            <w:tcW w:w="1912" w:type="pct"/>
            <w:tcBorders>
              <w:top w:val="single" w:sz="4" w:space="0" w:color="auto"/>
              <w:left w:val="nil"/>
              <w:bottom w:val="single" w:sz="4" w:space="0" w:color="auto"/>
              <w:right w:val="single" w:sz="4" w:space="0" w:color="auto"/>
            </w:tcBorders>
            <w:shd w:val="clear" w:color="auto" w:fill="auto"/>
            <w:vAlign w:val="center"/>
          </w:tcPr>
          <w:p w14:paraId="77AECBFA"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Проценты по кредитам банков</w:t>
            </w:r>
          </w:p>
        </w:tc>
        <w:tc>
          <w:tcPr>
            <w:tcW w:w="578" w:type="pct"/>
            <w:tcBorders>
              <w:top w:val="single" w:sz="4" w:space="0" w:color="auto"/>
              <w:left w:val="nil"/>
              <w:bottom w:val="single" w:sz="4" w:space="0" w:color="auto"/>
              <w:right w:val="single" w:sz="4" w:space="0" w:color="auto"/>
            </w:tcBorders>
            <w:shd w:val="clear" w:color="auto" w:fill="auto"/>
            <w:noWrap/>
            <w:vAlign w:val="center"/>
          </w:tcPr>
          <w:p w14:paraId="07D4271E" w14:textId="77777777" w:rsidR="009052C5" w:rsidRPr="00477D4C" w:rsidRDefault="009052C5" w:rsidP="009052C5">
            <w:pPr>
              <w:jc w:val="center"/>
              <w:rPr>
                <w:rFonts w:ascii="Myriad Pro" w:hAnsi="Myriad Pro" w:cs="Calibri"/>
                <w:color w:val="000000"/>
                <w:sz w:val="18"/>
                <w:szCs w:val="18"/>
              </w:rPr>
            </w:pPr>
          </w:p>
        </w:tc>
        <w:tc>
          <w:tcPr>
            <w:tcW w:w="694" w:type="pct"/>
            <w:tcBorders>
              <w:top w:val="nil"/>
              <w:left w:val="single" w:sz="4" w:space="0" w:color="auto"/>
              <w:bottom w:val="single" w:sz="4" w:space="0" w:color="auto"/>
              <w:right w:val="single" w:sz="4" w:space="0" w:color="auto"/>
            </w:tcBorders>
            <w:shd w:val="clear" w:color="auto" w:fill="auto"/>
            <w:vAlign w:val="center"/>
          </w:tcPr>
          <w:p w14:paraId="70ED4F96"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c>
          <w:tcPr>
            <w:tcW w:w="687" w:type="pct"/>
            <w:tcBorders>
              <w:top w:val="nil"/>
              <w:left w:val="single" w:sz="4" w:space="0" w:color="auto"/>
              <w:bottom w:val="single" w:sz="4" w:space="0" w:color="auto"/>
              <w:right w:val="single" w:sz="4" w:space="0" w:color="auto"/>
            </w:tcBorders>
            <w:shd w:val="clear" w:color="auto" w:fill="auto"/>
            <w:vAlign w:val="center"/>
          </w:tcPr>
          <w:p w14:paraId="5B131557"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784 372,30</w:t>
            </w:r>
          </w:p>
        </w:tc>
        <w:tc>
          <w:tcPr>
            <w:tcW w:w="757" w:type="pct"/>
            <w:tcBorders>
              <w:top w:val="nil"/>
              <w:left w:val="nil"/>
              <w:bottom w:val="single" w:sz="4" w:space="0" w:color="auto"/>
              <w:right w:val="single" w:sz="4" w:space="0" w:color="auto"/>
            </w:tcBorders>
            <w:shd w:val="clear" w:color="auto" w:fill="auto"/>
            <w:vAlign w:val="center"/>
          </w:tcPr>
          <w:p w14:paraId="0626A185"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784 372,30</w:t>
            </w:r>
          </w:p>
        </w:tc>
      </w:tr>
      <w:tr w:rsidR="009052C5" w:rsidRPr="00477D4C" w14:paraId="127289AE"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A131F5"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2.8</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0E067081"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Дивиденды</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2816B8F1"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0AC1B23F"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c>
          <w:tcPr>
            <w:tcW w:w="687" w:type="pct"/>
            <w:tcBorders>
              <w:top w:val="nil"/>
              <w:left w:val="single" w:sz="4" w:space="0" w:color="auto"/>
              <w:bottom w:val="single" w:sz="4" w:space="0" w:color="auto"/>
              <w:right w:val="single" w:sz="4" w:space="0" w:color="auto"/>
            </w:tcBorders>
            <w:shd w:val="clear" w:color="auto" w:fill="auto"/>
            <w:vAlign w:val="center"/>
          </w:tcPr>
          <w:p w14:paraId="43DFD34F"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c>
          <w:tcPr>
            <w:tcW w:w="757" w:type="pct"/>
            <w:tcBorders>
              <w:top w:val="nil"/>
              <w:left w:val="nil"/>
              <w:bottom w:val="single" w:sz="4" w:space="0" w:color="auto"/>
              <w:right w:val="single" w:sz="4" w:space="0" w:color="auto"/>
            </w:tcBorders>
            <w:shd w:val="clear" w:color="auto" w:fill="auto"/>
            <w:vAlign w:val="center"/>
          </w:tcPr>
          <w:p w14:paraId="7CBA4EEB"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052C5" w:rsidRPr="00477D4C" w14:paraId="4AB817E5"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1898E0"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2.9</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7DAD99D8"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Прочие неподконтрольные расходы</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07F3F6D2"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355099CD"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c>
          <w:tcPr>
            <w:tcW w:w="687" w:type="pct"/>
            <w:tcBorders>
              <w:top w:val="nil"/>
              <w:left w:val="single" w:sz="4" w:space="0" w:color="auto"/>
              <w:bottom w:val="single" w:sz="4" w:space="0" w:color="auto"/>
              <w:right w:val="single" w:sz="4" w:space="0" w:color="auto"/>
            </w:tcBorders>
            <w:shd w:val="clear" w:color="auto" w:fill="auto"/>
            <w:vAlign w:val="center"/>
          </w:tcPr>
          <w:p w14:paraId="70291A32"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c>
          <w:tcPr>
            <w:tcW w:w="757" w:type="pct"/>
            <w:tcBorders>
              <w:top w:val="nil"/>
              <w:left w:val="nil"/>
              <w:bottom w:val="single" w:sz="4" w:space="0" w:color="auto"/>
              <w:right w:val="single" w:sz="4" w:space="0" w:color="auto"/>
            </w:tcBorders>
            <w:shd w:val="clear" w:color="auto" w:fill="auto"/>
            <w:vAlign w:val="center"/>
          </w:tcPr>
          <w:p w14:paraId="73DEF05D"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052C5" w:rsidRPr="00477D4C" w14:paraId="20E1AC9F"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798CA1"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2.10</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3914A733"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Налог на прибыль</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685F1788"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2316AB9A"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c>
          <w:tcPr>
            <w:tcW w:w="687" w:type="pct"/>
            <w:tcBorders>
              <w:top w:val="nil"/>
              <w:left w:val="single" w:sz="4" w:space="0" w:color="auto"/>
              <w:bottom w:val="single" w:sz="4" w:space="0" w:color="auto"/>
              <w:right w:val="single" w:sz="4" w:space="0" w:color="auto"/>
            </w:tcBorders>
            <w:shd w:val="clear" w:color="auto" w:fill="auto"/>
            <w:vAlign w:val="center"/>
          </w:tcPr>
          <w:p w14:paraId="37C1FBB4"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3 925,10</w:t>
            </w:r>
          </w:p>
        </w:tc>
        <w:tc>
          <w:tcPr>
            <w:tcW w:w="757" w:type="pct"/>
            <w:tcBorders>
              <w:top w:val="nil"/>
              <w:left w:val="nil"/>
              <w:bottom w:val="single" w:sz="4" w:space="0" w:color="auto"/>
              <w:right w:val="single" w:sz="4" w:space="0" w:color="auto"/>
            </w:tcBorders>
            <w:shd w:val="clear" w:color="auto" w:fill="auto"/>
            <w:vAlign w:val="center"/>
          </w:tcPr>
          <w:p w14:paraId="27E1EA2E"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3 925,10</w:t>
            </w:r>
          </w:p>
        </w:tc>
      </w:tr>
      <w:tr w:rsidR="009052C5" w:rsidRPr="00477D4C" w14:paraId="1416CE6E"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A8154C"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2.11</w:t>
            </w:r>
          </w:p>
        </w:tc>
        <w:tc>
          <w:tcPr>
            <w:tcW w:w="1912" w:type="pct"/>
            <w:tcBorders>
              <w:top w:val="single" w:sz="4" w:space="0" w:color="auto"/>
              <w:left w:val="nil"/>
              <w:bottom w:val="single" w:sz="4" w:space="0" w:color="auto"/>
              <w:right w:val="single" w:sz="4" w:space="0" w:color="auto"/>
            </w:tcBorders>
            <w:shd w:val="clear" w:color="000000" w:fill="FFFFFF"/>
            <w:vAlign w:val="center"/>
            <w:hideMark/>
          </w:tcPr>
          <w:p w14:paraId="2745CDAB"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Выпадающие доходы от льготного ТП</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3BEFD06B"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7A1B74A8"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20 704,91</w:t>
            </w:r>
          </w:p>
        </w:tc>
        <w:tc>
          <w:tcPr>
            <w:tcW w:w="687" w:type="pct"/>
            <w:tcBorders>
              <w:top w:val="nil"/>
              <w:left w:val="single" w:sz="4" w:space="0" w:color="auto"/>
              <w:bottom w:val="single" w:sz="4" w:space="0" w:color="auto"/>
              <w:right w:val="single" w:sz="4" w:space="0" w:color="auto"/>
            </w:tcBorders>
            <w:shd w:val="clear" w:color="auto" w:fill="auto"/>
            <w:vAlign w:val="center"/>
          </w:tcPr>
          <w:p w14:paraId="0A573E6E"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17 594,53</w:t>
            </w:r>
          </w:p>
        </w:tc>
        <w:tc>
          <w:tcPr>
            <w:tcW w:w="757" w:type="pct"/>
            <w:tcBorders>
              <w:top w:val="nil"/>
              <w:left w:val="nil"/>
              <w:bottom w:val="single" w:sz="4" w:space="0" w:color="auto"/>
              <w:right w:val="single" w:sz="4" w:space="0" w:color="auto"/>
            </w:tcBorders>
            <w:shd w:val="clear" w:color="auto" w:fill="auto"/>
            <w:vAlign w:val="center"/>
          </w:tcPr>
          <w:p w14:paraId="5002BCEE"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-3 110,38</w:t>
            </w:r>
          </w:p>
        </w:tc>
      </w:tr>
      <w:tr w:rsidR="009052C5" w:rsidRPr="00477D4C" w14:paraId="31120384"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FA0EE1"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1912" w:type="pct"/>
            <w:tcBorders>
              <w:top w:val="single" w:sz="4" w:space="0" w:color="auto"/>
              <w:left w:val="nil"/>
              <w:bottom w:val="single" w:sz="4" w:space="0" w:color="auto"/>
              <w:right w:val="single" w:sz="4" w:space="0" w:color="auto"/>
            </w:tcBorders>
            <w:shd w:val="clear" w:color="000000" w:fill="FFFFFF"/>
            <w:vAlign w:val="center"/>
            <w:hideMark/>
          </w:tcPr>
          <w:p w14:paraId="19199B11" w14:textId="77777777" w:rsidR="009052C5" w:rsidRPr="00477D4C" w:rsidRDefault="009052C5" w:rsidP="009052C5">
            <w:pPr>
              <w:rPr>
                <w:rFonts w:ascii="Myriad Pro" w:hAnsi="Myriad Pro" w:cs="Calibri"/>
                <w:b/>
                <w:bCs/>
                <w:color w:val="000000"/>
                <w:sz w:val="18"/>
                <w:szCs w:val="18"/>
              </w:rPr>
            </w:pPr>
            <w:r w:rsidRPr="00477D4C">
              <w:rPr>
                <w:rFonts w:ascii="Myriad Pro" w:hAnsi="Myriad Pro" w:cs="Calibri"/>
                <w:b/>
                <w:bCs/>
                <w:color w:val="000000"/>
                <w:sz w:val="18"/>
                <w:szCs w:val="18"/>
              </w:rPr>
              <w:t>Итого неподконтрольные расходы</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065EA00A"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772E5055"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573 917,73</w:t>
            </w:r>
          </w:p>
        </w:tc>
        <w:tc>
          <w:tcPr>
            <w:tcW w:w="687" w:type="pct"/>
            <w:tcBorders>
              <w:top w:val="nil"/>
              <w:left w:val="single" w:sz="4" w:space="0" w:color="auto"/>
              <w:bottom w:val="single" w:sz="4" w:space="0" w:color="auto"/>
              <w:right w:val="single" w:sz="4" w:space="0" w:color="auto"/>
            </w:tcBorders>
            <w:shd w:val="clear" w:color="auto" w:fill="auto"/>
            <w:vAlign w:val="center"/>
          </w:tcPr>
          <w:p w14:paraId="46CCCFA1"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1 434 795,89</w:t>
            </w:r>
          </w:p>
        </w:tc>
        <w:tc>
          <w:tcPr>
            <w:tcW w:w="757" w:type="pct"/>
            <w:tcBorders>
              <w:top w:val="nil"/>
              <w:left w:val="nil"/>
              <w:bottom w:val="single" w:sz="4" w:space="0" w:color="auto"/>
              <w:right w:val="single" w:sz="4" w:space="0" w:color="auto"/>
            </w:tcBorders>
            <w:shd w:val="clear" w:color="auto" w:fill="auto"/>
            <w:vAlign w:val="center"/>
          </w:tcPr>
          <w:p w14:paraId="3A462BFB"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860 878,16</w:t>
            </w:r>
          </w:p>
        </w:tc>
      </w:tr>
      <w:tr w:rsidR="009052C5" w:rsidRPr="00477D4C" w14:paraId="0217FDE5"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1B1DB5CC"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3</w:t>
            </w:r>
          </w:p>
        </w:tc>
        <w:tc>
          <w:tcPr>
            <w:tcW w:w="1912" w:type="pct"/>
            <w:tcBorders>
              <w:top w:val="single" w:sz="4" w:space="0" w:color="auto"/>
              <w:left w:val="nil"/>
              <w:bottom w:val="single" w:sz="4" w:space="0" w:color="auto"/>
              <w:right w:val="single" w:sz="4" w:space="0" w:color="auto"/>
            </w:tcBorders>
            <w:shd w:val="clear" w:color="auto" w:fill="D6E3BC"/>
            <w:vAlign w:val="center"/>
            <w:hideMark/>
          </w:tcPr>
          <w:p w14:paraId="5DD41A97" w14:textId="77777777" w:rsidR="009052C5" w:rsidRPr="00477D4C" w:rsidRDefault="009052C5" w:rsidP="009052C5">
            <w:pPr>
              <w:rPr>
                <w:rFonts w:ascii="Myriad Pro" w:hAnsi="Myriad Pro" w:cs="Calibri"/>
                <w:b/>
                <w:bCs/>
                <w:color w:val="000000"/>
                <w:sz w:val="18"/>
                <w:szCs w:val="18"/>
              </w:rPr>
            </w:pPr>
            <w:r w:rsidRPr="00477D4C">
              <w:rPr>
                <w:rFonts w:ascii="Myriad Pro" w:hAnsi="Myriad Pro" w:cs="Calibri"/>
                <w:b/>
                <w:bCs/>
                <w:color w:val="000000"/>
                <w:sz w:val="18"/>
                <w:szCs w:val="18"/>
              </w:rPr>
              <w:t>Корректировки НВВ</w:t>
            </w:r>
          </w:p>
        </w:tc>
        <w:tc>
          <w:tcPr>
            <w:tcW w:w="578" w:type="pct"/>
            <w:tcBorders>
              <w:top w:val="single" w:sz="4" w:space="0" w:color="auto"/>
              <w:left w:val="nil"/>
              <w:bottom w:val="single" w:sz="4" w:space="0" w:color="auto"/>
              <w:right w:val="single" w:sz="4" w:space="0" w:color="auto"/>
            </w:tcBorders>
            <w:shd w:val="clear" w:color="auto" w:fill="D6E3BC"/>
            <w:noWrap/>
            <w:vAlign w:val="center"/>
            <w:hideMark/>
          </w:tcPr>
          <w:p w14:paraId="2D0CF7A3"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 </w:t>
            </w:r>
          </w:p>
        </w:tc>
        <w:tc>
          <w:tcPr>
            <w:tcW w:w="694" w:type="pct"/>
            <w:tcBorders>
              <w:top w:val="nil"/>
              <w:left w:val="single" w:sz="4" w:space="0" w:color="auto"/>
              <w:bottom w:val="single" w:sz="4" w:space="0" w:color="auto"/>
              <w:right w:val="single" w:sz="4" w:space="0" w:color="auto"/>
            </w:tcBorders>
            <w:shd w:val="clear" w:color="000000" w:fill="D6E3BC"/>
            <w:vAlign w:val="center"/>
          </w:tcPr>
          <w:p w14:paraId="6584E774"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687" w:type="pct"/>
            <w:tcBorders>
              <w:top w:val="nil"/>
              <w:left w:val="single" w:sz="4" w:space="0" w:color="auto"/>
              <w:bottom w:val="single" w:sz="4" w:space="0" w:color="auto"/>
              <w:right w:val="single" w:sz="4" w:space="0" w:color="auto"/>
            </w:tcBorders>
            <w:shd w:val="clear" w:color="000000" w:fill="D6E3BC"/>
            <w:vAlign w:val="center"/>
          </w:tcPr>
          <w:p w14:paraId="36B032AB"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757" w:type="pct"/>
            <w:tcBorders>
              <w:top w:val="nil"/>
              <w:left w:val="nil"/>
              <w:bottom w:val="single" w:sz="4" w:space="0" w:color="auto"/>
              <w:right w:val="single" w:sz="4" w:space="0" w:color="auto"/>
            </w:tcBorders>
            <w:shd w:val="clear" w:color="000000" w:fill="D6E3BC"/>
            <w:vAlign w:val="center"/>
          </w:tcPr>
          <w:p w14:paraId="2094A8AF"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 </w:t>
            </w:r>
          </w:p>
        </w:tc>
      </w:tr>
      <w:tr w:rsidR="009052C5" w:rsidRPr="00477D4C" w14:paraId="1225258E"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73F622"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3.1</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14B65C2F"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Корректировка на основе фактических данных 2016 года</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32FB3BC9"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6B315726"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39 912,21</w:t>
            </w:r>
          </w:p>
        </w:tc>
        <w:tc>
          <w:tcPr>
            <w:tcW w:w="687" w:type="pct"/>
            <w:tcBorders>
              <w:top w:val="nil"/>
              <w:left w:val="single" w:sz="4" w:space="0" w:color="auto"/>
              <w:bottom w:val="single" w:sz="4" w:space="0" w:color="auto"/>
              <w:right w:val="single" w:sz="4" w:space="0" w:color="auto"/>
            </w:tcBorders>
            <w:shd w:val="clear" w:color="auto" w:fill="auto"/>
            <w:vAlign w:val="center"/>
          </w:tcPr>
          <w:p w14:paraId="5EE9316F"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124 762,80</w:t>
            </w:r>
          </w:p>
        </w:tc>
        <w:tc>
          <w:tcPr>
            <w:tcW w:w="757" w:type="pct"/>
            <w:tcBorders>
              <w:top w:val="nil"/>
              <w:left w:val="nil"/>
              <w:bottom w:val="single" w:sz="4" w:space="0" w:color="auto"/>
              <w:right w:val="single" w:sz="4" w:space="0" w:color="auto"/>
            </w:tcBorders>
            <w:shd w:val="clear" w:color="auto" w:fill="auto"/>
            <w:vAlign w:val="center"/>
          </w:tcPr>
          <w:p w14:paraId="331A4711"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84 850,59</w:t>
            </w:r>
          </w:p>
        </w:tc>
      </w:tr>
      <w:tr w:rsidR="009052C5" w:rsidRPr="00477D4C" w14:paraId="1AC1F55F"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1E6BEA"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3.2</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481EB3BE"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Корректировка по исполнению/неисполнению ИПР 2016</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5CE261A7"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73C93781"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c>
          <w:tcPr>
            <w:tcW w:w="687" w:type="pct"/>
            <w:tcBorders>
              <w:top w:val="nil"/>
              <w:left w:val="single" w:sz="4" w:space="0" w:color="auto"/>
              <w:bottom w:val="single" w:sz="4" w:space="0" w:color="auto"/>
              <w:right w:val="single" w:sz="4" w:space="0" w:color="auto"/>
            </w:tcBorders>
            <w:shd w:val="clear" w:color="auto" w:fill="auto"/>
            <w:vAlign w:val="center"/>
          </w:tcPr>
          <w:p w14:paraId="09634907"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 </w:t>
            </w:r>
            <w:r w:rsidR="008D020F" w:rsidRPr="00477D4C">
              <w:rPr>
                <w:rFonts w:ascii="Myriad Pro" w:hAnsi="Myriad Pro" w:cs="Calibri"/>
                <w:color w:val="000000"/>
                <w:sz w:val="18"/>
                <w:szCs w:val="18"/>
              </w:rPr>
              <w:t>0,00</w:t>
            </w:r>
          </w:p>
        </w:tc>
        <w:tc>
          <w:tcPr>
            <w:tcW w:w="757" w:type="pct"/>
            <w:tcBorders>
              <w:top w:val="nil"/>
              <w:left w:val="nil"/>
              <w:bottom w:val="single" w:sz="4" w:space="0" w:color="auto"/>
              <w:right w:val="single" w:sz="4" w:space="0" w:color="auto"/>
            </w:tcBorders>
            <w:shd w:val="clear" w:color="auto" w:fill="auto"/>
            <w:vAlign w:val="center"/>
          </w:tcPr>
          <w:p w14:paraId="40F53A14" w14:textId="77777777" w:rsidR="009052C5" w:rsidRPr="00477D4C" w:rsidRDefault="008D020F"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052C5" w:rsidRPr="00477D4C" w14:paraId="7295BD4A"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EF0AC4"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3.3</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767CBF17"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Корректировка по показателям надежности и качества</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2ABBD6E8"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03305E5F"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12 648,47</w:t>
            </w:r>
          </w:p>
        </w:tc>
        <w:tc>
          <w:tcPr>
            <w:tcW w:w="687" w:type="pct"/>
            <w:tcBorders>
              <w:top w:val="nil"/>
              <w:left w:val="single" w:sz="4" w:space="0" w:color="auto"/>
              <w:bottom w:val="single" w:sz="4" w:space="0" w:color="auto"/>
              <w:right w:val="single" w:sz="4" w:space="0" w:color="auto"/>
            </w:tcBorders>
            <w:shd w:val="clear" w:color="auto" w:fill="auto"/>
            <w:vAlign w:val="center"/>
          </w:tcPr>
          <w:p w14:paraId="71A11F0D"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12 648,47</w:t>
            </w:r>
          </w:p>
        </w:tc>
        <w:tc>
          <w:tcPr>
            <w:tcW w:w="757" w:type="pct"/>
            <w:tcBorders>
              <w:top w:val="nil"/>
              <w:left w:val="nil"/>
              <w:bottom w:val="single" w:sz="4" w:space="0" w:color="auto"/>
              <w:right w:val="single" w:sz="4" w:space="0" w:color="auto"/>
            </w:tcBorders>
            <w:shd w:val="clear" w:color="auto" w:fill="auto"/>
            <w:vAlign w:val="center"/>
          </w:tcPr>
          <w:p w14:paraId="4D312CEF"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052C5" w:rsidRPr="00477D4C" w14:paraId="10C42580"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8BB25F"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3.4</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0B46D556"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Неучтенная в НВВ 2017 года корректировка необходимой валовой выручки, осуществляемая в связи с изменением (неисполнением) инвестиционной программы за 2015 г.</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3772EA3B"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4E90B6CB"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c>
          <w:tcPr>
            <w:tcW w:w="687" w:type="pct"/>
            <w:tcBorders>
              <w:top w:val="nil"/>
              <w:left w:val="single" w:sz="4" w:space="0" w:color="auto"/>
              <w:bottom w:val="single" w:sz="4" w:space="0" w:color="auto"/>
              <w:right w:val="single" w:sz="4" w:space="0" w:color="auto"/>
            </w:tcBorders>
            <w:shd w:val="clear" w:color="auto" w:fill="auto"/>
            <w:vAlign w:val="center"/>
          </w:tcPr>
          <w:p w14:paraId="20C17007" w14:textId="77777777" w:rsidR="009052C5" w:rsidRPr="00477D4C" w:rsidRDefault="008D020F"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c>
          <w:tcPr>
            <w:tcW w:w="757" w:type="pct"/>
            <w:tcBorders>
              <w:top w:val="nil"/>
              <w:left w:val="nil"/>
              <w:bottom w:val="single" w:sz="4" w:space="0" w:color="auto"/>
              <w:right w:val="single" w:sz="4" w:space="0" w:color="auto"/>
            </w:tcBorders>
            <w:shd w:val="clear" w:color="auto" w:fill="auto"/>
            <w:vAlign w:val="center"/>
          </w:tcPr>
          <w:p w14:paraId="37F36DB2" w14:textId="77777777" w:rsidR="009052C5" w:rsidRPr="00477D4C" w:rsidRDefault="008D020F"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052C5" w:rsidRPr="00477D4C" w14:paraId="0C6C05BB"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tcPr>
          <w:p w14:paraId="4FDF5F30"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3.5</w:t>
            </w:r>
          </w:p>
        </w:tc>
        <w:tc>
          <w:tcPr>
            <w:tcW w:w="1912" w:type="pct"/>
            <w:tcBorders>
              <w:top w:val="single" w:sz="4" w:space="0" w:color="auto"/>
              <w:left w:val="nil"/>
              <w:bottom w:val="single" w:sz="4" w:space="0" w:color="auto"/>
              <w:right w:val="single" w:sz="4" w:space="0" w:color="auto"/>
            </w:tcBorders>
            <w:shd w:val="clear" w:color="auto" w:fill="auto"/>
            <w:vAlign w:val="center"/>
          </w:tcPr>
          <w:p w14:paraId="47539D69" w14:textId="77777777" w:rsidR="009052C5" w:rsidRPr="00477D4C" w:rsidRDefault="009052C5" w:rsidP="009052C5">
            <w:pPr>
              <w:rPr>
                <w:rFonts w:ascii="Myriad Pro" w:hAnsi="Myriad Pro" w:cs="Calibri"/>
                <w:b/>
                <w:bCs/>
                <w:color w:val="000000"/>
                <w:sz w:val="18"/>
                <w:szCs w:val="18"/>
              </w:rPr>
            </w:pPr>
            <w:r w:rsidRPr="00477D4C">
              <w:rPr>
                <w:rFonts w:ascii="Myriad Pro" w:hAnsi="Myriad Pro" w:cs="Calibri"/>
                <w:color w:val="000000"/>
                <w:sz w:val="18"/>
                <w:szCs w:val="18"/>
              </w:rPr>
              <w:t>Неучтенные в НВВ 2017 года расходы на электроэнергию, приобретаемую в целях компенсации потерь</w:t>
            </w:r>
          </w:p>
        </w:tc>
        <w:tc>
          <w:tcPr>
            <w:tcW w:w="578" w:type="pct"/>
            <w:tcBorders>
              <w:top w:val="single" w:sz="4" w:space="0" w:color="auto"/>
              <w:left w:val="nil"/>
              <w:bottom w:val="single" w:sz="4" w:space="0" w:color="auto"/>
              <w:right w:val="single" w:sz="4" w:space="0" w:color="auto"/>
            </w:tcBorders>
            <w:shd w:val="clear" w:color="auto" w:fill="auto"/>
            <w:noWrap/>
            <w:vAlign w:val="center"/>
          </w:tcPr>
          <w:p w14:paraId="6DCAB157"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14023B89"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color w:val="000000"/>
                <w:sz w:val="18"/>
                <w:szCs w:val="18"/>
              </w:rPr>
              <w:t>0,00</w:t>
            </w:r>
          </w:p>
        </w:tc>
        <w:tc>
          <w:tcPr>
            <w:tcW w:w="687" w:type="pct"/>
            <w:tcBorders>
              <w:top w:val="nil"/>
              <w:left w:val="single" w:sz="4" w:space="0" w:color="auto"/>
              <w:bottom w:val="single" w:sz="4" w:space="0" w:color="auto"/>
              <w:right w:val="single" w:sz="4" w:space="0" w:color="auto"/>
            </w:tcBorders>
            <w:shd w:val="clear" w:color="auto" w:fill="auto"/>
            <w:vAlign w:val="center"/>
          </w:tcPr>
          <w:p w14:paraId="34B2C406"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c>
          <w:tcPr>
            <w:tcW w:w="757" w:type="pct"/>
            <w:tcBorders>
              <w:top w:val="nil"/>
              <w:left w:val="nil"/>
              <w:bottom w:val="single" w:sz="4" w:space="0" w:color="auto"/>
              <w:right w:val="single" w:sz="4" w:space="0" w:color="auto"/>
            </w:tcBorders>
            <w:shd w:val="clear" w:color="auto" w:fill="auto"/>
            <w:vAlign w:val="center"/>
          </w:tcPr>
          <w:p w14:paraId="4916D812"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052C5" w:rsidRPr="00477D4C" w14:paraId="34C0A0FB"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248C96"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40320C11" w14:textId="77777777" w:rsidR="009052C5" w:rsidRPr="00477D4C" w:rsidRDefault="009052C5" w:rsidP="009052C5">
            <w:pPr>
              <w:rPr>
                <w:rFonts w:ascii="Myriad Pro" w:hAnsi="Myriad Pro" w:cs="Calibri"/>
                <w:b/>
                <w:bCs/>
                <w:color w:val="000000"/>
                <w:sz w:val="18"/>
                <w:szCs w:val="18"/>
              </w:rPr>
            </w:pPr>
            <w:r w:rsidRPr="00477D4C">
              <w:rPr>
                <w:rFonts w:ascii="Myriad Pro" w:hAnsi="Myriad Pro" w:cs="Calibri"/>
                <w:b/>
                <w:bCs/>
                <w:color w:val="000000"/>
                <w:sz w:val="18"/>
                <w:szCs w:val="18"/>
              </w:rPr>
              <w:t>Итого выпадающих доходов</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5B05BD25"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 </w:t>
            </w:r>
          </w:p>
        </w:tc>
        <w:tc>
          <w:tcPr>
            <w:tcW w:w="694" w:type="pct"/>
            <w:tcBorders>
              <w:top w:val="nil"/>
              <w:left w:val="single" w:sz="4" w:space="0" w:color="auto"/>
              <w:bottom w:val="single" w:sz="4" w:space="0" w:color="auto"/>
              <w:right w:val="single" w:sz="4" w:space="0" w:color="auto"/>
            </w:tcBorders>
            <w:shd w:val="clear" w:color="auto" w:fill="auto"/>
            <w:vAlign w:val="center"/>
          </w:tcPr>
          <w:p w14:paraId="06360D89"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52 560,68</w:t>
            </w:r>
          </w:p>
        </w:tc>
        <w:tc>
          <w:tcPr>
            <w:tcW w:w="687" w:type="pct"/>
            <w:tcBorders>
              <w:top w:val="nil"/>
              <w:left w:val="single" w:sz="4" w:space="0" w:color="auto"/>
              <w:bottom w:val="single" w:sz="4" w:space="0" w:color="auto"/>
              <w:right w:val="single" w:sz="4" w:space="0" w:color="auto"/>
            </w:tcBorders>
            <w:shd w:val="clear" w:color="auto" w:fill="auto"/>
            <w:vAlign w:val="center"/>
          </w:tcPr>
          <w:p w14:paraId="62B1F31F"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137 411,27</w:t>
            </w:r>
          </w:p>
        </w:tc>
        <w:tc>
          <w:tcPr>
            <w:tcW w:w="757" w:type="pct"/>
            <w:tcBorders>
              <w:top w:val="nil"/>
              <w:left w:val="nil"/>
              <w:bottom w:val="single" w:sz="4" w:space="0" w:color="auto"/>
              <w:right w:val="single" w:sz="4" w:space="0" w:color="auto"/>
            </w:tcBorders>
            <w:shd w:val="clear" w:color="auto" w:fill="auto"/>
            <w:vAlign w:val="center"/>
          </w:tcPr>
          <w:p w14:paraId="5FC8C87F"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84 850,59</w:t>
            </w:r>
          </w:p>
        </w:tc>
      </w:tr>
      <w:tr w:rsidR="009052C5" w:rsidRPr="00477D4C" w14:paraId="26685483"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EC85CA"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78D57098" w14:textId="77777777" w:rsidR="009052C5" w:rsidRPr="00477D4C" w:rsidRDefault="009052C5" w:rsidP="009052C5">
            <w:pPr>
              <w:rPr>
                <w:rFonts w:ascii="Myriad Pro" w:hAnsi="Myriad Pro" w:cs="Calibri"/>
                <w:b/>
                <w:bCs/>
                <w:color w:val="000000"/>
                <w:sz w:val="18"/>
                <w:szCs w:val="18"/>
              </w:rPr>
            </w:pPr>
            <w:r w:rsidRPr="00477D4C">
              <w:rPr>
                <w:rFonts w:ascii="Myriad Pro" w:hAnsi="Myriad Pro" w:cs="Calibri"/>
                <w:b/>
                <w:bCs/>
                <w:color w:val="000000"/>
                <w:sz w:val="18"/>
                <w:szCs w:val="18"/>
              </w:rPr>
              <w:t>НВВ на содержание (без учета расходов на компенсацию потерь)</w:t>
            </w:r>
          </w:p>
        </w:tc>
        <w:tc>
          <w:tcPr>
            <w:tcW w:w="578" w:type="pct"/>
            <w:tcBorders>
              <w:top w:val="single" w:sz="4" w:space="0" w:color="auto"/>
              <w:left w:val="nil"/>
              <w:bottom w:val="single" w:sz="4" w:space="0" w:color="auto"/>
              <w:right w:val="single" w:sz="4" w:space="0" w:color="auto"/>
            </w:tcBorders>
            <w:shd w:val="clear" w:color="auto" w:fill="auto"/>
            <w:vAlign w:val="center"/>
            <w:hideMark/>
          </w:tcPr>
          <w:p w14:paraId="2F4D6BBC" w14:textId="77777777" w:rsidR="009052C5" w:rsidRPr="00477D4C" w:rsidRDefault="009052C5" w:rsidP="009052C5">
            <w:pPr>
              <w:jc w:val="center"/>
              <w:rPr>
                <w:rFonts w:ascii="Myriad Pro" w:hAnsi="Myriad Pro" w:cs="Calibri"/>
                <w:color w:val="000000"/>
                <w:sz w:val="18"/>
                <w:szCs w:val="18"/>
              </w:rPr>
            </w:pPr>
            <w:r w:rsidRPr="00477D4C">
              <w:rPr>
                <w:rFonts w:ascii="Myriad Pro"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482AD028"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1 367 024,10</w:t>
            </w:r>
          </w:p>
        </w:tc>
        <w:tc>
          <w:tcPr>
            <w:tcW w:w="687" w:type="pct"/>
            <w:tcBorders>
              <w:top w:val="nil"/>
              <w:left w:val="single" w:sz="4" w:space="0" w:color="auto"/>
              <w:bottom w:val="single" w:sz="4" w:space="0" w:color="auto"/>
              <w:right w:val="single" w:sz="4" w:space="0" w:color="auto"/>
            </w:tcBorders>
            <w:shd w:val="clear" w:color="auto" w:fill="auto"/>
            <w:vAlign w:val="center"/>
          </w:tcPr>
          <w:p w14:paraId="2D806599" w14:textId="6062F7DF"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2</w:t>
            </w:r>
            <w:r w:rsidR="00912E95">
              <w:rPr>
                <w:rFonts w:ascii="Myriad Pro" w:hAnsi="Myriad Pro" w:cs="Calibri"/>
                <w:b/>
                <w:bCs/>
                <w:color w:val="000000"/>
                <w:sz w:val="18"/>
                <w:szCs w:val="18"/>
              </w:rPr>
              <w:t> 591 289,41</w:t>
            </w:r>
          </w:p>
        </w:tc>
        <w:tc>
          <w:tcPr>
            <w:tcW w:w="757" w:type="pct"/>
            <w:tcBorders>
              <w:top w:val="nil"/>
              <w:left w:val="nil"/>
              <w:bottom w:val="single" w:sz="4" w:space="0" w:color="auto"/>
              <w:right w:val="single" w:sz="4" w:space="0" w:color="auto"/>
            </w:tcBorders>
            <w:shd w:val="clear" w:color="auto" w:fill="auto"/>
            <w:vAlign w:val="center"/>
          </w:tcPr>
          <w:p w14:paraId="31C67AF8" w14:textId="438FAB70"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1</w:t>
            </w:r>
            <w:r w:rsidR="00912E95">
              <w:rPr>
                <w:rFonts w:ascii="Myriad Pro" w:hAnsi="Myriad Pro" w:cs="Calibri"/>
                <w:b/>
                <w:bCs/>
                <w:color w:val="000000"/>
                <w:sz w:val="18"/>
                <w:szCs w:val="18"/>
              </w:rPr>
              <w:t> 224 265,31</w:t>
            </w:r>
          </w:p>
        </w:tc>
      </w:tr>
      <w:tr w:rsidR="009052C5" w:rsidRPr="00477D4C" w14:paraId="5F5A2579"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7EE5F5"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1912" w:type="pct"/>
            <w:tcBorders>
              <w:top w:val="single" w:sz="4" w:space="0" w:color="auto"/>
              <w:left w:val="nil"/>
              <w:bottom w:val="single" w:sz="4" w:space="0" w:color="auto"/>
              <w:right w:val="single" w:sz="4" w:space="0" w:color="auto"/>
            </w:tcBorders>
            <w:shd w:val="clear" w:color="000000" w:fill="FFFFFF"/>
            <w:vAlign w:val="center"/>
            <w:hideMark/>
          </w:tcPr>
          <w:p w14:paraId="1E489C9B" w14:textId="77777777" w:rsidR="009052C5" w:rsidRPr="00477D4C" w:rsidRDefault="009052C5" w:rsidP="009052C5">
            <w:pPr>
              <w:rPr>
                <w:rFonts w:ascii="Myriad Pro" w:hAnsi="Myriad Pro" w:cs="Calibri"/>
                <w:color w:val="000000"/>
                <w:sz w:val="18"/>
                <w:szCs w:val="18"/>
              </w:rPr>
            </w:pPr>
            <w:r w:rsidRPr="00477D4C">
              <w:rPr>
                <w:rFonts w:ascii="Myriad Pro" w:eastAsia="Calibri" w:hAnsi="Myriad Pro" w:cs="Calibri"/>
                <w:color w:val="000000"/>
                <w:sz w:val="18"/>
                <w:szCs w:val="18"/>
              </w:rPr>
              <w:t>Поступление в сеть</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62ACAD6A" w14:textId="77777777" w:rsidR="009052C5" w:rsidRPr="00477D4C" w:rsidRDefault="009052C5" w:rsidP="009052C5">
            <w:pPr>
              <w:jc w:val="center"/>
              <w:rPr>
                <w:rFonts w:ascii="Myriad Pro" w:hAnsi="Myriad Pro" w:cs="Calibri"/>
                <w:color w:val="000000"/>
                <w:sz w:val="18"/>
                <w:szCs w:val="18"/>
              </w:rPr>
            </w:pPr>
            <w:r w:rsidRPr="00477D4C">
              <w:rPr>
                <w:rFonts w:ascii="Myriad Pro" w:eastAsia="Calibri" w:hAnsi="Myriad Pro" w:cs="Calibri"/>
                <w:color w:val="000000"/>
                <w:sz w:val="18"/>
                <w:szCs w:val="18"/>
              </w:rPr>
              <w:t>млн. кВтч</w:t>
            </w:r>
          </w:p>
        </w:tc>
        <w:tc>
          <w:tcPr>
            <w:tcW w:w="694" w:type="pct"/>
            <w:tcBorders>
              <w:top w:val="nil"/>
              <w:left w:val="single" w:sz="4" w:space="0" w:color="auto"/>
              <w:bottom w:val="single" w:sz="4" w:space="0" w:color="auto"/>
              <w:right w:val="single" w:sz="4" w:space="0" w:color="auto"/>
            </w:tcBorders>
            <w:shd w:val="clear" w:color="auto" w:fill="auto"/>
            <w:vAlign w:val="center"/>
          </w:tcPr>
          <w:p w14:paraId="1585A3D0"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654,44</w:t>
            </w:r>
          </w:p>
        </w:tc>
        <w:tc>
          <w:tcPr>
            <w:tcW w:w="687" w:type="pct"/>
            <w:tcBorders>
              <w:top w:val="nil"/>
              <w:left w:val="single" w:sz="4" w:space="0" w:color="auto"/>
              <w:bottom w:val="single" w:sz="4" w:space="0" w:color="auto"/>
              <w:right w:val="single" w:sz="4" w:space="0" w:color="auto"/>
            </w:tcBorders>
            <w:shd w:val="clear" w:color="auto" w:fill="auto"/>
            <w:vAlign w:val="center"/>
          </w:tcPr>
          <w:p w14:paraId="42EA100B"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654,44</w:t>
            </w:r>
          </w:p>
        </w:tc>
        <w:tc>
          <w:tcPr>
            <w:tcW w:w="757" w:type="pct"/>
            <w:tcBorders>
              <w:top w:val="nil"/>
              <w:left w:val="nil"/>
              <w:bottom w:val="single" w:sz="4" w:space="0" w:color="auto"/>
              <w:right w:val="single" w:sz="4" w:space="0" w:color="auto"/>
            </w:tcBorders>
            <w:shd w:val="clear" w:color="auto" w:fill="auto"/>
            <w:vAlign w:val="center"/>
          </w:tcPr>
          <w:p w14:paraId="287659A7"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052C5" w:rsidRPr="00477D4C" w14:paraId="56BF2186"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5C6994"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1912" w:type="pct"/>
            <w:tcBorders>
              <w:top w:val="single" w:sz="4" w:space="0" w:color="auto"/>
              <w:left w:val="nil"/>
              <w:bottom w:val="single" w:sz="4" w:space="0" w:color="auto"/>
              <w:right w:val="single" w:sz="4" w:space="0" w:color="auto"/>
            </w:tcBorders>
            <w:shd w:val="clear" w:color="000000" w:fill="FFFFFF"/>
            <w:vAlign w:val="center"/>
            <w:hideMark/>
          </w:tcPr>
          <w:p w14:paraId="144B0558"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 xml:space="preserve">Величина технологического расхода (потерь) электроэнергии </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1D18CBC0" w14:textId="77777777" w:rsidR="009052C5" w:rsidRPr="00477D4C" w:rsidRDefault="009052C5" w:rsidP="009052C5">
            <w:pPr>
              <w:jc w:val="center"/>
              <w:rPr>
                <w:rFonts w:ascii="Myriad Pro" w:hAnsi="Myriad Pro" w:cs="Calibri"/>
                <w:color w:val="000000"/>
                <w:sz w:val="18"/>
                <w:szCs w:val="18"/>
              </w:rPr>
            </w:pPr>
            <w:r w:rsidRPr="00477D4C">
              <w:rPr>
                <w:rFonts w:ascii="Myriad Pro" w:eastAsia="Calibri" w:hAnsi="Myriad Pro" w:cs="Calibri"/>
                <w:color w:val="000000"/>
                <w:sz w:val="18"/>
                <w:szCs w:val="18"/>
              </w:rPr>
              <w:t>млн. кВтч</w:t>
            </w:r>
          </w:p>
        </w:tc>
        <w:tc>
          <w:tcPr>
            <w:tcW w:w="694" w:type="pct"/>
            <w:tcBorders>
              <w:top w:val="nil"/>
              <w:left w:val="single" w:sz="4" w:space="0" w:color="auto"/>
              <w:bottom w:val="single" w:sz="4" w:space="0" w:color="auto"/>
              <w:right w:val="single" w:sz="4" w:space="0" w:color="auto"/>
            </w:tcBorders>
            <w:shd w:val="clear" w:color="auto" w:fill="auto"/>
            <w:vAlign w:val="center"/>
          </w:tcPr>
          <w:p w14:paraId="5B4D42DD"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119,09</w:t>
            </w:r>
          </w:p>
        </w:tc>
        <w:tc>
          <w:tcPr>
            <w:tcW w:w="687" w:type="pct"/>
            <w:tcBorders>
              <w:top w:val="nil"/>
              <w:left w:val="single" w:sz="4" w:space="0" w:color="auto"/>
              <w:bottom w:val="single" w:sz="4" w:space="0" w:color="auto"/>
              <w:right w:val="single" w:sz="4" w:space="0" w:color="auto"/>
            </w:tcBorders>
            <w:shd w:val="clear" w:color="auto" w:fill="auto"/>
            <w:vAlign w:val="center"/>
          </w:tcPr>
          <w:p w14:paraId="3E0B0861"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119,09</w:t>
            </w:r>
          </w:p>
        </w:tc>
        <w:tc>
          <w:tcPr>
            <w:tcW w:w="757" w:type="pct"/>
            <w:tcBorders>
              <w:top w:val="nil"/>
              <w:left w:val="nil"/>
              <w:bottom w:val="single" w:sz="4" w:space="0" w:color="auto"/>
              <w:right w:val="single" w:sz="4" w:space="0" w:color="auto"/>
            </w:tcBorders>
            <w:shd w:val="clear" w:color="auto" w:fill="auto"/>
            <w:vAlign w:val="center"/>
          </w:tcPr>
          <w:p w14:paraId="484D40E3"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052C5" w:rsidRPr="00477D4C" w14:paraId="3299C780"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760271"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1912" w:type="pct"/>
            <w:tcBorders>
              <w:top w:val="single" w:sz="4" w:space="0" w:color="auto"/>
              <w:left w:val="nil"/>
              <w:bottom w:val="single" w:sz="4" w:space="0" w:color="auto"/>
              <w:right w:val="single" w:sz="4" w:space="0" w:color="auto"/>
            </w:tcBorders>
            <w:shd w:val="clear" w:color="000000" w:fill="FFFFFF"/>
            <w:vAlign w:val="center"/>
            <w:hideMark/>
          </w:tcPr>
          <w:p w14:paraId="3348B76A"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 xml:space="preserve">Уровень потерь э/э при ее передаче по электрическим сетям </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07B13BD9" w14:textId="77777777" w:rsidR="009052C5" w:rsidRPr="00477D4C" w:rsidRDefault="009052C5" w:rsidP="009052C5">
            <w:pPr>
              <w:jc w:val="center"/>
              <w:rPr>
                <w:rFonts w:ascii="Myriad Pro" w:hAnsi="Myriad Pro" w:cs="Calibri"/>
                <w:color w:val="000000"/>
                <w:sz w:val="18"/>
                <w:szCs w:val="18"/>
              </w:rPr>
            </w:pPr>
            <w:r w:rsidRPr="00477D4C">
              <w:rPr>
                <w:rFonts w:ascii="Myriad Pro" w:eastAsia="Calibri" w:hAnsi="Myriad Pro" w:cs="Calibri"/>
                <w:color w:val="000000"/>
                <w:sz w:val="18"/>
                <w:szCs w:val="18"/>
              </w:rPr>
              <w:t>%</w:t>
            </w:r>
          </w:p>
        </w:tc>
        <w:tc>
          <w:tcPr>
            <w:tcW w:w="694" w:type="pct"/>
            <w:tcBorders>
              <w:top w:val="nil"/>
              <w:left w:val="single" w:sz="4" w:space="0" w:color="auto"/>
              <w:bottom w:val="single" w:sz="4" w:space="0" w:color="auto"/>
              <w:right w:val="single" w:sz="4" w:space="0" w:color="auto"/>
            </w:tcBorders>
            <w:shd w:val="clear" w:color="auto" w:fill="auto"/>
            <w:vAlign w:val="center"/>
          </w:tcPr>
          <w:p w14:paraId="35519B3F"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18,2</w:t>
            </w:r>
          </w:p>
        </w:tc>
        <w:tc>
          <w:tcPr>
            <w:tcW w:w="687" w:type="pct"/>
            <w:tcBorders>
              <w:top w:val="nil"/>
              <w:left w:val="single" w:sz="4" w:space="0" w:color="auto"/>
              <w:bottom w:val="single" w:sz="4" w:space="0" w:color="auto"/>
              <w:right w:val="single" w:sz="4" w:space="0" w:color="auto"/>
            </w:tcBorders>
            <w:shd w:val="clear" w:color="auto" w:fill="auto"/>
            <w:vAlign w:val="center"/>
          </w:tcPr>
          <w:p w14:paraId="16BD8832"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18,2</w:t>
            </w:r>
          </w:p>
        </w:tc>
        <w:tc>
          <w:tcPr>
            <w:tcW w:w="757" w:type="pct"/>
            <w:tcBorders>
              <w:top w:val="nil"/>
              <w:left w:val="nil"/>
              <w:bottom w:val="single" w:sz="4" w:space="0" w:color="auto"/>
              <w:right w:val="single" w:sz="4" w:space="0" w:color="auto"/>
            </w:tcBorders>
            <w:shd w:val="clear" w:color="auto" w:fill="auto"/>
            <w:vAlign w:val="center"/>
          </w:tcPr>
          <w:p w14:paraId="001EA482"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0,00</w:t>
            </w:r>
          </w:p>
        </w:tc>
      </w:tr>
      <w:tr w:rsidR="009052C5" w:rsidRPr="00477D4C" w14:paraId="32401B4A"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873CC9"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 </w:t>
            </w:r>
          </w:p>
        </w:tc>
        <w:tc>
          <w:tcPr>
            <w:tcW w:w="1912" w:type="pct"/>
            <w:tcBorders>
              <w:top w:val="single" w:sz="4" w:space="0" w:color="auto"/>
              <w:left w:val="nil"/>
              <w:bottom w:val="single" w:sz="4" w:space="0" w:color="auto"/>
              <w:right w:val="single" w:sz="4" w:space="0" w:color="auto"/>
            </w:tcBorders>
            <w:shd w:val="clear" w:color="000000" w:fill="FFFFFF"/>
            <w:vAlign w:val="center"/>
            <w:hideMark/>
          </w:tcPr>
          <w:p w14:paraId="6F33D797" w14:textId="77777777" w:rsidR="009052C5" w:rsidRPr="00477D4C" w:rsidRDefault="009052C5" w:rsidP="009052C5">
            <w:pPr>
              <w:rPr>
                <w:rFonts w:ascii="Myriad Pro" w:hAnsi="Myriad Pro" w:cs="Calibri"/>
                <w:color w:val="000000"/>
                <w:sz w:val="18"/>
                <w:szCs w:val="18"/>
              </w:rPr>
            </w:pPr>
            <w:r w:rsidRPr="00477D4C">
              <w:rPr>
                <w:rFonts w:ascii="Myriad Pro" w:hAnsi="Myriad Pro" w:cs="Calibri"/>
                <w:color w:val="000000"/>
                <w:sz w:val="18"/>
                <w:szCs w:val="18"/>
              </w:rPr>
              <w:t>Тариф покупки потерь</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14:paraId="32E29D43" w14:textId="77777777" w:rsidR="009052C5" w:rsidRPr="00477D4C" w:rsidRDefault="009052C5" w:rsidP="009052C5">
            <w:pPr>
              <w:jc w:val="center"/>
              <w:rPr>
                <w:rFonts w:ascii="Myriad Pro" w:hAnsi="Myriad Pro" w:cs="Calibri"/>
                <w:color w:val="000000"/>
                <w:sz w:val="18"/>
                <w:szCs w:val="18"/>
              </w:rPr>
            </w:pPr>
            <w:r w:rsidRPr="00477D4C">
              <w:rPr>
                <w:rFonts w:ascii="Myriad Pro" w:eastAsia="Calibri" w:hAnsi="Myriad Pro" w:cs="Calibri"/>
                <w:color w:val="000000"/>
                <w:sz w:val="18"/>
                <w:szCs w:val="18"/>
              </w:rPr>
              <w:t>руб./МВт*ч</w:t>
            </w:r>
          </w:p>
        </w:tc>
        <w:tc>
          <w:tcPr>
            <w:tcW w:w="694" w:type="pct"/>
            <w:tcBorders>
              <w:top w:val="nil"/>
              <w:left w:val="single" w:sz="4" w:space="0" w:color="auto"/>
              <w:bottom w:val="single" w:sz="4" w:space="0" w:color="auto"/>
              <w:right w:val="single" w:sz="4" w:space="0" w:color="auto"/>
            </w:tcBorders>
            <w:shd w:val="clear" w:color="auto" w:fill="auto"/>
            <w:vAlign w:val="center"/>
          </w:tcPr>
          <w:p w14:paraId="3AB7F246"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2 519,51</w:t>
            </w:r>
          </w:p>
        </w:tc>
        <w:tc>
          <w:tcPr>
            <w:tcW w:w="687" w:type="pct"/>
            <w:tcBorders>
              <w:top w:val="nil"/>
              <w:left w:val="single" w:sz="4" w:space="0" w:color="auto"/>
              <w:bottom w:val="single" w:sz="4" w:space="0" w:color="auto"/>
              <w:right w:val="single" w:sz="4" w:space="0" w:color="auto"/>
            </w:tcBorders>
            <w:shd w:val="clear" w:color="auto" w:fill="auto"/>
            <w:vAlign w:val="center"/>
          </w:tcPr>
          <w:p w14:paraId="3DD64697"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2 519,46</w:t>
            </w:r>
          </w:p>
        </w:tc>
        <w:tc>
          <w:tcPr>
            <w:tcW w:w="757" w:type="pct"/>
            <w:tcBorders>
              <w:top w:val="nil"/>
              <w:left w:val="nil"/>
              <w:bottom w:val="single" w:sz="4" w:space="0" w:color="auto"/>
              <w:right w:val="single" w:sz="4" w:space="0" w:color="auto"/>
            </w:tcBorders>
            <w:shd w:val="clear" w:color="auto" w:fill="auto"/>
            <w:vAlign w:val="center"/>
          </w:tcPr>
          <w:p w14:paraId="605EDC8E" w14:textId="77777777" w:rsidR="009052C5" w:rsidRPr="00477D4C" w:rsidRDefault="009052C5" w:rsidP="009052C5">
            <w:pPr>
              <w:jc w:val="right"/>
              <w:rPr>
                <w:rFonts w:ascii="Myriad Pro" w:hAnsi="Myriad Pro" w:cs="Calibri"/>
                <w:color w:val="000000"/>
                <w:sz w:val="18"/>
                <w:szCs w:val="18"/>
              </w:rPr>
            </w:pPr>
            <w:r w:rsidRPr="00477D4C">
              <w:rPr>
                <w:rFonts w:ascii="Myriad Pro" w:hAnsi="Myriad Pro" w:cs="Calibri"/>
                <w:color w:val="000000"/>
                <w:sz w:val="18"/>
                <w:szCs w:val="18"/>
              </w:rPr>
              <w:t>-0,05</w:t>
            </w:r>
          </w:p>
        </w:tc>
      </w:tr>
      <w:tr w:rsidR="009052C5" w:rsidRPr="00477D4C" w14:paraId="2729E120" w14:textId="77777777" w:rsidTr="00157E10">
        <w:trPr>
          <w:trHeight w:val="20"/>
        </w:trPr>
        <w:tc>
          <w:tcPr>
            <w:tcW w:w="3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3A858" w14:textId="77777777" w:rsidR="009052C5" w:rsidRPr="00477D4C" w:rsidRDefault="009052C5" w:rsidP="009052C5">
            <w:pPr>
              <w:jc w:val="center"/>
              <w:rPr>
                <w:rFonts w:ascii="Myriad Pro" w:hAnsi="Myriad Pro" w:cs="Calibri"/>
                <w:b/>
                <w:bCs/>
                <w:color w:val="000000"/>
                <w:sz w:val="18"/>
                <w:szCs w:val="18"/>
              </w:rPr>
            </w:pPr>
            <w:r w:rsidRPr="00477D4C">
              <w:rPr>
                <w:rFonts w:ascii="Myriad Pro" w:hAnsi="Myriad Pro" w:cs="Calibri"/>
                <w:b/>
                <w:bCs/>
                <w:color w:val="000000"/>
                <w:sz w:val="18"/>
                <w:szCs w:val="18"/>
              </w:rPr>
              <w:t>4</w:t>
            </w:r>
          </w:p>
        </w:tc>
        <w:tc>
          <w:tcPr>
            <w:tcW w:w="1912" w:type="pct"/>
            <w:tcBorders>
              <w:top w:val="single" w:sz="4" w:space="0" w:color="auto"/>
              <w:left w:val="nil"/>
              <w:bottom w:val="single" w:sz="4" w:space="0" w:color="auto"/>
              <w:right w:val="single" w:sz="4" w:space="0" w:color="auto"/>
            </w:tcBorders>
            <w:shd w:val="clear" w:color="auto" w:fill="auto"/>
            <w:vAlign w:val="center"/>
            <w:hideMark/>
          </w:tcPr>
          <w:p w14:paraId="6A3E163A" w14:textId="77777777" w:rsidR="009052C5" w:rsidRPr="00477D4C" w:rsidRDefault="009052C5" w:rsidP="009052C5">
            <w:pPr>
              <w:jc w:val="both"/>
              <w:rPr>
                <w:rFonts w:ascii="Myriad Pro" w:hAnsi="Myriad Pro" w:cs="Calibri"/>
                <w:b/>
                <w:bCs/>
                <w:color w:val="000000"/>
                <w:sz w:val="18"/>
                <w:szCs w:val="18"/>
              </w:rPr>
            </w:pPr>
            <w:r w:rsidRPr="00477D4C">
              <w:rPr>
                <w:rFonts w:ascii="Myriad Pro" w:eastAsia="Calibri" w:hAnsi="Myriad Pro" w:cs="Calibri"/>
                <w:b/>
                <w:bCs/>
                <w:color w:val="000000"/>
                <w:sz w:val="18"/>
                <w:szCs w:val="18"/>
              </w:rPr>
              <w:t>Затраты на компенсацию потерь</w:t>
            </w:r>
          </w:p>
        </w:tc>
        <w:tc>
          <w:tcPr>
            <w:tcW w:w="578" w:type="pct"/>
            <w:tcBorders>
              <w:top w:val="single" w:sz="4" w:space="0" w:color="auto"/>
              <w:left w:val="nil"/>
              <w:bottom w:val="single" w:sz="4" w:space="0" w:color="auto"/>
              <w:right w:val="single" w:sz="4" w:space="0" w:color="auto"/>
            </w:tcBorders>
            <w:shd w:val="clear" w:color="auto" w:fill="auto"/>
            <w:vAlign w:val="center"/>
            <w:hideMark/>
          </w:tcPr>
          <w:p w14:paraId="6AE79C3D" w14:textId="77777777" w:rsidR="009052C5" w:rsidRPr="00477D4C" w:rsidRDefault="009052C5" w:rsidP="009052C5">
            <w:pPr>
              <w:jc w:val="center"/>
              <w:rPr>
                <w:rFonts w:ascii="Myriad Pro" w:hAnsi="Myriad Pro" w:cs="Calibri"/>
                <w:color w:val="000000"/>
                <w:sz w:val="18"/>
                <w:szCs w:val="18"/>
              </w:rPr>
            </w:pPr>
            <w:r w:rsidRPr="00477D4C">
              <w:rPr>
                <w:rFonts w:ascii="Myriad Pro" w:eastAsia="Calibri" w:hAnsi="Myriad Pro" w:cs="Calibri"/>
                <w:color w:val="000000"/>
                <w:sz w:val="18"/>
                <w:szCs w:val="18"/>
              </w:rPr>
              <w:t>тыс. руб.</w:t>
            </w:r>
          </w:p>
        </w:tc>
        <w:tc>
          <w:tcPr>
            <w:tcW w:w="694" w:type="pct"/>
            <w:tcBorders>
              <w:top w:val="nil"/>
              <w:left w:val="single" w:sz="4" w:space="0" w:color="auto"/>
              <w:bottom w:val="single" w:sz="4" w:space="0" w:color="auto"/>
              <w:right w:val="single" w:sz="4" w:space="0" w:color="auto"/>
            </w:tcBorders>
            <w:shd w:val="clear" w:color="auto" w:fill="auto"/>
            <w:vAlign w:val="center"/>
          </w:tcPr>
          <w:p w14:paraId="5261C2F3"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300 049,02</w:t>
            </w:r>
          </w:p>
        </w:tc>
        <w:tc>
          <w:tcPr>
            <w:tcW w:w="687" w:type="pct"/>
            <w:tcBorders>
              <w:top w:val="nil"/>
              <w:left w:val="single" w:sz="4" w:space="0" w:color="auto"/>
              <w:bottom w:val="single" w:sz="4" w:space="0" w:color="auto"/>
              <w:right w:val="single" w:sz="4" w:space="0" w:color="auto"/>
            </w:tcBorders>
            <w:shd w:val="clear" w:color="auto" w:fill="auto"/>
            <w:vAlign w:val="center"/>
          </w:tcPr>
          <w:p w14:paraId="0B80C89C"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300 043,07</w:t>
            </w:r>
          </w:p>
        </w:tc>
        <w:tc>
          <w:tcPr>
            <w:tcW w:w="757" w:type="pct"/>
            <w:tcBorders>
              <w:top w:val="nil"/>
              <w:left w:val="nil"/>
              <w:bottom w:val="single" w:sz="4" w:space="0" w:color="auto"/>
              <w:right w:val="single" w:sz="4" w:space="0" w:color="auto"/>
            </w:tcBorders>
            <w:shd w:val="clear" w:color="auto" w:fill="auto"/>
            <w:vAlign w:val="center"/>
          </w:tcPr>
          <w:p w14:paraId="669CC476" w14:textId="77777777" w:rsidR="009052C5" w:rsidRPr="00477D4C" w:rsidRDefault="009052C5" w:rsidP="009052C5">
            <w:pPr>
              <w:jc w:val="right"/>
              <w:rPr>
                <w:rFonts w:ascii="Myriad Pro" w:hAnsi="Myriad Pro" w:cs="Calibri"/>
                <w:b/>
                <w:bCs/>
                <w:color w:val="000000"/>
                <w:sz w:val="18"/>
                <w:szCs w:val="18"/>
              </w:rPr>
            </w:pPr>
            <w:r w:rsidRPr="00477D4C">
              <w:rPr>
                <w:rFonts w:ascii="Myriad Pro" w:hAnsi="Myriad Pro" w:cs="Calibri"/>
                <w:b/>
                <w:bCs/>
                <w:color w:val="000000"/>
                <w:sz w:val="18"/>
                <w:szCs w:val="18"/>
              </w:rPr>
              <w:t>-5,95</w:t>
            </w:r>
          </w:p>
        </w:tc>
      </w:tr>
      <w:tr w:rsidR="00F1436F" w:rsidRPr="00477D4C" w14:paraId="372135C6" w14:textId="77777777" w:rsidTr="00157E10">
        <w:trPr>
          <w:trHeight w:val="408"/>
        </w:trPr>
        <w:tc>
          <w:tcPr>
            <w:tcW w:w="371" w:type="pct"/>
            <w:tcBorders>
              <w:left w:val="single" w:sz="4" w:space="0" w:color="FFFFFF"/>
              <w:bottom w:val="single" w:sz="4" w:space="0" w:color="FFFFFF"/>
              <w:right w:val="single" w:sz="6" w:space="0" w:color="FFFFFF"/>
            </w:tcBorders>
            <w:shd w:val="clear" w:color="auto" w:fill="4F6228"/>
            <w:noWrap/>
            <w:vAlign w:val="center"/>
          </w:tcPr>
          <w:p w14:paraId="0CAE3E94" w14:textId="77777777" w:rsidR="00F1436F" w:rsidRPr="00477D4C" w:rsidRDefault="00F1436F" w:rsidP="009052C5">
            <w:pPr>
              <w:rPr>
                <w:rFonts w:ascii="Myriad Pro" w:hAnsi="Myriad Pro" w:cs="Calibri"/>
                <w:color w:val="FFFFFF"/>
                <w:sz w:val="18"/>
                <w:szCs w:val="18"/>
              </w:rPr>
            </w:pPr>
          </w:p>
        </w:tc>
        <w:tc>
          <w:tcPr>
            <w:tcW w:w="1912" w:type="pct"/>
            <w:tcBorders>
              <w:left w:val="single" w:sz="6" w:space="0" w:color="FFFFFF"/>
              <w:bottom w:val="single" w:sz="4" w:space="0" w:color="FFFFFF"/>
              <w:right w:val="single" w:sz="6" w:space="0" w:color="FFFFFF"/>
            </w:tcBorders>
            <w:shd w:val="clear" w:color="auto" w:fill="4F6228"/>
            <w:noWrap/>
            <w:vAlign w:val="center"/>
          </w:tcPr>
          <w:p w14:paraId="13A35EDA" w14:textId="77777777" w:rsidR="00F1436F" w:rsidRPr="00477D4C" w:rsidRDefault="00F1436F" w:rsidP="009052C5">
            <w:pPr>
              <w:rPr>
                <w:rFonts w:ascii="Myriad Pro" w:eastAsia="Calibri" w:hAnsi="Myriad Pro" w:cs="Calibri"/>
                <w:b/>
                <w:bCs/>
                <w:color w:val="FFFFFF"/>
                <w:sz w:val="18"/>
                <w:szCs w:val="18"/>
              </w:rPr>
            </w:pPr>
            <w:r w:rsidRPr="00477D4C">
              <w:rPr>
                <w:rFonts w:ascii="Myriad Pro" w:eastAsia="Calibri" w:hAnsi="Myriad Pro" w:cs="Calibri"/>
                <w:b/>
                <w:bCs/>
                <w:color w:val="FFFFFF"/>
                <w:sz w:val="18"/>
                <w:szCs w:val="18"/>
              </w:rPr>
              <w:t>НВВ всего</w:t>
            </w:r>
          </w:p>
        </w:tc>
        <w:tc>
          <w:tcPr>
            <w:tcW w:w="578" w:type="pct"/>
            <w:tcBorders>
              <w:left w:val="single" w:sz="6" w:space="0" w:color="FFFFFF"/>
              <w:bottom w:val="single" w:sz="4" w:space="0" w:color="FFFFFF"/>
              <w:right w:val="single" w:sz="6" w:space="0" w:color="FFFFFF"/>
            </w:tcBorders>
            <w:shd w:val="clear" w:color="auto" w:fill="4F6228"/>
            <w:vAlign w:val="center"/>
          </w:tcPr>
          <w:p w14:paraId="7D7A95AD" w14:textId="77777777" w:rsidR="00F1436F" w:rsidRPr="00477D4C" w:rsidRDefault="00F1436F" w:rsidP="009052C5">
            <w:pPr>
              <w:jc w:val="center"/>
              <w:rPr>
                <w:rFonts w:ascii="Myriad Pro" w:eastAsia="Calibri" w:hAnsi="Myriad Pro" w:cs="Calibri"/>
                <w:b/>
                <w:bCs/>
                <w:color w:val="FFFFFF"/>
                <w:sz w:val="18"/>
                <w:szCs w:val="18"/>
              </w:rPr>
            </w:pPr>
            <w:r w:rsidRPr="00477D4C">
              <w:rPr>
                <w:rFonts w:ascii="Myriad Pro" w:eastAsia="Calibri" w:hAnsi="Myriad Pro" w:cs="Calibri"/>
                <w:b/>
                <w:bCs/>
                <w:color w:val="FFFFFF"/>
                <w:sz w:val="18"/>
                <w:szCs w:val="18"/>
              </w:rPr>
              <w:t>тыс. руб.</w:t>
            </w:r>
          </w:p>
        </w:tc>
        <w:tc>
          <w:tcPr>
            <w:tcW w:w="694" w:type="pct"/>
            <w:tcBorders>
              <w:top w:val="nil"/>
              <w:left w:val="single" w:sz="4" w:space="0" w:color="auto"/>
              <w:bottom w:val="single" w:sz="4" w:space="0" w:color="auto"/>
              <w:right w:val="single" w:sz="4" w:space="0" w:color="auto"/>
            </w:tcBorders>
            <w:shd w:val="clear" w:color="000000" w:fill="4F6228"/>
            <w:vAlign w:val="center"/>
          </w:tcPr>
          <w:p w14:paraId="62CD0ECC" w14:textId="77777777" w:rsidR="00F1436F" w:rsidRPr="00477D4C" w:rsidRDefault="00F1436F" w:rsidP="009052C5">
            <w:pPr>
              <w:jc w:val="right"/>
              <w:rPr>
                <w:rFonts w:ascii="Myriad Pro" w:hAnsi="Myriad Pro" w:cs="Calibri"/>
                <w:b/>
                <w:bCs/>
                <w:color w:val="FFFFFF"/>
                <w:sz w:val="18"/>
                <w:szCs w:val="18"/>
              </w:rPr>
            </w:pPr>
            <w:r w:rsidRPr="00477D4C">
              <w:rPr>
                <w:rFonts w:ascii="Myriad Pro" w:hAnsi="Myriad Pro" w:cs="Calibri"/>
                <w:b/>
                <w:bCs/>
                <w:color w:val="FFFFFF"/>
                <w:sz w:val="18"/>
                <w:szCs w:val="18"/>
              </w:rPr>
              <w:t>1 667 073,12</w:t>
            </w:r>
          </w:p>
        </w:tc>
        <w:tc>
          <w:tcPr>
            <w:tcW w:w="687" w:type="pct"/>
            <w:tcBorders>
              <w:top w:val="nil"/>
              <w:left w:val="single" w:sz="4" w:space="0" w:color="auto"/>
              <w:bottom w:val="single" w:sz="4" w:space="0" w:color="auto"/>
              <w:right w:val="single" w:sz="4" w:space="0" w:color="auto"/>
            </w:tcBorders>
            <w:shd w:val="clear" w:color="000000" w:fill="4F6228"/>
            <w:vAlign w:val="center"/>
          </w:tcPr>
          <w:p w14:paraId="6FBD992C" w14:textId="3C8241C0" w:rsidR="00F1436F" w:rsidRPr="00477D4C" w:rsidRDefault="008D020F" w:rsidP="009052C5">
            <w:pPr>
              <w:jc w:val="right"/>
              <w:rPr>
                <w:rFonts w:ascii="Myriad Pro" w:hAnsi="Myriad Pro" w:cs="Calibri"/>
                <w:b/>
                <w:bCs/>
                <w:color w:val="FFFFFF"/>
                <w:sz w:val="18"/>
                <w:szCs w:val="18"/>
              </w:rPr>
            </w:pPr>
            <w:r w:rsidRPr="00477D4C">
              <w:rPr>
                <w:rFonts w:ascii="Myriad Pro" w:hAnsi="Myriad Pro" w:cs="Calibri"/>
                <w:b/>
                <w:bCs/>
                <w:color w:val="FFFFFF"/>
                <w:sz w:val="18"/>
                <w:szCs w:val="18"/>
              </w:rPr>
              <w:t>2</w:t>
            </w:r>
            <w:r w:rsidR="00912E95">
              <w:rPr>
                <w:rFonts w:ascii="Myriad Pro" w:hAnsi="Myriad Pro" w:cs="Calibri"/>
                <w:b/>
                <w:bCs/>
                <w:color w:val="FFFFFF"/>
                <w:sz w:val="18"/>
                <w:szCs w:val="18"/>
              </w:rPr>
              <w:t> </w:t>
            </w:r>
            <w:r w:rsidRPr="00477D4C">
              <w:rPr>
                <w:rFonts w:ascii="Myriad Pro" w:hAnsi="Myriad Pro" w:cs="Calibri"/>
                <w:b/>
                <w:bCs/>
                <w:color w:val="FFFFFF"/>
                <w:sz w:val="18"/>
                <w:szCs w:val="18"/>
              </w:rPr>
              <w:t>89</w:t>
            </w:r>
            <w:r w:rsidR="00912E95">
              <w:rPr>
                <w:rFonts w:ascii="Myriad Pro" w:hAnsi="Myriad Pro" w:cs="Calibri"/>
                <w:b/>
                <w:bCs/>
                <w:color w:val="FFFFFF"/>
                <w:sz w:val="18"/>
                <w:szCs w:val="18"/>
              </w:rPr>
              <w:t>1 332,48</w:t>
            </w:r>
          </w:p>
        </w:tc>
        <w:tc>
          <w:tcPr>
            <w:tcW w:w="757" w:type="pct"/>
            <w:tcBorders>
              <w:top w:val="nil"/>
              <w:left w:val="single" w:sz="4" w:space="0" w:color="auto"/>
              <w:bottom w:val="single" w:sz="4" w:space="0" w:color="auto"/>
              <w:right w:val="single" w:sz="4" w:space="0" w:color="auto"/>
            </w:tcBorders>
            <w:shd w:val="clear" w:color="000000" w:fill="4F6228"/>
            <w:vAlign w:val="center"/>
          </w:tcPr>
          <w:p w14:paraId="57AA30DB" w14:textId="3683E7D7" w:rsidR="00F1436F" w:rsidRPr="00477D4C" w:rsidRDefault="008D020F" w:rsidP="009052C5">
            <w:pPr>
              <w:jc w:val="right"/>
              <w:rPr>
                <w:rFonts w:ascii="Myriad Pro" w:hAnsi="Myriad Pro" w:cs="Calibri"/>
                <w:b/>
                <w:bCs/>
                <w:color w:val="FFFFFF"/>
                <w:sz w:val="18"/>
                <w:szCs w:val="18"/>
              </w:rPr>
            </w:pPr>
            <w:r w:rsidRPr="00477D4C">
              <w:rPr>
                <w:rFonts w:ascii="Myriad Pro" w:hAnsi="Myriad Pro" w:cs="Calibri"/>
                <w:b/>
                <w:bCs/>
                <w:color w:val="FFFFFF"/>
                <w:sz w:val="18"/>
                <w:szCs w:val="18"/>
              </w:rPr>
              <w:t>1</w:t>
            </w:r>
            <w:r w:rsidR="00912E95">
              <w:rPr>
                <w:rFonts w:ascii="Myriad Pro" w:hAnsi="Myriad Pro" w:cs="Calibri"/>
                <w:b/>
                <w:bCs/>
                <w:color w:val="FFFFFF"/>
                <w:sz w:val="18"/>
                <w:szCs w:val="18"/>
              </w:rPr>
              <w:t> </w:t>
            </w:r>
            <w:r w:rsidRPr="00477D4C">
              <w:rPr>
                <w:rFonts w:ascii="Myriad Pro" w:hAnsi="Myriad Pro" w:cs="Calibri"/>
                <w:b/>
                <w:bCs/>
                <w:color w:val="FFFFFF"/>
                <w:sz w:val="18"/>
                <w:szCs w:val="18"/>
              </w:rPr>
              <w:t>22</w:t>
            </w:r>
            <w:r w:rsidR="00912E95">
              <w:rPr>
                <w:rFonts w:ascii="Myriad Pro" w:hAnsi="Myriad Pro" w:cs="Calibri"/>
                <w:b/>
                <w:bCs/>
                <w:color w:val="FFFFFF"/>
                <w:sz w:val="18"/>
                <w:szCs w:val="18"/>
              </w:rPr>
              <w:t>4 259,36</w:t>
            </w:r>
          </w:p>
        </w:tc>
      </w:tr>
    </w:tbl>
    <w:p w14:paraId="1018BC35" w14:textId="77777777" w:rsidR="004E3066" w:rsidRPr="00477D4C" w:rsidRDefault="004E3066" w:rsidP="00D43CD9">
      <w:pPr>
        <w:spacing w:line="360" w:lineRule="auto"/>
        <w:ind w:firstLine="567"/>
        <w:contextualSpacing/>
        <w:jc w:val="both"/>
        <w:rPr>
          <w:rFonts w:ascii="Myriad Pro" w:hAnsi="Myriad Pro"/>
          <w:sz w:val="26"/>
          <w:szCs w:val="26"/>
        </w:rPr>
      </w:pPr>
    </w:p>
    <w:p w14:paraId="1FF8F77A" w14:textId="5F572EBF" w:rsidR="00157E10" w:rsidRPr="00477D4C" w:rsidRDefault="00D43CD9" w:rsidP="00443D46">
      <w:pPr>
        <w:spacing w:line="360" w:lineRule="auto"/>
        <w:ind w:firstLine="567"/>
        <w:contextualSpacing/>
        <w:jc w:val="both"/>
        <w:rPr>
          <w:rFonts w:ascii="Myriad Pro" w:hAnsi="Myriad Pro"/>
          <w:sz w:val="26"/>
          <w:szCs w:val="26"/>
        </w:rPr>
      </w:pPr>
      <w:r w:rsidRPr="00477D4C">
        <w:rPr>
          <w:rFonts w:ascii="Myriad Pro" w:hAnsi="Myriad Pro"/>
          <w:sz w:val="26"/>
          <w:szCs w:val="26"/>
        </w:rPr>
        <w:t xml:space="preserve">НВВ филиала </w:t>
      </w:r>
      <w:r w:rsidR="002515A0">
        <w:rPr>
          <w:rFonts w:ascii="Myriad Pro" w:hAnsi="Myriad Pro"/>
          <w:sz w:val="26"/>
          <w:szCs w:val="26"/>
        </w:rPr>
        <w:t>ПАО </w:t>
      </w:r>
      <w:r w:rsidRPr="00477D4C">
        <w:rPr>
          <w:rFonts w:ascii="Myriad Pro" w:hAnsi="Myriad Pro"/>
          <w:sz w:val="26"/>
          <w:szCs w:val="26"/>
        </w:rPr>
        <w:t>«МРКС Юга»-«Калмэнерго» на 2018 год, определенная по расчету Исполнителя, на 1</w:t>
      </w:r>
      <w:r w:rsidR="00912E95">
        <w:rPr>
          <w:rFonts w:ascii="Myriad Pro" w:hAnsi="Myriad Pro"/>
          <w:sz w:val="26"/>
          <w:szCs w:val="26"/>
        </w:rPr>
        <w:t> 224 259,36</w:t>
      </w:r>
      <w:r w:rsidRPr="00477D4C">
        <w:rPr>
          <w:rFonts w:ascii="Myriad Pro" w:hAnsi="Myriad Pro"/>
          <w:sz w:val="26"/>
          <w:szCs w:val="26"/>
        </w:rPr>
        <w:t xml:space="preserve"> тыс. руб. превысила НВВ на 2018 год, установленную РСТ РК в тарифно-балансовом решении на 2018 год. </w:t>
      </w:r>
      <w:bookmarkStart w:id="44" w:name="_Hlk52792791"/>
      <w:r w:rsidRPr="00477D4C">
        <w:rPr>
          <w:rFonts w:ascii="Myriad Pro" w:hAnsi="Myriad Pro"/>
          <w:sz w:val="26"/>
          <w:szCs w:val="26"/>
        </w:rPr>
        <w:t xml:space="preserve">Указанное превышение сложилось за счет </w:t>
      </w:r>
      <w:bookmarkEnd w:id="44"/>
      <w:r w:rsidRPr="00477D4C">
        <w:rPr>
          <w:rFonts w:ascii="Myriad Pro" w:hAnsi="Myriad Pro"/>
          <w:sz w:val="26"/>
          <w:szCs w:val="26"/>
        </w:rPr>
        <w:t>увеличения размера подконтрольных расходов в основном в части расходов на оплату труда</w:t>
      </w:r>
      <w:r w:rsidR="004E3066" w:rsidRPr="00477D4C">
        <w:rPr>
          <w:rFonts w:ascii="Myriad Pro" w:hAnsi="Myriad Pro"/>
          <w:sz w:val="26"/>
          <w:szCs w:val="26"/>
        </w:rPr>
        <w:t xml:space="preserve">, а также за счет </w:t>
      </w:r>
      <w:r w:rsidRPr="00477D4C">
        <w:rPr>
          <w:rFonts w:ascii="Myriad Pro" w:hAnsi="Myriad Pro"/>
          <w:sz w:val="26"/>
          <w:szCs w:val="26"/>
        </w:rPr>
        <w:t>неподконтрольных расходов</w:t>
      </w:r>
      <w:r w:rsidR="004E3066" w:rsidRPr="00477D4C">
        <w:rPr>
          <w:rFonts w:ascii="Myriad Pro" w:hAnsi="Myriad Pro"/>
          <w:sz w:val="26"/>
          <w:szCs w:val="26"/>
        </w:rPr>
        <w:t xml:space="preserve"> по статьям «Проценты по кредитам банков» и «Отчисления на социальные нужды».</w:t>
      </w:r>
      <w:r w:rsidR="00157E10" w:rsidRPr="00477D4C">
        <w:rPr>
          <w:rFonts w:ascii="Myriad Pro" w:hAnsi="Myriad Pro"/>
          <w:sz w:val="26"/>
          <w:szCs w:val="26"/>
        </w:rPr>
        <w:br w:type="page"/>
      </w:r>
    </w:p>
    <w:p w14:paraId="2D3ABBF8" w14:textId="2D1803A3" w:rsidR="00CB222A" w:rsidRPr="00477D4C" w:rsidRDefault="00CB222A" w:rsidP="00CB222A">
      <w:pPr>
        <w:pStyle w:val="3"/>
        <w:numPr>
          <w:ilvl w:val="1"/>
          <w:numId w:val="3"/>
        </w:numPr>
        <w:tabs>
          <w:tab w:val="left" w:pos="0"/>
        </w:tabs>
        <w:spacing w:line="360" w:lineRule="auto"/>
        <w:ind w:left="567" w:hanging="567"/>
        <w:jc w:val="both"/>
        <w:rPr>
          <w:rFonts w:ascii="Myriad Pro" w:hAnsi="Myriad Pro"/>
          <w:b/>
          <w:color w:val="4F6228" w:themeColor="accent3" w:themeShade="80"/>
          <w:sz w:val="28"/>
          <w:szCs w:val="28"/>
        </w:rPr>
      </w:pPr>
      <w:bookmarkStart w:id="45" w:name="_Toc42775792"/>
      <w:bookmarkStart w:id="46" w:name="_Toc62488584"/>
      <w:r w:rsidRPr="00477D4C">
        <w:rPr>
          <w:rFonts w:ascii="Myriad Pro" w:hAnsi="Myriad Pro"/>
          <w:b/>
          <w:color w:val="4F6228" w:themeColor="accent3" w:themeShade="80"/>
          <w:sz w:val="28"/>
          <w:szCs w:val="28"/>
        </w:rPr>
        <w:lastRenderedPageBreak/>
        <w:t xml:space="preserve">Анализ расчетов филиала </w:t>
      </w:r>
      <w:r w:rsidR="002515A0">
        <w:rPr>
          <w:rFonts w:ascii="Myriad Pro" w:hAnsi="Myriad Pro"/>
          <w:b/>
          <w:color w:val="4F6228" w:themeColor="accent3" w:themeShade="80"/>
          <w:sz w:val="28"/>
          <w:szCs w:val="28"/>
        </w:rPr>
        <w:t>ПАО </w:t>
      </w:r>
      <w:r w:rsidRPr="00477D4C">
        <w:rPr>
          <w:rFonts w:ascii="Myriad Pro" w:hAnsi="Myriad Pro"/>
          <w:b/>
          <w:color w:val="4F6228" w:themeColor="accent3" w:themeShade="80"/>
          <w:sz w:val="28"/>
          <w:szCs w:val="28"/>
        </w:rPr>
        <w:t xml:space="preserve">«МРСК Юга» -«Калмэнерго» на оплату услуг ТСО </w:t>
      </w:r>
      <w:r w:rsidR="00114434" w:rsidRPr="00477D4C">
        <w:rPr>
          <w:rFonts w:ascii="Myriad Pro" w:hAnsi="Myriad Pro"/>
          <w:b/>
          <w:color w:val="4F6228" w:themeColor="accent3" w:themeShade="80"/>
          <w:sz w:val="28"/>
          <w:szCs w:val="28"/>
        </w:rPr>
        <w:t xml:space="preserve">на </w:t>
      </w:r>
      <w:r w:rsidRPr="00477D4C">
        <w:rPr>
          <w:rFonts w:ascii="Myriad Pro" w:hAnsi="Myriad Pro"/>
          <w:b/>
          <w:color w:val="4F6228" w:themeColor="accent3" w:themeShade="80"/>
          <w:sz w:val="28"/>
          <w:szCs w:val="28"/>
        </w:rPr>
        <w:t>201</w:t>
      </w:r>
      <w:r w:rsidR="00114434" w:rsidRPr="00477D4C">
        <w:rPr>
          <w:rFonts w:ascii="Myriad Pro" w:hAnsi="Myriad Pro"/>
          <w:b/>
          <w:color w:val="4F6228" w:themeColor="accent3" w:themeShade="80"/>
          <w:sz w:val="28"/>
          <w:szCs w:val="28"/>
        </w:rPr>
        <w:t>7 и 2018</w:t>
      </w:r>
      <w:r w:rsidRPr="00477D4C">
        <w:rPr>
          <w:rFonts w:ascii="Myriad Pro" w:hAnsi="Myriad Pro"/>
          <w:b/>
          <w:color w:val="4F6228" w:themeColor="accent3" w:themeShade="80"/>
          <w:sz w:val="28"/>
          <w:szCs w:val="28"/>
        </w:rPr>
        <w:t xml:space="preserve"> год</w:t>
      </w:r>
      <w:r w:rsidR="00114434" w:rsidRPr="00477D4C">
        <w:rPr>
          <w:rFonts w:ascii="Myriad Pro" w:hAnsi="Myriad Pro"/>
          <w:b/>
          <w:color w:val="4F6228" w:themeColor="accent3" w:themeShade="80"/>
          <w:sz w:val="28"/>
          <w:szCs w:val="28"/>
        </w:rPr>
        <w:t>ы</w:t>
      </w:r>
      <w:r w:rsidRPr="00477D4C">
        <w:rPr>
          <w:rFonts w:ascii="Myriad Pro" w:hAnsi="Myriad Pro"/>
          <w:b/>
          <w:color w:val="4F6228" w:themeColor="accent3" w:themeShade="80"/>
          <w:sz w:val="28"/>
          <w:szCs w:val="28"/>
        </w:rPr>
        <w:t>.</w:t>
      </w:r>
      <w:bookmarkEnd w:id="45"/>
      <w:bookmarkEnd w:id="46"/>
    </w:p>
    <w:p w14:paraId="4149D8DC" w14:textId="0860647D" w:rsidR="00D95B18" w:rsidRPr="00477D4C" w:rsidRDefault="00CB222A" w:rsidP="00CB222A">
      <w:pPr>
        <w:spacing w:line="360" w:lineRule="auto"/>
        <w:ind w:firstLine="567"/>
        <w:contextualSpacing/>
        <w:jc w:val="both"/>
        <w:rPr>
          <w:rFonts w:ascii="Myriad Pro" w:eastAsiaTheme="majorEastAsia" w:hAnsi="Myriad Pro" w:cstheme="majorBidi"/>
          <w:sz w:val="26"/>
          <w:szCs w:val="26"/>
        </w:rPr>
      </w:pPr>
      <w:r w:rsidRPr="00477D4C">
        <w:rPr>
          <w:rFonts w:ascii="Myriad Pro" w:eastAsiaTheme="majorEastAsia" w:hAnsi="Myriad Pro" w:cstheme="majorBidi"/>
          <w:sz w:val="26"/>
          <w:szCs w:val="26"/>
        </w:rPr>
        <w:t xml:space="preserve">С 31.12.2016 была произведена консолидация электросетевого имущества ОАО «КалмЭнергоКом» на базе </w:t>
      </w:r>
      <w:r w:rsidR="002515A0">
        <w:rPr>
          <w:rFonts w:ascii="Myriad Pro" w:eastAsiaTheme="majorEastAsia" w:hAnsi="Myriad Pro" w:cstheme="majorBidi"/>
          <w:sz w:val="26"/>
          <w:szCs w:val="26"/>
        </w:rPr>
        <w:t>ПАО </w:t>
      </w:r>
      <w:r w:rsidRPr="00477D4C">
        <w:rPr>
          <w:rFonts w:ascii="Myriad Pro" w:eastAsiaTheme="majorEastAsia" w:hAnsi="Myriad Pro" w:cstheme="majorBidi"/>
          <w:sz w:val="26"/>
          <w:szCs w:val="26"/>
        </w:rPr>
        <w:t xml:space="preserve">«МРСК Юга». Филиал </w:t>
      </w:r>
      <w:r w:rsidR="002515A0">
        <w:rPr>
          <w:rFonts w:ascii="Myriad Pro" w:eastAsiaTheme="majorEastAsia" w:hAnsi="Myriad Pro" w:cstheme="majorBidi"/>
          <w:sz w:val="26"/>
          <w:szCs w:val="26"/>
        </w:rPr>
        <w:t>ПАО </w:t>
      </w:r>
      <w:r w:rsidRPr="00477D4C">
        <w:rPr>
          <w:rFonts w:ascii="Myriad Pro" w:eastAsiaTheme="majorEastAsia" w:hAnsi="Myriad Pro" w:cstheme="majorBidi"/>
          <w:sz w:val="26"/>
          <w:szCs w:val="26"/>
        </w:rPr>
        <w:t>«МРСК Юга» – «Калмэнерго» является единственной территориальной сетевой организацией в Республике Калмыкия и, соответственно, расходы на оплату услуг ТСО не осуществляются.</w:t>
      </w:r>
    </w:p>
    <w:p w14:paraId="49113980" w14:textId="77777777" w:rsidR="00FA376A" w:rsidRPr="00477D4C" w:rsidRDefault="00FA376A">
      <w:pPr>
        <w:spacing w:after="160" w:line="259" w:lineRule="auto"/>
        <w:rPr>
          <w:rFonts w:ascii="Myriad Pro" w:eastAsiaTheme="majorEastAsia" w:hAnsi="Myriad Pro" w:cstheme="majorBidi"/>
          <w:sz w:val="26"/>
          <w:szCs w:val="26"/>
        </w:rPr>
      </w:pPr>
      <w:r w:rsidRPr="00477D4C">
        <w:rPr>
          <w:rFonts w:ascii="Myriad Pro" w:eastAsiaTheme="majorEastAsia" w:hAnsi="Myriad Pro" w:cstheme="majorBidi"/>
          <w:sz w:val="26"/>
          <w:szCs w:val="26"/>
        </w:rPr>
        <w:br w:type="page"/>
      </w:r>
    </w:p>
    <w:p w14:paraId="34D7CB94" w14:textId="7AFA1E6A" w:rsidR="00FA376A" w:rsidRPr="00477D4C" w:rsidRDefault="00FA376A" w:rsidP="00FA376A">
      <w:pPr>
        <w:keepNext/>
        <w:keepLines/>
        <w:numPr>
          <w:ilvl w:val="0"/>
          <w:numId w:val="3"/>
        </w:numPr>
        <w:tabs>
          <w:tab w:val="left" w:pos="0"/>
        </w:tabs>
        <w:spacing w:before="40" w:after="160" w:line="360" w:lineRule="auto"/>
        <w:jc w:val="both"/>
        <w:outlineLvl w:val="2"/>
        <w:rPr>
          <w:rFonts w:ascii="Myriad Pro" w:hAnsi="Myriad Pro"/>
          <w:b/>
          <w:color w:val="4F6228"/>
          <w:sz w:val="28"/>
          <w:szCs w:val="28"/>
          <w:lang w:eastAsia="en-US"/>
        </w:rPr>
      </w:pPr>
      <w:bookmarkStart w:id="47" w:name="_Toc42775793"/>
      <w:bookmarkStart w:id="48" w:name="_Toc62488585"/>
      <w:r w:rsidRPr="00477D4C">
        <w:rPr>
          <w:rFonts w:ascii="Myriad Pro" w:hAnsi="Myriad Pro"/>
          <w:b/>
          <w:color w:val="4F6228"/>
          <w:sz w:val="28"/>
          <w:szCs w:val="28"/>
          <w:lang w:eastAsia="en-US"/>
        </w:rPr>
        <w:lastRenderedPageBreak/>
        <w:t xml:space="preserve">Экспертиза обоснованности корректировок необходимой валовой выручки филиала </w:t>
      </w:r>
      <w:r w:rsidR="002515A0">
        <w:rPr>
          <w:rFonts w:ascii="Myriad Pro" w:hAnsi="Myriad Pro"/>
          <w:b/>
          <w:color w:val="4F6228"/>
          <w:sz w:val="28"/>
          <w:szCs w:val="28"/>
          <w:lang w:eastAsia="en-US"/>
        </w:rPr>
        <w:t>ПАО </w:t>
      </w:r>
      <w:r w:rsidRPr="00477D4C">
        <w:rPr>
          <w:rFonts w:ascii="Myriad Pro" w:hAnsi="Myriad Pro"/>
          <w:b/>
          <w:color w:val="4F6228"/>
          <w:sz w:val="28"/>
          <w:szCs w:val="28"/>
          <w:lang w:eastAsia="en-US"/>
        </w:rPr>
        <w:t>«МРСК Юга»-«Калмэнерго», проведенных Региональной службой по тарифам Республики Калмыкия при определении необходимой валовой выручки на 2017 год.</w:t>
      </w:r>
      <w:bookmarkEnd w:id="47"/>
      <w:bookmarkEnd w:id="48"/>
    </w:p>
    <w:p w14:paraId="55A9ABB4" w14:textId="4637EDA4"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cs="Myriad Pro"/>
          <w:sz w:val="26"/>
          <w:szCs w:val="26"/>
          <w:lang w:eastAsia="en-US"/>
        </w:rPr>
        <w:t xml:space="preserve">В отношении филиала </w:t>
      </w:r>
      <w:r w:rsidR="002515A0">
        <w:rPr>
          <w:rFonts w:ascii="Myriad Pro" w:eastAsia="Calibri" w:hAnsi="Myriad Pro" w:cs="Myriad Pro"/>
          <w:sz w:val="26"/>
          <w:szCs w:val="26"/>
          <w:lang w:eastAsia="en-US"/>
        </w:rPr>
        <w:t>ПАО </w:t>
      </w:r>
      <w:r w:rsidRPr="00477D4C">
        <w:rPr>
          <w:rFonts w:ascii="Myriad Pro" w:eastAsia="Calibri" w:hAnsi="Myriad Pro" w:cs="Myriad Pro"/>
          <w:sz w:val="26"/>
          <w:szCs w:val="26"/>
          <w:lang w:eastAsia="en-US"/>
        </w:rPr>
        <w:t xml:space="preserve">«МРСК Юга»-«Калмэнерго» с 2011 года по 2017 год применялся метод регулирования - метод доходности инвестированного капитала. В связи с этим корректировки необходимой валовой выручки филиала </w:t>
      </w:r>
      <w:r w:rsidR="002515A0">
        <w:rPr>
          <w:rFonts w:ascii="Myriad Pro" w:eastAsia="Calibri" w:hAnsi="Myriad Pro" w:cs="Myriad Pro"/>
          <w:sz w:val="26"/>
          <w:szCs w:val="26"/>
          <w:lang w:eastAsia="en-US"/>
        </w:rPr>
        <w:t>ПАО </w:t>
      </w:r>
      <w:r w:rsidRPr="00477D4C">
        <w:rPr>
          <w:rFonts w:ascii="Myriad Pro" w:eastAsia="Calibri" w:hAnsi="Myriad Pro" w:cs="Myriad Pro"/>
          <w:sz w:val="26"/>
          <w:szCs w:val="26"/>
          <w:lang w:eastAsia="en-US"/>
        </w:rPr>
        <w:t xml:space="preserve">«МРСК Юга»-«Калмэнерго» на 2017 год по фактическим данным 2015 года осуществляются в соответствии с Методическими указаниями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228-э.</w:t>
      </w:r>
    </w:p>
    <w:p w14:paraId="692D0868" w14:textId="44E24740"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На момент </w:t>
      </w:r>
      <w:r w:rsidR="00AB4028" w:rsidRPr="00477D4C">
        <w:rPr>
          <w:rFonts w:ascii="Myriad Pro" w:eastAsia="Calibri" w:hAnsi="Myriad Pro"/>
          <w:sz w:val="26"/>
          <w:szCs w:val="26"/>
          <w:lang w:eastAsia="en-US"/>
        </w:rPr>
        <w:t xml:space="preserve">утверждения </w:t>
      </w:r>
      <w:r w:rsidRPr="00477D4C">
        <w:rPr>
          <w:rFonts w:ascii="Myriad Pro" w:eastAsia="Calibri" w:hAnsi="Myriad Pro"/>
          <w:color w:val="000000"/>
          <w:sz w:val="26"/>
          <w:szCs w:val="26"/>
          <w:lang w:eastAsia="en-US"/>
        </w:rPr>
        <w:t xml:space="preserve">НВВ для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 «Калмэнерго» - 29.12.2016 г. действовали </w:t>
      </w:r>
      <w:r w:rsidRPr="00477D4C">
        <w:rPr>
          <w:rFonts w:ascii="Myriad Pro" w:eastAsia="Calibri" w:hAnsi="Myriad Pro" w:cs="Myriad Pro"/>
          <w:sz w:val="26"/>
          <w:szCs w:val="26"/>
          <w:lang w:eastAsia="en-US"/>
        </w:rPr>
        <w:t>Методически</w:t>
      </w:r>
      <w:r w:rsidR="000E5295" w:rsidRPr="00477D4C">
        <w:rPr>
          <w:rFonts w:ascii="Myriad Pro" w:eastAsia="Calibri" w:hAnsi="Myriad Pro" w:cs="Myriad Pro"/>
          <w:sz w:val="26"/>
          <w:szCs w:val="26"/>
          <w:lang w:eastAsia="en-US"/>
        </w:rPr>
        <w:t>е</w:t>
      </w:r>
      <w:r w:rsidRPr="00477D4C">
        <w:rPr>
          <w:rFonts w:ascii="Myriad Pro" w:eastAsia="Calibri" w:hAnsi="Myriad Pro" w:cs="Myriad Pro"/>
          <w:sz w:val="26"/>
          <w:szCs w:val="26"/>
          <w:lang w:eastAsia="en-US"/>
        </w:rPr>
        <w:t xml:space="preserve"> указани</w:t>
      </w:r>
      <w:r w:rsidR="000E5295" w:rsidRPr="00477D4C">
        <w:rPr>
          <w:rFonts w:ascii="Myriad Pro" w:eastAsia="Calibri" w:hAnsi="Myriad Pro" w:cs="Myriad Pro"/>
          <w:sz w:val="26"/>
          <w:szCs w:val="26"/>
          <w:lang w:eastAsia="en-US"/>
        </w:rPr>
        <w:t>я</w:t>
      </w:r>
      <w:r w:rsidRPr="00477D4C">
        <w:rPr>
          <w:rFonts w:ascii="Myriad Pro" w:eastAsia="Calibri" w:hAnsi="Myriad Pro" w:cs="Myriad Pro"/>
          <w:sz w:val="26"/>
          <w:szCs w:val="26"/>
          <w:lang w:eastAsia="en-US"/>
        </w:rPr>
        <w:t xml:space="preserve">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228-э в редакции от 18.03.2015 г.</w:t>
      </w:r>
    </w:p>
    <w:p w14:paraId="7FA86CD2" w14:textId="639395B7" w:rsidR="00FA376A" w:rsidRPr="00477D4C" w:rsidRDefault="00FA376A" w:rsidP="00FA376A">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Согласно пункту 42 Методических указаний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228-э скорректированная необходимая валовая выручка на очередной период регулирования определяется регулирующими органами по формуле:</w:t>
      </w:r>
    </w:p>
    <w:p w14:paraId="7B63BBD5" w14:textId="77777777" w:rsidR="00FA376A" w:rsidRPr="00477D4C" w:rsidRDefault="00FA376A" w:rsidP="00FA376A">
      <w:pPr>
        <w:autoSpaceDE w:val="0"/>
        <w:autoSpaceDN w:val="0"/>
        <w:adjustRightInd w:val="0"/>
        <w:spacing w:line="360" w:lineRule="auto"/>
        <w:ind w:firstLine="567"/>
        <w:jc w:val="center"/>
        <w:rPr>
          <w:rFonts w:ascii="Myriad Pro" w:eastAsia="Calibri" w:hAnsi="Myriad Pro" w:cs="Myriad Pro"/>
          <w:i/>
          <w:sz w:val="26"/>
          <w:szCs w:val="26"/>
          <w:lang w:eastAsia="en-US"/>
        </w:rPr>
      </w:pPr>
      <w:r w:rsidRPr="00477D4C">
        <w:rPr>
          <w:rFonts w:ascii="Myriad Pro" w:eastAsia="Calibri" w:hAnsi="Myriad Pro" w:cs="Myriad Pro"/>
          <w:i/>
          <w:sz w:val="26"/>
          <w:szCs w:val="26"/>
          <w:lang w:eastAsia="en-US"/>
        </w:rPr>
        <w:t>НВВ</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lang w:eastAsia="en-US"/>
        </w:rPr>
        <w:t xml:space="preserve"> = Р</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lang w:eastAsia="en-US"/>
        </w:rPr>
        <w:t>+ ВК</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lang w:eastAsia="en-US"/>
        </w:rPr>
        <w:t xml:space="preserve"> + ДК</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 xml:space="preserve"> </w:t>
      </w:r>
      <w:r w:rsidRPr="00477D4C">
        <w:rPr>
          <w:rFonts w:ascii="Myriad Pro" w:eastAsia="Calibri" w:hAnsi="Myriad Pro" w:cs="Myriad Pro"/>
          <w:i/>
          <w:sz w:val="26"/>
          <w:szCs w:val="26"/>
          <w:lang w:eastAsia="en-US"/>
        </w:rPr>
        <w:t xml:space="preserve">+ </w:t>
      </w:r>
      <w:r w:rsidRPr="00477D4C">
        <w:rPr>
          <w:rFonts w:ascii="Myriad Pro" w:eastAsia="Calibri" w:hAnsi="Myriad Pro" w:cs="Arial"/>
          <w:i/>
          <w:sz w:val="26"/>
          <w:szCs w:val="26"/>
          <w:lang w:eastAsia="en-US"/>
        </w:rPr>
        <w:t>∆ЭОР</w:t>
      </w:r>
      <w:r w:rsidRPr="00477D4C">
        <w:rPr>
          <w:rFonts w:ascii="Myriad Pro" w:eastAsia="Calibri" w:hAnsi="Myriad Pro" w:cs="Arial"/>
          <w:i/>
          <w:sz w:val="26"/>
          <w:szCs w:val="26"/>
          <w:lang w:val="en-US" w:eastAsia="en-US"/>
        </w:rPr>
        <w:t>i</w:t>
      </w:r>
      <w:r w:rsidRPr="00477D4C">
        <w:rPr>
          <w:rFonts w:ascii="Myriad Pro" w:eastAsia="Calibri" w:hAnsi="Myriad Pro" w:cs="Arial"/>
          <w:i/>
          <w:sz w:val="26"/>
          <w:szCs w:val="26"/>
          <w:lang w:eastAsia="en-US"/>
        </w:rPr>
        <w:t xml:space="preserve"> + ∆ЭП</w:t>
      </w:r>
      <w:r w:rsidRPr="00477D4C">
        <w:rPr>
          <w:rFonts w:ascii="Myriad Pro" w:eastAsia="Calibri" w:hAnsi="Myriad Pro" w:cs="Arial"/>
          <w:i/>
          <w:sz w:val="26"/>
          <w:szCs w:val="26"/>
          <w:lang w:val="en-US" w:eastAsia="en-US"/>
        </w:rPr>
        <w:t>i</w:t>
      </w:r>
      <w:r w:rsidRPr="00477D4C">
        <w:rPr>
          <w:rFonts w:ascii="Myriad Pro" w:eastAsia="Calibri" w:hAnsi="Myriad Pro" w:cs="Arial"/>
          <w:i/>
          <w:sz w:val="26"/>
          <w:szCs w:val="26"/>
          <w:lang w:eastAsia="en-US"/>
        </w:rPr>
        <w:t xml:space="preserve"> + ∆НВВ</w:t>
      </w:r>
      <w:r w:rsidRPr="00477D4C">
        <w:rPr>
          <w:rFonts w:ascii="Myriad Pro" w:eastAsia="Calibri" w:hAnsi="Myriad Pro" w:cs="Myriad Pro"/>
          <w:i/>
          <w:sz w:val="26"/>
          <w:szCs w:val="26"/>
          <w:vertAlign w:val="superscript"/>
          <w:lang w:eastAsia="en-US"/>
        </w:rPr>
        <w:t>корр</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-1,</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-2</w:t>
      </w:r>
      <w:r w:rsidRPr="00477D4C">
        <w:rPr>
          <w:rFonts w:ascii="Myriad Pro" w:eastAsia="Calibri" w:hAnsi="Myriad Pro" w:cs="Myriad Pro"/>
          <w:i/>
          <w:sz w:val="26"/>
          <w:szCs w:val="26"/>
          <w:lang w:eastAsia="en-US"/>
        </w:rPr>
        <w:t xml:space="preserve"> + КНК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-2</w:t>
      </w:r>
      <w:r w:rsidRPr="00477D4C">
        <w:rPr>
          <w:rFonts w:ascii="Myriad Pro" w:eastAsia="Calibri" w:hAnsi="Myriad Pro" w:cs="Myriad Pro"/>
          <w:i/>
          <w:sz w:val="26"/>
          <w:szCs w:val="26"/>
          <w:lang w:eastAsia="en-US"/>
        </w:rPr>
        <w:t>*НВВ</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-1</w:t>
      </w:r>
      <w:r w:rsidRPr="00477D4C">
        <w:rPr>
          <w:rFonts w:ascii="Myriad Pro" w:eastAsia="Calibri" w:hAnsi="Myriad Pro" w:cs="Myriad Pro"/>
          <w:i/>
          <w:sz w:val="26"/>
          <w:szCs w:val="26"/>
          <w:lang w:eastAsia="en-US"/>
        </w:rPr>
        <w:t xml:space="preserve"> + ДельтаНВВ</w:t>
      </w:r>
      <w:r w:rsidRPr="00477D4C">
        <w:rPr>
          <w:rFonts w:ascii="Myriad Pro" w:eastAsia="Calibri" w:hAnsi="Myriad Pro" w:cs="Myriad Pro"/>
          <w:i/>
          <w:sz w:val="26"/>
          <w:szCs w:val="26"/>
          <w:vertAlign w:val="superscript"/>
          <w:lang w:eastAsia="en-US"/>
        </w:rPr>
        <w:t>сг корр</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lang w:eastAsia="en-US"/>
        </w:rPr>
        <w:t xml:space="preserve"> + </w:t>
      </w:r>
      <w:r w:rsidRPr="00477D4C">
        <w:rPr>
          <w:rFonts w:ascii="Myriad Pro" w:eastAsia="Calibri" w:hAnsi="Myriad Pro" w:cs="Arial"/>
          <w:i/>
          <w:sz w:val="26"/>
          <w:szCs w:val="26"/>
          <w:lang w:eastAsia="en-US"/>
        </w:rPr>
        <w:t>∆</w:t>
      </w:r>
      <w:r w:rsidRPr="00477D4C">
        <w:rPr>
          <w:rFonts w:ascii="Myriad Pro" w:eastAsia="Calibri" w:hAnsi="Myriad Pro" w:cs="Myriad Pro"/>
          <w:i/>
          <w:sz w:val="26"/>
          <w:szCs w:val="26"/>
          <w:lang w:eastAsia="en-US"/>
        </w:rPr>
        <w:t>НВВ</w:t>
      </w:r>
      <w:r w:rsidRPr="00477D4C">
        <w:rPr>
          <w:rFonts w:ascii="Myriad Pro" w:eastAsia="Calibri" w:hAnsi="Myriad Pro" w:cs="Myriad Pro"/>
          <w:i/>
          <w:sz w:val="26"/>
          <w:szCs w:val="26"/>
          <w:vertAlign w:val="superscript"/>
          <w:lang w:eastAsia="en-US"/>
        </w:rPr>
        <w:t>коррИП</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lang w:eastAsia="en-US"/>
        </w:rPr>
        <w:t xml:space="preserve"> </w:t>
      </w:r>
    </w:p>
    <w:p w14:paraId="3C29CAD9"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И включает:</w:t>
      </w:r>
    </w:p>
    <w:p w14:paraId="2A57B309" w14:textId="77777777" w:rsidR="00FA376A" w:rsidRPr="00477D4C" w:rsidRDefault="00FA376A" w:rsidP="003B7FDE">
      <w:pPr>
        <w:numPr>
          <w:ilvl w:val="0"/>
          <w:numId w:val="22"/>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компенсацию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w:t>
      </w:r>
      <w:r w:rsidRPr="00477D4C">
        <w:rPr>
          <w:rFonts w:ascii="Myriad Pro" w:eastAsia="Calibri" w:hAnsi="Myriad Pro" w:cs="Arial"/>
          <w:i/>
          <w:sz w:val="26"/>
          <w:szCs w:val="26"/>
          <w:lang w:eastAsia="en-US"/>
        </w:rPr>
        <w:t>∆НВВ</w:t>
      </w:r>
      <w:r w:rsidRPr="00477D4C">
        <w:rPr>
          <w:rFonts w:ascii="Myriad Pro" w:eastAsia="Calibri" w:hAnsi="Myriad Pro" w:cs="Myriad Pro"/>
          <w:i/>
          <w:sz w:val="26"/>
          <w:szCs w:val="26"/>
          <w:vertAlign w:val="superscript"/>
          <w:lang w:eastAsia="en-US"/>
        </w:rPr>
        <w:t>корр</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-1,</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-2</w:t>
      </w:r>
      <w:r w:rsidRPr="00477D4C">
        <w:rPr>
          <w:rFonts w:ascii="Myriad Pro" w:eastAsia="Calibri" w:hAnsi="Myriad Pro" w:cs="Myriad Pro"/>
          <w:sz w:val="26"/>
          <w:szCs w:val="26"/>
          <w:lang w:eastAsia="en-US"/>
        </w:rPr>
        <w:t>;</w:t>
      </w:r>
    </w:p>
    <w:p w14:paraId="017C2FB3" w14:textId="77777777" w:rsidR="00FA376A" w:rsidRPr="00477D4C" w:rsidRDefault="00FA376A" w:rsidP="003B7FDE">
      <w:pPr>
        <w:numPr>
          <w:ilvl w:val="0"/>
          <w:numId w:val="22"/>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корректировку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 </w:t>
      </w:r>
      <w:r w:rsidRPr="00477D4C">
        <w:rPr>
          <w:rFonts w:ascii="Myriad Pro" w:eastAsia="Calibri" w:hAnsi="Myriad Pro" w:cs="Arial"/>
          <w:i/>
          <w:sz w:val="26"/>
          <w:szCs w:val="26"/>
          <w:lang w:eastAsia="en-US"/>
        </w:rPr>
        <w:t>∆</w:t>
      </w:r>
      <w:r w:rsidRPr="00477D4C">
        <w:rPr>
          <w:rFonts w:ascii="Myriad Pro" w:eastAsia="Calibri" w:hAnsi="Myriad Pro" w:cs="Myriad Pro"/>
          <w:i/>
          <w:sz w:val="26"/>
          <w:szCs w:val="26"/>
          <w:lang w:eastAsia="en-US"/>
        </w:rPr>
        <w:t>НВВ</w:t>
      </w:r>
      <w:r w:rsidRPr="00477D4C">
        <w:rPr>
          <w:rFonts w:ascii="Myriad Pro" w:eastAsia="Calibri" w:hAnsi="Myriad Pro" w:cs="Myriad Pro"/>
          <w:i/>
          <w:sz w:val="26"/>
          <w:szCs w:val="26"/>
          <w:vertAlign w:val="superscript"/>
          <w:lang w:eastAsia="en-US"/>
        </w:rPr>
        <w:t>коррИП</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sz w:val="26"/>
          <w:szCs w:val="26"/>
          <w:lang w:eastAsia="en-US"/>
        </w:rPr>
        <w:t>;</w:t>
      </w:r>
    </w:p>
    <w:p w14:paraId="143E87D3" w14:textId="77777777" w:rsidR="00FA376A" w:rsidRPr="00477D4C" w:rsidRDefault="00FA376A" w:rsidP="003B7FDE">
      <w:pPr>
        <w:numPr>
          <w:ilvl w:val="0"/>
          <w:numId w:val="22"/>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корректировку, связанную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w:t>
      </w:r>
      <w:r w:rsidRPr="00477D4C">
        <w:rPr>
          <w:rFonts w:ascii="Myriad Pro" w:eastAsia="Calibri" w:hAnsi="Myriad Pro" w:cs="Myriad Pro"/>
          <w:sz w:val="26"/>
          <w:szCs w:val="26"/>
          <w:lang w:eastAsia="en-US"/>
        </w:rPr>
        <w:lastRenderedPageBreak/>
        <w:t xml:space="preserve">надежности и качества производимых (реализуемых) товаров (услуг) </w:t>
      </w:r>
      <w:r w:rsidRPr="00477D4C">
        <w:rPr>
          <w:rFonts w:ascii="Myriad Pro" w:eastAsia="Calibri" w:hAnsi="Myriad Pro" w:cs="Myriad Pro"/>
          <w:i/>
          <w:sz w:val="26"/>
          <w:szCs w:val="26"/>
          <w:lang w:eastAsia="en-US"/>
        </w:rPr>
        <w:t>КНК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-2</w:t>
      </w:r>
      <w:r w:rsidRPr="00477D4C">
        <w:rPr>
          <w:rFonts w:ascii="Myriad Pro" w:eastAsia="Calibri" w:hAnsi="Myriad Pro" w:cs="Myriad Pro"/>
          <w:i/>
          <w:sz w:val="26"/>
          <w:szCs w:val="26"/>
          <w:lang w:eastAsia="en-US"/>
        </w:rPr>
        <w:t>* НВВ</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-1</w:t>
      </w:r>
      <w:r w:rsidRPr="00477D4C">
        <w:rPr>
          <w:rFonts w:ascii="Myriad Pro" w:eastAsia="Calibri" w:hAnsi="Myriad Pro" w:cs="Myriad Pro"/>
          <w:sz w:val="26"/>
          <w:szCs w:val="26"/>
          <w:lang w:eastAsia="en-US"/>
        </w:rPr>
        <w:t>;</w:t>
      </w:r>
    </w:p>
    <w:p w14:paraId="3DED5A0F" w14:textId="77777777" w:rsidR="00FA376A" w:rsidRPr="00477D4C" w:rsidRDefault="00FA376A" w:rsidP="003B7FDE">
      <w:pPr>
        <w:numPr>
          <w:ilvl w:val="0"/>
          <w:numId w:val="22"/>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экономию от снижения технологических потерь </w:t>
      </w:r>
      <w:r w:rsidRPr="00477D4C">
        <w:rPr>
          <w:rFonts w:ascii="Myriad Pro" w:eastAsia="Calibri" w:hAnsi="Myriad Pro" w:cs="Arial"/>
          <w:i/>
          <w:sz w:val="26"/>
          <w:szCs w:val="26"/>
          <w:lang w:eastAsia="en-US"/>
        </w:rPr>
        <w:t>∆ЭП</w:t>
      </w:r>
      <w:r w:rsidRPr="00477D4C">
        <w:rPr>
          <w:rFonts w:ascii="Myriad Pro" w:eastAsia="Calibri" w:hAnsi="Myriad Pro" w:cs="Arial"/>
          <w:i/>
          <w:sz w:val="26"/>
          <w:szCs w:val="26"/>
          <w:lang w:val="en-US" w:eastAsia="en-US"/>
        </w:rPr>
        <w:t>i</w:t>
      </w:r>
      <w:r w:rsidRPr="00477D4C">
        <w:rPr>
          <w:rFonts w:ascii="Myriad Pro" w:eastAsia="Calibri" w:hAnsi="Myriad Pro" w:cs="Myriad Pro"/>
          <w:sz w:val="26"/>
          <w:szCs w:val="26"/>
          <w:lang w:eastAsia="en-US"/>
        </w:rPr>
        <w:t>;</w:t>
      </w:r>
    </w:p>
    <w:p w14:paraId="55A4BD77" w14:textId="77777777" w:rsidR="00FA376A" w:rsidRPr="00477D4C" w:rsidRDefault="00FA376A" w:rsidP="003B7FDE">
      <w:pPr>
        <w:numPr>
          <w:ilvl w:val="0"/>
          <w:numId w:val="22"/>
        </w:numPr>
        <w:spacing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экономию операционных расходов </w:t>
      </w:r>
      <w:r w:rsidRPr="00477D4C">
        <w:rPr>
          <w:rFonts w:ascii="Myriad Pro" w:eastAsia="Calibri" w:hAnsi="Myriad Pro" w:cs="Arial"/>
          <w:i/>
          <w:sz w:val="22"/>
          <w:szCs w:val="22"/>
          <w:lang w:eastAsia="en-US"/>
        </w:rPr>
        <w:t>∆ЭОР</w:t>
      </w:r>
      <w:r w:rsidRPr="00477D4C">
        <w:rPr>
          <w:rFonts w:ascii="Myriad Pro" w:eastAsia="Calibri" w:hAnsi="Myriad Pro" w:cs="Arial"/>
          <w:i/>
          <w:sz w:val="22"/>
          <w:szCs w:val="22"/>
          <w:lang w:val="en-US" w:eastAsia="en-US"/>
        </w:rPr>
        <w:t>i</w:t>
      </w:r>
      <w:r w:rsidRPr="00477D4C">
        <w:rPr>
          <w:rFonts w:ascii="Myriad Pro" w:eastAsia="Calibri" w:hAnsi="Myriad Pro"/>
          <w:sz w:val="26"/>
          <w:szCs w:val="26"/>
          <w:lang w:eastAsia="en-US"/>
        </w:rPr>
        <w:t>.</w:t>
      </w:r>
    </w:p>
    <w:p w14:paraId="2C054F74" w14:textId="4F94CD45"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cs="Myriad Pro"/>
          <w:sz w:val="26"/>
          <w:szCs w:val="26"/>
          <w:lang w:eastAsia="en-US"/>
        </w:rPr>
        <w:t xml:space="preserve">Корректировки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2015 года, филиалом </w:t>
      </w:r>
      <w:r w:rsidR="002515A0">
        <w:rPr>
          <w:rFonts w:ascii="Myriad Pro" w:eastAsia="Calibri" w:hAnsi="Myriad Pro" w:cs="Myriad Pro"/>
          <w:sz w:val="26"/>
          <w:szCs w:val="26"/>
          <w:lang w:eastAsia="en-US"/>
        </w:rPr>
        <w:t>ПАО </w:t>
      </w:r>
      <w:r w:rsidRPr="00477D4C">
        <w:rPr>
          <w:rFonts w:ascii="Myriad Pro" w:eastAsia="Calibri" w:hAnsi="Myriad Pro" w:cs="Myriad Pro"/>
          <w:sz w:val="26"/>
          <w:szCs w:val="26"/>
          <w:lang w:eastAsia="en-US"/>
        </w:rPr>
        <w:t xml:space="preserve">«МРСК Юга»-«Калмэнерго» направлены </w:t>
      </w:r>
      <w:r w:rsidRPr="00477D4C">
        <w:rPr>
          <w:rFonts w:ascii="Myriad Pro" w:eastAsia="Calibri" w:hAnsi="Myriad Pro"/>
          <w:sz w:val="26"/>
          <w:szCs w:val="26"/>
          <w:lang w:eastAsia="en-US"/>
        </w:rPr>
        <w:t xml:space="preserve">письмом от 29.04.2016 №КЛМ/01/175 </w:t>
      </w:r>
      <w:r w:rsidRPr="00477D4C">
        <w:rPr>
          <w:rFonts w:ascii="Myriad Pro" w:eastAsia="Calibri" w:hAnsi="Myriad Pro" w:cs="Myriad Pro"/>
          <w:sz w:val="26"/>
          <w:szCs w:val="26"/>
          <w:lang w:eastAsia="en-US"/>
        </w:rPr>
        <w:t>в адрес РСТ РК в составе материалов к предложению по установлению тарифов на 2017 год</w:t>
      </w:r>
      <w:r w:rsidRPr="00477D4C">
        <w:rPr>
          <w:rFonts w:ascii="Myriad Pro" w:eastAsia="Calibri" w:hAnsi="Myriad Pro"/>
          <w:sz w:val="26"/>
          <w:szCs w:val="26"/>
          <w:lang w:eastAsia="en-US"/>
        </w:rPr>
        <w:t>.</w:t>
      </w:r>
    </w:p>
    <w:p w14:paraId="62C5EB15" w14:textId="40B27BAD" w:rsidR="00FA376A" w:rsidRPr="00477D4C" w:rsidRDefault="00FA376A" w:rsidP="00FA376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На основании изменений, внесенных в пункт 37 Основ ценообразования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1178 постановлением Правительства Российской Федерации от 12.11.2016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1157, письмом от 01.12.2016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КЛМ/01/478 «В дополнение к тарифному делу по услугам по передаче электроэнергии на 2017 г.» в адрес РСТ РК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был направлен расчет корректировки НВВ на 2017 год по исполнению инвестиционной программы за 2015 год.</w:t>
      </w:r>
    </w:p>
    <w:tbl>
      <w:tblPr>
        <w:tblW w:w="5000" w:type="pct"/>
        <w:tblLook w:val="04A0" w:firstRow="1" w:lastRow="0" w:firstColumn="1" w:lastColumn="0" w:noHBand="0" w:noVBand="1"/>
      </w:tblPr>
      <w:tblGrid>
        <w:gridCol w:w="6281"/>
        <w:gridCol w:w="1705"/>
        <w:gridCol w:w="1359"/>
      </w:tblGrid>
      <w:tr w:rsidR="00FA376A" w:rsidRPr="00477D4C" w14:paraId="1EEEF051" w14:textId="77777777" w:rsidTr="00FA376A">
        <w:trPr>
          <w:trHeight w:val="255"/>
        </w:trPr>
        <w:tc>
          <w:tcPr>
            <w:tcW w:w="336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D86B94"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Наименование корректировки</w:t>
            </w:r>
          </w:p>
        </w:tc>
        <w:tc>
          <w:tcPr>
            <w:tcW w:w="912" w:type="pct"/>
            <w:tcBorders>
              <w:top w:val="single" w:sz="4" w:space="0" w:color="FFFFFF"/>
              <w:left w:val="single" w:sz="4" w:space="0" w:color="FFFFFF"/>
              <w:bottom w:val="single" w:sz="4" w:space="0" w:color="FFFFFF"/>
              <w:right w:val="single" w:sz="4" w:space="0" w:color="FFFFFF"/>
            </w:tcBorders>
            <w:shd w:val="clear" w:color="auto" w:fill="4F6228"/>
          </w:tcPr>
          <w:p w14:paraId="52A3FCA2" w14:textId="64C681C2"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 xml:space="preserve">Предложение </w:t>
            </w:r>
            <w:r w:rsidR="002515A0">
              <w:rPr>
                <w:rFonts w:ascii="Myriad Pro" w:hAnsi="Myriad Pro"/>
                <w:b/>
                <w:bCs/>
                <w:color w:val="FFFFFF"/>
                <w:sz w:val="20"/>
                <w:szCs w:val="20"/>
              </w:rPr>
              <w:t>ПАО </w:t>
            </w:r>
            <w:r w:rsidRPr="00477D4C">
              <w:rPr>
                <w:rFonts w:ascii="Myriad Pro" w:hAnsi="Myriad Pro"/>
                <w:b/>
                <w:bCs/>
                <w:color w:val="FFFFFF"/>
                <w:sz w:val="20"/>
                <w:szCs w:val="20"/>
              </w:rPr>
              <w:t>«МРСК Юга» - «Калмэнерго» на 2017 год, тыс. руб.</w:t>
            </w:r>
          </w:p>
        </w:tc>
        <w:tc>
          <w:tcPr>
            <w:tcW w:w="72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81FB3F5"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ТБР на 2017 год,</w:t>
            </w:r>
          </w:p>
          <w:p w14:paraId="7347A76D"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тыс. руб.</w:t>
            </w:r>
          </w:p>
        </w:tc>
      </w:tr>
      <w:tr w:rsidR="00FA376A" w:rsidRPr="00477D4C" w14:paraId="13F9AC16" w14:textId="77777777" w:rsidTr="00FA376A">
        <w:trPr>
          <w:trHeight w:val="255"/>
        </w:trPr>
        <w:tc>
          <w:tcPr>
            <w:tcW w:w="336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F8626AC"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1</w:t>
            </w:r>
          </w:p>
        </w:tc>
        <w:tc>
          <w:tcPr>
            <w:tcW w:w="91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88666C1"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2</w:t>
            </w:r>
          </w:p>
        </w:tc>
        <w:tc>
          <w:tcPr>
            <w:tcW w:w="72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720E4E4"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3</w:t>
            </w:r>
          </w:p>
        </w:tc>
      </w:tr>
      <w:tr w:rsidR="00FA376A" w:rsidRPr="00477D4C" w14:paraId="008C2E7F" w14:textId="77777777" w:rsidTr="00FA376A">
        <w:trPr>
          <w:trHeight w:val="20"/>
        </w:trPr>
        <w:tc>
          <w:tcPr>
            <w:tcW w:w="3361" w:type="pct"/>
            <w:tcBorders>
              <w:top w:val="single" w:sz="4" w:space="0" w:color="FFFFFF"/>
              <w:left w:val="single" w:sz="4" w:space="0" w:color="auto"/>
              <w:bottom w:val="single" w:sz="4" w:space="0" w:color="auto"/>
              <w:right w:val="single" w:sz="4" w:space="0" w:color="auto"/>
            </w:tcBorders>
            <w:shd w:val="clear" w:color="auto" w:fill="auto"/>
            <w:vAlign w:val="center"/>
          </w:tcPr>
          <w:p w14:paraId="6C4B96BD"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выпадающих доходов за предшествующие годы, возникающих в результате отличия фактических значений параметров регулирования от установленных на 2015 год</w:t>
            </w:r>
          </w:p>
        </w:tc>
        <w:tc>
          <w:tcPr>
            <w:tcW w:w="912" w:type="pct"/>
            <w:tcBorders>
              <w:top w:val="single" w:sz="4" w:space="0" w:color="FFFFFF"/>
              <w:bottom w:val="single" w:sz="4" w:space="0" w:color="auto"/>
              <w:right w:val="single" w:sz="4" w:space="0" w:color="auto"/>
            </w:tcBorders>
            <w:vAlign w:val="center"/>
          </w:tcPr>
          <w:p w14:paraId="2AE2CD3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533 160,54</w:t>
            </w:r>
          </w:p>
        </w:tc>
        <w:tc>
          <w:tcPr>
            <w:tcW w:w="728" w:type="pct"/>
            <w:tcBorders>
              <w:top w:val="single" w:sz="4" w:space="0" w:color="FFFFFF"/>
              <w:bottom w:val="single" w:sz="4" w:space="0" w:color="auto"/>
              <w:right w:val="single" w:sz="4" w:space="0" w:color="auto"/>
            </w:tcBorders>
            <w:vAlign w:val="center"/>
          </w:tcPr>
          <w:p w14:paraId="59E6A67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182 885,19</w:t>
            </w:r>
          </w:p>
        </w:tc>
      </w:tr>
      <w:tr w:rsidR="00FA376A" w:rsidRPr="00477D4C" w14:paraId="480AF842" w14:textId="77777777" w:rsidTr="00FA376A">
        <w:trPr>
          <w:trHeight w:val="20"/>
        </w:trPr>
        <w:tc>
          <w:tcPr>
            <w:tcW w:w="3361" w:type="pct"/>
            <w:tcBorders>
              <w:top w:val="nil"/>
              <w:left w:val="single" w:sz="4" w:space="0" w:color="auto"/>
              <w:bottom w:val="single" w:sz="4" w:space="0" w:color="auto"/>
              <w:right w:val="single" w:sz="4" w:space="0" w:color="auto"/>
            </w:tcBorders>
            <w:shd w:val="clear" w:color="auto" w:fill="auto"/>
            <w:vAlign w:val="center"/>
            <w:hideMark/>
          </w:tcPr>
          <w:p w14:paraId="1CE071C4" w14:textId="77777777" w:rsidR="00FA376A" w:rsidRPr="00477D4C" w:rsidRDefault="00FA376A" w:rsidP="00FA376A">
            <w:pPr>
              <w:rPr>
                <w:rFonts w:ascii="Myriad Pro" w:hAnsi="Myriad Pro"/>
                <w:sz w:val="20"/>
                <w:szCs w:val="20"/>
              </w:rPr>
            </w:pPr>
            <w:r w:rsidRPr="00477D4C">
              <w:rPr>
                <w:rFonts w:ascii="Myriad Pro" w:hAnsi="Myriad Pro"/>
                <w:sz w:val="20"/>
                <w:szCs w:val="20"/>
              </w:rPr>
              <w:t>Корректировка в связи с изменением (неисполнением) инвестиционной программы за 2015 год</w:t>
            </w:r>
          </w:p>
        </w:tc>
        <w:tc>
          <w:tcPr>
            <w:tcW w:w="912" w:type="pct"/>
            <w:tcBorders>
              <w:top w:val="single" w:sz="4" w:space="0" w:color="auto"/>
              <w:bottom w:val="single" w:sz="4" w:space="0" w:color="auto"/>
              <w:right w:val="single" w:sz="4" w:space="0" w:color="auto"/>
            </w:tcBorders>
            <w:vAlign w:val="center"/>
          </w:tcPr>
          <w:p w14:paraId="6979257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lang w:val="en-US"/>
              </w:rPr>
              <w:t>241 512</w:t>
            </w:r>
            <w:r w:rsidRPr="00477D4C">
              <w:rPr>
                <w:rFonts w:ascii="Myriad Pro" w:hAnsi="Myriad Pro"/>
                <w:sz w:val="20"/>
                <w:szCs w:val="20"/>
              </w:rPr>
              <w:t>,51</w:t>
            </w:r>
          </w:p>
        </w:tc>
        <w:tc>
          <w:tcPr>
            <w:tcW w:w="728" w:type="pct"/>
            <w:tcBorders>
              <w:top w:val="single" w:sz="4" w:space="0" w:color="auto"/>
              <w:bottom w:val="single" w:sz="4" w:space="0" w:color="auto"/>
              <w:right w:val="single" w:sz="4" w:space="0" w:color="auto"/>
            </w:tcBorders>
            <w:vAlign w:val="center"/>
          </w:tcPr>
          <w:p w14:paraId="679E896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0,0</w:t>
            </w:r>
          </w:p>
        </w:tc>
      </w:tr>
      <w:tr w:rsidR="00FA376A" w:rsidRPr="00477D4C" w14:paraId="71A9D5F4" w14:textId="77777777" w:rsidTr="00FA376A">
        <w:trPr>
          <w:trHeight w:val="20"/>
        </w:trPr>
        <w:tc>
          <w:tcPr>
            <w:tcW w:w="3361" w:type="pct"/>
            <w:tcBorders>
              <w:top w:val="nil"/>
              <w:left w:val="single" w:sz="4" w:space="0" w:color="auto"/>
              <w:bottom w:val="single" w:sz="4" w:space="0" w:color="auto"/>
              <w:right w:val="single" w:sz="4" w:space="0" w:color="auto"/>
            </w:tcBorders>
            <w:shd w:val="clear" w:color="auto" w:fill="auto"/>
            <w:vAlign w:val="center"/>
            <w:hideMark/>
          </w:tcPr>
          <w:p w14:paraId="67E2D7C3" w14:textId="77777777" w:rsidR="00FA376A" w:rsidRPr="00477D4C" w:rsidRDefault="00FA376A" w:rsidP="00FA376A">
            <w:pPr>
              <w:rPr>
                <w:rFonts w:ascii="Myriad Pro" w:hAnsi="Myriad Pro"/>
                <w:sz w:val="20"/>
                <w:szCs w:val="20"/>
              </w:rPr>
            </w:pPr>
            <w:r w:rsidRPr="00477D4C">
              <w:rPr>
                <w:rFonts w:ascii="Myriad Pro" w:hAnsi="Myriad Pro"/>
                <w:sz w:val="20"/>
                <w:szCs w:val="20"/>
              </w:rPr>
              <w:t>Корректировка с учетом надежности и качества товаров (услуг) за 2015 год</w:t>
            </w:r>
          </w:p>
        </w:tc>
        <w:tc>
          <w:tcPr>
            <w:tcW w:w="912" w:type="pct"/>
            <w:tcBorders>
              <w:top w:val="single" w:sz="4" w:space="0" w:color="auto"/>
              <w:bottom w:val="single" w:sz="4" w:space="0" w:color="auto"/>
              <w:right w:val="single" w:sz="4" w:space="0" w:color="auto"/>
            </w:tcBorders>
            <w:vAlign w:val="center"/>
          </w:tcPr>
          <w:p w14:paraId="047C413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11 372,03</w:t>
            </w:r>
          </w:p>
        </w:tc>
        <w:tc>
          <w:tcPr>
            <w:tcW w:w="728" w:type="pct"/>
            <w:tcBorders>
              <w:top w:val="single" w:sz="4" w:space="0" w:color="auto"/>
              <w:bottom w:val="single" w:sz="4" w:space="0" w:color="auto"/>
              <w:right w:val="single" w:sz="4" w:space="0" w:color="auto"/>
            </w:tcBorders>
            <w:vAlign w:val="center"/>
          </w:tcPr>
          <w:p w14:paraId="2DDF7C2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11 372,03</w:t>
            </w:r>
          </w:p>
        </w:tc>
      </w:tr>
      <w:tr w:rsidR="00FA376A" w:rsidRPr="00477D4C" w14:paraId="4EE53071" w14:textId="77777777" w:rsidTr="00FA376A">
        <w:trPr>
          <w:trHeight w:val="20"/>
        </w:trPr>
        <w:tc>
          <w:tcPr>
            <w:tcW w:w="3361" w:type="pct"/>
            <w:tcBorders>
              <w:top w:val="nil"/>
              <w:left w:val="single" w:sz="4" w:space="0" w:color="auto"/>
              <w:bottom w:val="single" w:sz="4" w:space="0" w:color="auto"/>
              <w:right w:val="single" w:sz="4" w:space="0" w:color="auto"/>
            </w:tcBorders>
            <w:shd w:val="clear" w:color="auto" w:fill="auto"/>
            <w:vAlign w:val="center"/>
            <w:hideMark/>
          </w:tcPr>
          <w:p w14:paraId="1B81D4EC"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Итого выпадающих доходов/некомпенсированных расходов</w:t>
            </w:r>
          </w:p>
        </w:tc>
        <w:tc>
          <w:tcPr>
            <w:tcW w:w="912" w:type="pct"/>
            <w:tcBorders>
              <w:top w:val="single" w:sz="4" w:space="0" w:color="auto"/>
              <w:bottom w:val="single" w:sz="4" w:space="0" w:color="auto"/>
              <w:right w:val="single" w:sz="4" w:space="0" w:color="auto"/>
            </w:tcBorders>
            <w:vAlign w:val="center"/>
          </w:tcPr>
          <w:p w14:paraId="5ED22F22" w14:textId="77777777" w:rsidR="00FA376A" w:rsidRPr="00477D4C" w:rsidRDefault="00FA376A" w:rsidP="00FA376A">
            <w:pPr>
              <w:jc w:val="center"/>
              <w:rPr>
                <w:rFonts w:ascii="Myriad Pro" w:hAnsi="Myriad Pro"/>
                <w:b/>
                <w:sz w:val="20"/>
                <w:szCs w:val="20"/>
              </w:rPr>
            </w:pPr>
            <w:r w:rsidRPr="00477D4C">
              <w:rPr>
                <w:rFonts w:ascii="Myriad Pro" w:hAnsi="Myriad Pro"/>
                <w:b/>
                <w:sz w:val="20"/>
                <w:szCs w:val="20"/>
              </w:rPr>
              <w:t>786 045,08</w:t>
            </w:r>
          </w:p>
        </w:tc>
        <w:tc>
          <w:tcPr>
            <w:tcW w:w="728" w:type="pct"/>
            <w:tcBorders>
              <w:top w:val="single" w:sz="4" w:space="0" w:color="auto"/>
              <w:bottom w:val="single" w:sz="4" w:space="0" w:color="auto"/>
              <w:right w:val="single" w:sz="4" w:space="0" w:color="auto"/>
            </w:tcBorders>
            <w:vAlign w:val="center"/>
          </w:tcPr>
          <w:p w14:paraId="40671D8B" w14:textId="77777777" w:rsidR="00FA376A" w:rsidRPr="00477D4C" w:rsidRDefault="00FA376A" w:rsidP="00FA376A">
            <w:pPr>
              <w:jc w:val="center"/>
              <w:rPr>
                <w:rFonts w:ascii="Myriad Pro" w:hAnsi="Myriad Pro"/>
                <w:b/>
                <w:sz w:val="20"/>
                <w:szCs w:val="20"/>
              </w:rPr>
            </w:pPr>
            <w:r w:rsidRPr="00477D4C">
              <w:rPr>
                <w:rFonts w:ascii="Myriad Pro" w:hAnsi="Myriad Pro"/>
                <w:b/>
                <w:sz w:val="20"/>
                <w:szCs w:val="20"/>
              </w:rPr>
              <w:t>194 257,22</w:t>
            </w:r>
          </w:p>
        </w:tc>
      </w:tr>
    </w:tbl>
    <w:p w14:paraId="49803BD0"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sz w:val="26"/>
          <w:szCs w:val="26"/>
        </w:rPr>
        <w:br w:type="page"/>
      </w:r>
    </w:p>
    <w:p w14:paraId="57836F75" w14:textId="33C61EA8" w:rsidR="00FA376A" w:rsidRPr="00477D4C" w:rsidRDefault="00FA376A" w:rsidP="002515A0">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49" w:name="_Hlk57720587"/>
      <w:bookmarkStart w:id="50" w:name="_Toc42775794"/>
      <w:bookmarkStart w:id="51" w:name="_Toc62488586"/>
      <w:r w:rsidRPr="00477D4C">
        <w:rPr>
          <w:rFonts w:ascii="Myriad Pro" w:hAnsi="Myriad Pro"/>
          <w:b/>
          <w:color w:val="4F6228"/>
          <w:sz w:val="28"/>
          <w:szCs w:val="28"/>
          <w:lang w:eastAsia="en-US"/>
        </w:rPr>
        <w:lastRenderedPageBreak/>
        <w:t xml:space="preserve">Экспертиза обоснованности определения величины корректировки, </w:t>
      </w:r>
      <w:r w:rsidR="00141253">
        <w:rPr>
          <w:rFonts w:ascii="Myriad Pro" w:hAnsi="Myriad Pro"/>
          <w:b/>
          <w:color w:val="4F6228"/>
          <w:sz w:val="28"/>
          <w:szCs w:val="28"/>
          <w:lang w:eastAsia="en-US"/>
        </w:rPr>
        <w:t xml:space="preserve">связанной с компенсацией выпадающих/излишне полученных доходов регулируемой организации за предшествующие годы, </w:t>
      </w:r>
      <w:r w:rsidR="004715E8" w:rsidRPr="004715E8">
        <w:rPr>
          <w:rFonts w:ascii="Myriad Pro" w:hAnsi="Myriad Pro"/>
          <w:b/>
          <w:color w:val="4F6228"/>
          <w:sz w:val="28"/>
          <w:szCs w:val="28"/>
          <w:lang w:eastAsia="en-US"/>
        </w:rPr>
        <w:t>возникающих в результате отличия фактических значений параметров регулирования от установленных при утверждении тарифов</w:t>
      </w:r>
      <w:bookmarkEnd w:id="49"/>
      <w:r w:rsidRPr="00477D4C">
        <w:rPr>
          <w:rFonts w:ascii="Myriad Pro" w:hAnsi="Myriad Pro"/>
          <w:b/>
          <w:color w:val="4F6228"/>
          <w:sz w:val="28"/>
          <w:szCs w:val="28"/>
          <w:lang w:eastAsia="en-US"/>
        </w:rPr>
        <w:t>.</w:t>
      </w:r>
      <w:bookmarkEnd w:id="50"/>
      <w:bookmarkEnd w:id="51"/>
    </w:p>
    <w:p w14:paraId="6857ADA0" w14:textId="0FE32EFE"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Согласно пункту 42 Методических указаний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 xml:space="preserve">228-э </w:t>
      </w:r>
      <w:r w:rsidR="00141253">
        <w:rPr>
          <w:rFonts w:ascii="Myriad Pro" w:eastAsia="Calibri" w:hAnsi="Myriad Pro" w:cs="Myriad Pro"/>
          <w:sz w:val="26"/>
          <w:szCs w:val="26"/>
          <w:lang w:eastAsia="en-US"/>
        </w:rPr>
        <w:t>к</w:t>
      </w:r>
      <w:r w:rsidRPr="00477D4C">
        <w:rPr>
          <w:rFonts w:ascii="Myriad Pro" w:eastAsia="Calibri" w:hAnsi="Myriad Pro" w:cs="Myriad Pro"/>
          <w:sz w:val="26"/>
          <w:szCs w:val="26"/>
          <w:lang w:eastAsia="en-US"/>
        </w:rPr>
        <w:t xml:space="preserve">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06ACAFF7" w14:textId="77777777" w:rsidR="00FA376A" w:rsidRPr="00477D4C" w:rsidRDefault="00FA376A" w:rsidP="00FA376A">
      <w:pPr>
        <w:autoSpaceDE w:val="0"/>
        <w:autoSpaceDN w:val="0"/>
        <w:adjustRightInd w:val="0"/>
        <w:spacing w:line="360" w:lineRule="auto"/>
        <w:jc w:val="both"/>
        <w:rPr>
          <w:rFonts w:ascii="Myriad Pro" w:eastAsia="Calibri" w:hAnsi="Myriad Pro" w:cs="Myriad Pro"/>
          <w:sz w:val="26"/>
          <w:szCs w:val="26"/>
          <w:lang w:eastAsia="en-US"/>
        </w:rPr>
      </w:pPr>
      <w:r w:rsidRPr="00477D4C">
        <w:rPr>
          <w:rFonts w:ascii="Myriad Pro" w:eastAsia="Calibri" w:hAnsi="Myriad Pro" w:cs="Myriad Pro"/>
          <w:noProof/>
          <w:position w:val="-11"/>
          <w:sz w:val="26"/>
          <w:szCs w:val="26"/>
        </w:rPr>
        <w:drawing>
          <wp:inline distT="0" distB="0" distL="0" distR="0" wp14:anchorId="47A4152E" wp14:editId="7CCD5F52">
            <wp:extent cx="5940425" cy="27081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0425" cy="270813"/>
                    </a:xfrm>
                    <a:prstGeom prst="rect">
                      <a:avLst/>
                    </a:prstGeom>
                    <a:noFill/>
                    <a:ln>
                      <a:noFill/>
                    </a:ln>
                  </pic:spPr>
                </pic:pic>
              </a:graphicData>
            </a:graphic>
          </wp:inline>
        </w:drawing>
      </w:r>
    </w:p>
    <w:p w14:paraId="29E74C3B"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где:</w:t>
      </w:r>
    </w:p>
    <w:p w14:paraId="29644170"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6DCED648" wp14:editId="32FF6DFC">
            <wp:extent cx="906780" cy="299720"/>
            <wp:effectExtent l="0" t="0" r="7620" b="508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06780" cy="299720"/>
                    </a:xfrm>
                    <a:prstGeom prst="rect">
                      <a:avLst/>
                    </a:prstGeom>
                    <a:noFill/>
                    <a:ln>
                      <a:noFill/>
                    </a:ln>
                  </pic:spPr>
                </pic:pic>
              </a:graphicData>
            </a:graphic>
          </wp:inline>
        </w:drawing>
      </w:r>
      <w:r w:rsidRPr="00477D4C">
        <w:rPr>
          <w:rFonts w:ascii="Myriad Pro" w:hAnsi="Myriad Pro"/>
          <w:sz w:val="26"/>
          <w:szCs w:val="26"/>
        </w:rPr>
        <w:t xml:space="preserve"> - компенсация выпадающих/излишне полученных доходов за истекший отчетный период года i-1;</w:t>
      </w:r>
    </w:p>
    <w:p w14:paraId="062F1C8A"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0C2B30B2" wp14:editId="6FF7CF76">
            <wp:extent cx="753745" cy="299720"/>
            <wp:effectExtent l="0" t="0" r="8255" b="508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53745" cy="299720"/>
                    </a:xfrm>
                    <a:prstGeom prst="rect">
                      <a:avLst/>
                    </a:prstGeom>
                    <a:noFill/>
                    <a:ln>
                      <a:noFill/>
                    </a:ln>
                  </pic:spPr>
                </pic:pic>
              </a:graphicData>
            </a:graphic>
          </wp:inline>
        </w:drawing>
      </w:r>
      <w:r w:rsidRPr="00477D4C">
        <w:rPr>
          <w:rFonts w:ascii="Myriad Pro" w:hAnsi="Myriad Pro"/>
          <w:sz w:val="26"/>
          <w:szCs w:val="26"/>
        </w:rPr>
        <w:t xml:space="preserve"> - компенсация выпадающих/излишне полученных доходов за 12 месяцев года i-2;</w:t>
      </w:r>
    </w:p>
    <w:p w14:paraId="58668C1C"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10DEE7EB" wp14:editId="5273D433">
            <wp:extent cx="906780" cy="299720"/>
            <wp:effectExtent l="0" t="0" r="7620" b="508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6780" cy="299720"/>
                    </a:xfrm>
                    <a:prstGeom prst="rect">
                      <a:avLst/>
                    </a:prstGeom>
                    <a:noFill/>
                    <a:ln>
                      <a:noFill/>
                    </a:ln>
                  </pic:spPr>
                </pic:pic>
              </a:graphicData>
            </a:graphic>
          </wp:inline>
        </w:drawing>
      </w:r>
      <w:r w:rsidRPr="00477D4C">
        <w:rPr>
          <w:rFonts w:ascii="Myriad Pro" w:hAnsi="Myriad Pro"/>
          <w:sz w:val="26"/>
          <w:szCs w:val="26"/>
        </w:rPr>
        <w:t xml:space="preserve"> - компенсация выпадающих/излишне полученных доходов за отчетный период года i-2, составляющий менее года, учтенная при корректировке необходимой валовой выручки на год i-1;</w:t>
      </w:r>
    </w:p>
    <w:p w14:paraId="7119EDED" w14:textId="77777777" w:rsidR="00FA376A" w:rsidRPr="00477D4C" w:rsidRDefault="00FA376A" w:rsidP="00FA376A">
      <w:pPr>
        <w:spacing w:line="360" w:lineRule="auto"/>
        <w:jc w:val="both"/>
        <w:rPr>
          <w:rFonts w:ascii="Myriad Pro" w:hAnsi="Myriad Pro"/>
          <w:sz w:val="26"/>
          <w:szCs w:val="26"/>
        </w:rPr>
      </w:pPr>
    </w:p>
    <w:p w14:paraId="0AC9A28C"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40A07A59" wp14:editId="67828FA8">
            <wp:extent cx="4403725" cy="299720"/>
            <wp:effectExtent l="0" t="0" r="0" b="508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403725" cy="299720"/>
                    </a:xfrm>
                    <a:prstGeom prst="rect">
                      <a:avLst/>
                    </a:prstGeom>
                    <a:noFill/>
                    <a:ln>
                      <a:noFill/>
                    </a:ln>
                  </pic:spPr>
                </pic:pic>
              </a:graphicData>
            </a:graphic>
          </wp:inline>
        </w:drawing>
      </w:r>
      <w:r w:rsidRPr="00477D4C">
        <w:rPr>
          <w:rFonts w:ascii="Myriad Pro" w:hAnsi="Myriad Pro"/>
          <w:sz w:val="26"/>
          <w:szCs w:val="26"/>
        </w:rPr>
        <w:t>,</w:t>
      </w:r>
    </w:p>
    <w:p w14:paraId="746D9BAA"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где:</w:t>
      </w:r>
    </w:p>
    <w:p w14:paraId="2BF9BB8D"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16CE0C61" wp14:editId="79BDB1BD">
            <wp:extent cx="563245" cy="299720"/>
            <wp:effectExtent l="0" t="0" r="8255" b="508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477D4C">
        <w:rPr>
          <w:rFonts w:ascii="Myriad Pro" w:hAnsi="Myriad Pro"/>
          <w:sz w:val="26"/>
          <w:szCs w:val="26"/>
        </w:rPr>
        <w:t xml:space="preserve"> - фактический объем выручки </w:t>
      </w:r>
      <w:bookmarkStart w:id="52" w:name="_Hlk50629426"/>
      <w:r w:rsidRPr="00477D4C">
        <w:rPr>
          <w:rFonts w:ascii="Myriad Pro" w:hAnsi="Myriad Pro"/>
          <w:sz w:val="26"/>
          <w:szCs w:val="26"/>
        </w:rPr>
        <w:t>от реализации продукции по регулируемому виду деятельности за год i-2;</w:t>
      </w:r>
    </w:p>
    <w:bookmarkEnd w:id="52"/>
    <w:p w14:paraId="269CCE31" w14:textId="09C4CDB8"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lastRenderedPageBreak/>
        <w:drawing>
          <wp:inline distT="0" distB="0" distL="0" distR="0" wp14:anchorId="7D588AF4" wp14:editId="48D7B70A">
            <wp:extent cx="563245" cy="270510"/>
            <wp:effectExtent l="0" t="0" r="825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63245" cy="270510"/>
                    </a:xfrm>
                    <a:prstGeom prst="rect">
                      <a:avLst/>
                    </a:prstGeom>
                    <a:noFill/>
                    <a:ln>
                      <a:noFill/>
                    </a:ln>
                  </pic:spPr>
                </pic:pic>
              </a:graphicData>
            </a:graphic>
          </wp:inline>
        </w:drawing>
      </w:r>
      <w:r w:rsidRPr="00477D4C">
        <w:rPr>
          <w:rFonts w:ascii="Myriad Pro" w:hAnsi="Myriad Pro"/>
          <w:sz w:val="26"/>
          <w:szCs w:val="26"/>
        </w:rPr>
        <w:t xml:space="preserve"> - компенсация фактически понесенных в году i-2 неподконтрольных расходов, не учтенных при установлении тарифов на год i-2, определяемая в соответствии с </w:t>
      </w:r>
      <w:hyperlink w:anchor="Par19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477D4C">
          <w:rPr>
            <w:rFonts w:ascii="Myriad Pro" w:hAnsi="Myriad Pro"/>
            <w:sz w:val="26"/>
            <w:szCs w:val="26"/>
          </w:rPr>
          <w:t>пунктами 20</w:t>
        </w:r>
      </w:hyperlink>
      <w:r w:rsidRPr="00477D4C">
        <w:rPr>
          <w:rFonts w:ascii="Myriad Pro" w:hAnsi="Myriad Pro"/>
          <w:sz w:val="26"/>
          <w:szCs w:val="26"/>
        </w:rPr>
        <w:t xml:space="preserve"> - </w:t>
      </w:r>
      <w:hyperlink w:anchor="Par21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477D4C">
          <w:rPr>
            <w:rFonts w:ascii="Myriad Pro" w:hAnsi="Myriad Pro"/>
            <w:sz w:val="26"/>
            <w:szCs w:val="26"/>
          </w:rPr>
          <w:t>21</w:t>
        </w:r>
      </w:hyperlink>
      <w:r w:rsidRPr="00477D4C">
        <w:rPr>
          <w:rFonts w:ascii="Myriad Pro" w:hAnsi="Myriad Pro"/>
          <w:sz w:val="26"/>
          <w:szCs w:val="26"/>
        </w:rPr>
        <w:t xml:space="preserve"> Методических указаний </w:t>
      </w:r>
      <w:r w:rsidR="002515A0">
        <w:rPr>
          <w:rFonts w:ascii="Myriad Pro" w:hAnsi="Myriad Pro"/>
          <w:sz w:val="26"/>
          <w:szCs w:val="26"/>
        </w:rPr>
        <w:t>№ </w:t>
      </w:r>
      <w:r w:rsidRPr="00477D4C">
        <w:rPr>
          <w:rFonts w:ascii="Myriad Pro" w:hAnsi="Myriad Pro"/>
          <w:sz w:val="26"/>
          <w:szCs w:val="26"/>
        </w:rPr>
        <w:t>228-э.</w:t>
      </w:r>
    </w:p>
    <w:p w14:paraId="689EE997" w14:textId="77777777" w:rsidR="00FA376A" w:rsidRPr="00477D4C" w:rsidRDefault="00FA376A" w:rsidP="00FA376A">
      <w:pPr>
        <w:spacing w:line="360" w:lineRule="auto"/>
        <w:jc w:val="both"/>
        <w:rPr>
          <w:rFonts w:ascii="Myriad Pro" w:hAnsi="Myriad Pro"/>
          <w:sz w:val="26"/>
          <w:szCs w:val="26"/>
        </w:rPr>
      </w:pPr>
    </w:p>
    <w:p w14:paraId="3374441C"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1695D2FA" wp14:editId="0CCB7A38">
            <wp:extent cx="1741170" cy="299720"/>
            <wp:effectExtent l="0" t="0" r="0" b="508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41170" cy="299720"/>
                    </a:xfrm>
                    <a:prstGeom prst="rect">
                      <a:avLst/>
                    </a:prstGeom>
                    <a:noFill/>
                    <a:ln>
                      <a:noFill/>
                    </a:ln>
                  </pic:spPr>
                </pic:pic>
              </a:graphicData>
            </a:graphic>
          </wp:inline>
        </w:drawing>
      </w:r>
      <w:r w:rsidRPr="00477D4C">
        <w:rPr>
          <w:rFonts w:ascii="Myriad Pro" w:hAnsi="Myriad Pro"/>
          <w:sz w:val="26"/>
          <w:szCs w:val="26"/>
        </w:rPr>
        <w:t>.</w:t>
      </w:r>
    </w:p>
    <w:p w14:paraId="0E65C27D"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751C6F10" wp14:editId="5EDDA5E8">
            <wp:extent cx="461010" cy="299720"/>
            <wp:effectExtent l="0" t="0" r="0" b="508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1010" cy="299720"/>
                    </a:xfrm>
                    <a:prstGeom prst="rect">
                      <a:avLst/>
                    </a:prstGeom>
                    <a:noFill/>
                    <a:ln>
                      <a:noFill/>
                    </a:ln>
                  </pic:spPr>
                </pic:pic>
              </a:graphicData>
            </a:graphic>
          </wp:inline>
        </w:drawing>
      </w:r>
      <w:r w:rsidRPr="00477D4C">
        <w:rPr>
          <w:rFonts w:ascii="Myriad Pro" w:hAnsi="Myriad Pro"/>
          <w:sz w:val="26"/>
          <w:szCs w:val="26"/>
        </w:rPr>
        <w:t xml:space="preserve"> - объем неподконтрольных расходов, установленный регулирующими органами, при корректировке НВВ (тарифов) на год i-2;</w:t>
      </w:r>
    </w:p>
    <w:p w14:paraId="70E2E07E"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7832A11A" wp14:editId="495B4AE5">
            <wp:extent cx="461010" cy="299720"/>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61010" cy="299720"/>
                    </a:xfrm>
                    <a:prstGeom prst="rect">
                      <a:avLst/>
                    </a:prstGeom>
                    <a:noFill/>
                    <a:ln>
                      <a:noFill/>
                    </a:ln>
                  </pic:spPr>
                </pic:pic>
              </a:graphicData>
            </a:graphic>
          </wp:inline>
        </w:drawing>
      </w:r>
      <w:r w:rsidRPr="00477D4C">
        <w:rPr>
          <w:rFonts w:ascii="Myriad Pro" w:hAnsi="Myriad Pro"/>
          <w:sz w:val="26"/>
          <w:szCs w:val="26"/>
        </w:rPr>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p>
    <w:p w14:paraId="4ACB2C9F"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4E55151F" wp14:editId="31182F9D">
            <wp:extent cx="563245" cy="270510"/>
            <wp:effectExtent l="0" t="0" r="825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3245" cy="270510"/>
                    </a:xfrm>
                    <a:prstGeom prst="rect">
                      <a:avLst/>
                    </a:prstGeom>
                    <a:noFill/>
                    <a:ln>
                      <a:noFill/>
                    </a:ln>
                  </pic:spPr>
                </pic:pic>
              </a:graphicData>
            </a:graphic>
          </wp:inline>
        </w:drawing>
      </w:r>
      <w:r w:rsidRPr="00477D4C">
        <w:rPr>
          <w:rFonts w:ascii="Myriad Pro" w:hAnsi="Myriad Pro"/>
          <w:sz w:val="26"/>
          <w:szCs w:val="26"/>
        </w:rPr>
        <w:t xml:space="preserve"> -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p w14:paraId="6F7BAA7F" w14:textId="77777777" w:rsidR="00FA376A" w:rsidRPr="00477D4C" w:rsidRDefault="00FA376A" w:rsidP="00FA376A">
      <w:pPr>
        <w:spacing w:line="360" w:lineRule="auto"/>
        <w:jc w:val="both"/>
        <w:rPr>
          <w:rFonts w:ascii="Myriad Pro" w:hAnsi="Myriad Pro"/>
          <w:sz w:val="26"/>
          <w:szCs w:val="26"/>
        </w:rPr>
      </w:pPr>
    </w:p>
    <w:p w14:paraId="7648C910"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07E75C5A" wp14:editId="51CE92A8">
            <wp:extent cx="2713990" cy="299720"/>
            <wp:effectExtent l="0" t="0" r="0"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13990" cy="299720"/>
                    </a:xfrm>
                    <a:prstGeom prst="rect">
                      <a:avLst/>
                    </a:prstGeom>
                    <a:noFill/>
                    <a:ln>
                      <a:noFill/>
                    </a:ln>
                  </pic:spPr>
                </pic:pic>
              </a:graphicData>
            </a:graphic>
          </wp:inline>
        </w:drawing>
      </w:r>
      <w:r w:rsidRPr="00477D4C">
        <w:rPr>
          <w:rFonts w:ascii="Myriad Pro" w:hAnsi="Myriad Pro"/>
          <w:sz w:val="26"/>
          <w:szCs w:val="26"/>
        </w:rPr>
        <w:t>.</w:t>
      </w:r>
    </w:p>
    <w:p w14:paraId="61565FA0" w14:textId="0669CA0A"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7CDD0614" wp14:editId="463F1F4E">
            <wp:extent cx="446405" cy="299720"/>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6405" cy="299720"/>
                    </a:xfrm>
                    <a:prstGeom prst="rect">
                      <a:avLst/>
                    </a:prstGeom>
                    <a:noFill/>
                    <a:ln>
                      <a:noFill/>
                    </a:ln>
                  </pic:spPr>
                </pic:pic>
              </a:graphicData>
            </a:graphic>
          </wp:inline>
        </w:drawing>
      </w:r>
      <w:r w:rsidRPr="00477D4C">
        <w:rPr>
          <w:rFonts w:ascii="Myriad Pro" w:hAnsi="Myriad Pro"/>
          <w:sz w:val="26"/>
          <w:szCs w:val="26"/>
        </w:rPr>
        <w:t xml:space="preserve"> </w:t>
      </w:r>
      <w:r w:rsidR="00506DBD">
        <w:rPr>
          <w:rFonts w:ascii="Myriad Pro" w:hAnsi="Myriad Pro"/>
          <w:sz w:val="26"/>
          <w:szCs w:val="26"/>
        </w:rPr>
        <w:t>-</w:t>
      </w:r>
      <w:r w:rsidRPr="00477D4C">
        <w:rPr>
          <w:rFonts w:ascii="Myriad Pro" w:hAnsi="Myriad Pro"/>
          <w:sz w:val="26"/>
          <w:szCs w:val="26"/>
        </w:rPr>
        <w:t xml:space="preserve"> величина операционных расходов, учтенная при корректировке НВВ (тарифов) на год i-3;</w:t>
      </w:r>
    </w:p>
    <w:p w14:paraId="499F5DDB" w14:textId="5D587A52"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7EA0DEDB" wp14:editId="7C926A7F">
            <wp:extent cx="621665" cy="299720"/>
            <wp:effectExtent l="0" t="0" r="6985"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21665" cy="299720"/>
                    </a:xfrm>
                    <a:prstGeom prst="rect">
                      <a:avLst/>
                    </a:prstGeom>
                    <a:noFill/>
                    <a:ln>
                      <a:noFill/>
                    </a:ln>
                  </pic:spPr>
                </pic:pic>
              </a:graphicData>
            </a:graphic>
          </wp:inline>
        </w:drawing>
      </w:r>
      <w:r w:rsidRPr="00477D4C">
        <w:rPr>
          <w:rFonts w:ascii="Myriad Pro" w:hAnsi="Myriad Pro"/>
          <w:sz w:val="26"/>
          <w:szCs w:val="26"/>
        </w:rPr>
        <w:t xml:space="preserve"> - коэффициент индексации, учтенный при корректировке тарифов на год i-2, определенный в соответствии с </w:t>
      </w:r>
      <w:hyperlink w:anchor="Par180" w:tooltip="19. Ежегодно в течение долгосрочного периода регулирования регулирующими органами производится корректировка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 w:history="1">
        <w:r w:rsidRPr="00477D4C">
          <w:rPr>
            <w:rFonts w:ascii="Myriad Pro" w:hAnsi="Myriad Pro"/>
            <w:sz w:val="26"/>
            <w:szCs w:val="26"/>
          </w:rPr>
          <w:t>пунктом 19</w:t>
        </w:r>
      </w:hyperlink>
      <w:r w:rsidRPr="00477D4C">
        <w:rPr>
          <w:rFonts w:ascii="Myriad Pro" w:hAnsi="Myriad Pro"/>
          <w:sz w:val="26"/>
          <w:szCs w:val="26"/>
        </w:rPr>
        <w:t xml:space="preserve"> Методических указаний </w:t>
      </w:r>
      <w:r w:rsidR="002515A0">
        <w:rPr>
          <w:rFonts w:ascii="Myriad Pro" w:hAnsi="Myriad Pro"/>
          <w:sz w:val="26"/>
          <w:szCs w:val="26"/>
        </w:rPr>
        <w:t>№ </w:t>
      </w:r>
      <w:r w:rsidRPr="00477D4C">
        <w:rPr>
          <w:rFonts w:ascii="Myriad Pro" w:hAnsi="Myriad Pro"/>
          <w:sz w:val="26"/>
          <w:szCs w:val="26"/>
        </w:rPr>
        <w:t>228-э;</w:t>
      </w:r>
    </w:p>
    <w:p w14:paraId="01E08782"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180C7C8E" wp14:editId="32131526">
            <wp:extent cx="621665" cy="299720"/>
            <wp:effectExtent l="0" t="0" r="6985"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21665" cy="299720"/>
                    </a:xfrm>
                    <a:prstGeom prst="rect">
                      <a:avLst/>
                    </a:prstGeom>
                    <a:noFill/>
                    <a:ln>
                      <a:noFill/>
                    </a:ln>
                  </pic:spPr>
                </pic:pic>
              </a:graphicData>
            </a:graphic>
          </wp:inline>
        </w:drawing>
      </w:r>
      <w:r w:rsidRPr="00477D4C">
        <w:rPr>
          <w:rFonts w:ascii="Myriad Pro" w:hAnsi="Myriad Pro"/>
          <w:sz w:val="26"/>
          <w:szCs w:val="26"/>
        </w:rPr>
        <w:t xml:space="preserve"> - коэффициент индексации подконтрольных расходов, определяемый в соответствии с фактическими значениями индекса инфляции и объема условных единиц.</w:t>
      </w:r>
    </w:p>
    <w:p w14:paraId="1DBB3DC0"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211F2A2C" wp14:editId="43A1ABE2">
            <wp:extent cx="4008755" cy="299720"/>
            <wp:effectExtent l="0" t="0" r="0" b="508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08755" cy="299720"/>
                    </a:xfrm>
                    <a:prstGeom prst="rect">
                      <a:avLst/>
                    </a:prstGeom>
                    <a:noFill/>
                    <a:ln>
                      <a:noFill/>
                    </a:ln>
                  </pic:spPr>
                </pic:pic>
              </a:graphicData>
            </a:graphic>
          </wp:inline>
        </w:drawing>
      </w:r>
      <w:r w:rsidRPr="00477D4C">
        <w:rPr>
          <w:rFonts w:ascii="Myriad Pro" w:hAnsi="Myriad Pro"/>
          <w:sz w:val="26"/>
          <w:szCs w:val="26"/>
        </w:rPr>
        <w:t>.</w:t>
      </w:r>
    </w:p>
    <w:p w14:paraId="333CB915"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2C4BC509" wp14:editId="71D2AC21">
            <wp:extent cx="563245" cy="299720"/>
            <wp:effectExtent l="0" t="0" r="8255" b="508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477D4C">
        <w:rPr>
          <w:rFonts w:ascii="Myriad Pro" w:hAnsi="Myriad Pro"/>
          <w:sz w:val="26"/>
          <w:szCs w:val="26"/>
        </w:rPr>
        <w:t xml:space="preserve"> - фактический индекс инфляции за расчетный год i.</w:t>
      </w:r>
    </w:p>
    <w:p w14:paraId="3B952C4D"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lastRenderedPageBreak/>
        <w:drawing>
          <wp:inline distT="0" distB="0" distL="0" distR="0" wp14:anchorId="3A22613B" wp14:editId="53F8D5FF">
            <wp:extent cx="1741170" cy="55626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41170" cy="556260"/>
                    </a:xfrm>
                    <a:prstGeom prst="rect">
                      <a:avLst/>
                    </a:prstGeom>
                    <a:noFill/>
                    <a:ln>
                      <a:noFill/>
                    </a:ln>
                  </pic:spPr>
                </pic:pic>
              </a:graphicData>
            </a:graphic>
          </wp:inline>
        </w:drawing>
      </w:r>
    </w:p>
    <w:p w14:paraId="64D15F5C"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0C366F02" wp14:editId="1F4D4B43">
            <wp:extent cx="636270" cy="30734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36270" cy="307340"/>
                    </a:xfrm>
                    <a:prstGeom prst="rect">
                      <a:avLst/>
                    </a:prstGeom>
                    <a:noFill/>
                    <a:ln>
                      <a:noFill/>
                    </a:ln>
                  </pic:spPr>
                </pic:pic>
              </a:graphicData>
            </a:graphic>
          </wp:inline>
        </w:drawing>
      </w:r>
      <w:r w:rsidRPr="00477D4C">
        <w:rPr>
          <w:rFonts w:ascii="Myriad Pro" w:hAnsi="Myriad Pro"/>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4F444102" w14:textId="542D0EB0"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734D1145" wp14:editId="6E9C6C4A">
            <wp:extent cx="753745" cy="299720"/>
            <wp:effectExtent l="0" t="0" r="825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53745" cy="299720"/>
                    </a:xfrm>
                    <a:prstGeom prst="rect">
                      <a:avLst/>
                    </a:prstGeom>
                    <a:noFill/>
                    <a:ln>
                      <a:noFill/>
                    </a:ln>
                  </pic:spPr>
                </pic:pic>
              </a:graphicData>
            </a:graphic>
          </wp:inline>
        </w:drawing>
      </w:r>
      <w:r w:rsidRPr="00477D4C">
        <w:rPr>
          <w:rFonts w:ascii="Myriad Pro" w:hAnsi="Myriad Pro"/>
          <w:sz w:val="26"/>
          <w:szCs w:val="26"/>
        </w:rPr>
        <w:t xml:space="preserve"> -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год i-2 цен покупки технологических потерь электрической энергии, определяемая в соответствии с </w:t>
      </w:r>
      <w:hyperlink w:anchor="Par269" w:tooltip="26. При корректировке необходимой валовой выручки регулируемой организации по результатам фактического исполнения параметров регулирования за прошедший год учитывается компенсация выпадающих/излишне полученных доходов организации, возникающих в результате отли" w:history="1">
        <w:r w:rsidRPr="00477D4C">
          <w:rPr>
            <w:rFonts w:ascii="Myriad Pro" w:hAnsi="Myriad Pro"/>
            <w:sz w:val="26"/>
            <w:szCs w:val="26"/>
          </w:rPr>
          <w:t>пунктом 26</w:t>
        </w:r>
      </w:hyperlink>
      <w:r w:rsidRPr="00477D4C">
        <w:rPr>
          <w:rFonts w:ascii="Myriad Pro" w:hAnsi="Myriad Pro"/>
          <w:sz w:val="26"/>
          <w:szCs w:val="26"/>
        </w:rPr>
        <w:t xml:space="preserve"> Методических указаний </w:t>
      </w:r>
      <w:r w:rsidR="002515A0">
        <w:rPr>
          <w:rFonts w:ascii="Myriad Pro" w:hAnsi="Myriad Pro"/>
          <w:sz w:val="26"/>
          <w:szCs w:val="26"/>
        </w:rPr>
        <w:t>№ </w:t>
      </w:r>
      <w:r w:rsidRPr="00477D4C">
        <w:rPr>
          <w:rFonts w:ascii="Myriad Pro" w:hAnsi="Myriad Pro"/>
          <w:sz w:val="26"/>
          <w:szCs w:val="26"/>
        </w:rPr>
        <w:t>228-э.</w:t>
      </w:r>
    </w:p>
    <w:p w14:paraId="087EDBD9" w14:textId="77777777" w:rsidR="00FA376A" w:rsidRPr="00477D4C" w:rsidRDefault="00FA376A" w:rsidP="00FA376A">
      <w:pPr>
        <w:spacing w:line="360" w:lineRule="auto"/>
        <w:jc w:val="both"/>
        <w:rPr>
          <w:rFonts w:ascii="Myriad Pro" w:hAnsi="Myriad Pro"/>
          <w:b/>
          <w:bCs/>
          <w:sz w:val="26"/>
          <w:szCs w:val="26"/>
        </w:rPr>
      </w:pPr>
    </w:p>
    <w:p w14:paraId="05C4B973" w14:textId="77777777" w:rsidR="00FA376A" w:rsidRPr="00477D4C" w:rsidRDefault="00FA376A" w:rsidP="00FA376A">
      <w:pPr>
        <w:spacing w:line="360" w:lineRule="auto"/>
        <w:jc w:val="both"/>
        <w:rPr>
          <w:rFonts w:ascii="Myriad Pro" w:hAnsi="Myriad Pro" w:cs="Myriad Pro"/>
          <w:b/>
          <w:bCs/>
          <w:sz w:val="26"/>
          <w:szCs w:val="26"/>
        </w:rPr>
      </w:pPr>
      <w:r w:rsidRPr="00477D4C">
        <w:rPr>
          <w:rFonts w:ascii="Myriad Pro" w:hAnsi="Myriad Pro"/>
          <w:b/>
          <w:bCs/>
          <w:sz w:val="26"/>
          <w:szCs w:val="26"/>
        </w:rPr>
        <w:t>ПОЗИЦИЯ ТЕРРИТОРИАЛЬНОЙ СЕТЕВОЙ ОРГАНИЗАЦИИ</w:t>
      </w:r>
    </w:p>
    <w:p w14:paraId="670B2B4B" w14:textId="1E99586B" w:rsidR="00FA376A" w:rsidRPr="00477D4C" w:rsidRDefault="00FA376A" w:rsidP="00FA376A">
      <w:pPr>
        <w:spacing w:line="360" w:lineRule="auto"/>
        <w:ind w:firstLine="567"/>
        <w:contextualSpacing/>
        <w:jc w:val="both"/>
        <w:rPr>
          <w:rFonts w:ascii="Myriad Pro" w:eastAsia="Calibri" w:hAnsi="Myriad Pro"/>
          <w:sz w:val="26"/>
          <w:szCs w:val="26"/>
          <w:lang w:eastAsia="en-US"/>
        </w:rPr>
      </w:pPr>
      <w:bookmarkStart w:id="53" w:name="_Hlk36496951"/>
      <w:r w:rsidRPr="00477D4C">
        <w:rPr>
          <w:rFonts w:ascii="Myriad Pro" w:eastAsia="Calibri" w:hAnsi="Myriad Pro"/>
          <w:sz w:val="26"/>
          <w:szCs w:val="26"/>
          <w:lang w:eastAsia="en-US"/>
        </w:rPr>
        <w:t xml:space="preserve">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 - «Калмэнерго» </w:t>
      </w:r>
      <w:bookmarkEnd w:id="53"/>
      <w:r w:rsidRPr="00477D4C">
        <w:rPr>
          <w:rFonts w:ascii="Myriad Pro" w:eastAsia="Calibri" w:hAnsi="Myriad Pro"/>
          <w:sz w:val="26"/>
          <w:szCs w:val="26"/>
          <w:lang w:eastAsia="en-US"/>
        </w:rPr>
        <w:t>была заявлена сумма корректировки в результате отличия фактических значений параметров регулирования от установленных при утверждении тарифов на 2015 год в размере 533 160,54 тыс. руб.</w:t>
      </w:r>
    </w:p>
    <w:p w14:paraId="3288D721" w14:textId="79D33B1A"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 следующей таблице представлен расчет суммы корректировки, заявленной</w:t>
      </w:r>
      <w:r w:rsidRPr="00477D4C">
        <w:rPr>
          <w:rFonts w:ascii="Myriad Pro" w:eastAsia="Calibri" w:hAnsi="Myriad Pro"/>
          <w:sz w:val="22"/>
          <w:szCs w:val="22"/>
          <w:lang w:eastAsia="en-US"/>
        </w:rPr>
        <w:t xml:space="preserve"> </w:t>
      </w:r>
      <w:r w:rsidRPr="00477D4C">
        <w:rPr>
          <w:rFonts w:ascii="Myriad Pro" w:eastAsia="Calibri" w:hAnsi="Myriad Pro"/>
          <w:sz w:val="26"/>
          <w:szCs w:val="26"/>
          <w:lang w:eastAsia="en-US"/>
        </w:rPr>
        <w:t xml:space="preserve">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на 2017 год.</w:t>
      </w:r>
    </w:p>
    <w:tbl>
      <w:tblPr>
        <w:tblW w:w="5000" w:type="pct"/>
        <w:tblLook w:val="04A0" w:firstRow="1" w:lastRow="0" w:firstColumn="1" w:lastColumn="0" w:noHBand="0" w:noVBand="1"/>
      </w:tblPr>
      <w:tblGrid>
        <w:gridCol w:w="807"/>
        <w:gridCol w:w="5970"/>
        <w:gridCol w:w="1405"/>
        <w:gridCol w:w="1163"/>
      </w:tblGrid>
      <w:tr w:rsidR="00FA376A" w:rsidRPr="00477D4C" w14:paraId="1CC1F11D" w14:textId="77777777" w:rsidTr="00FA376A">
        <w:trPr>
          <w:trHeight w:val="20"/>
          <w:tblHeader/>
        </w:trPr>
        <w:tc>
          <w:tcPr>
            <w:tcW w:w="4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6B1E2A2" w14:textId="1B95A8ED" w:rsidR="00FA376A" w:rsidRPr="00477D4C" w:rsidRDefault="002515A0" w:rsidP="00FA376A">
            <w:pPr>
              <w:jc w:val="center"/>
              <w:rPr>
                <w:rFonts w:ascii="Myriad Pro" w:hAnsi="Myriad Pro"/>
                <w:color w:val="FFFFFF"/>
                <w:sz w:val="20"/>
                <w:szCs w:val="20"/>
              </w:rPr>
            </w:pPr>
            <w:bookmarkStart w:id="54" w:name="_Hlk36496393"/>
            <w:r>
              <w:rPr>
                <w:rFonts w:ascii="Myriad Pro" w:hAnsi="Myriad Pro"/>
                <w:color w:val="FFFFFF"/>
                <w:sz w:val="20"/>
                <w:szCs w:val="20"/>
              </w:rPr>
              <w:t>№ </w:t>
            </w:r>
            <w:r w:rsidR="00FA376A" w:rsidRPr="00477D4C">
              <w:rPr>
                <w:rFonts w:ascii="Myriad Pro" w:hAnsi="Myriad Pro"/>
                <w:color w:val="FFFFFF"/>
                <w:sz w:val="20"/>
                <w:szCs w:val="20"/>
              </w:rPr>
              <w:t>п/п</w:t>
            </w:r>
          </w:p>
        </w:tc>
        <w:tc>
          <w:tcPr>
            <w:tcW w:w="319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502BEE"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Наименование показателей</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B22373"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Ед. изм.</w:t>
            </w: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06D263"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2017 год</w:t>
            </w:r>
          </w:p>
        </w:tc>
      </w:tr>
      <w:tr w:rsidR="00FA376A" w:rsidRPr="00477D4C" w14:paraId="3A112FA5" w14:textId="77777777" w:rsidTr="00FA376A">
        <w:trPr>
          <w:trHeight w:val="20"/>
        </w:trPr>
        <w:tc>
          <w:tcPr>
            <w:tcW w:w="432"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574BB482"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1</w:t>
            </w:r>
          </w:p>
        </w:tc>
        <w:tc>
          <w:tcPr>
            <w:tcW w:w="319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E58CA4D"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7F55B519"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3</w:t>
            </w: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6118B14"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4</w:t>
            </w:r>
          </w:p>
        </w:tc>
      </w:tr>
      <w:tr w:rsidR="00FA376A" w:rsidRPr="00477D4C" w14:paraId="61C33899" w14:textId="77777777" w:rsidTr="00FA376A">
        <w:trPr>
          <w:trHeight w:val="20"/>
        </w:trPr>
        <w:tc>
          <w:tcPr>
            <w:tcW w:w="432"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405D9B51" w14:textId="77777777" w:rsidR="00FA376A" w:rsidRPr="00477D4C" w:rsidRDefault="00FA376A" w:rsidP="00FA376A">
            <w:pPr>
              <w:rPr>
                <w:rFonts w:ascii="Myriad Pro" w:hAnsi="Myriad Pro"/>
                <w:b/>
                <w:bCs/>
                <w:sz w:val="20"/>
                <w:szCs w:val="20"/>
              </w:rPr>
            </w:pPr>
          </w:p>
        </w:tc>
        <w:tc>
          <w:tcPr>
            <w:tcW w:w="3194" w:type="pct"/>
            <w:tcBorders>
              <w:top w:val="single" w:sz="4" w:space="0" w:color="FFFFFF"/>
              <w:left w:val="nil"/>
              <w:bottom w:val="single" w:sz="4" w:space="0" w:color="auto"/>
              <w:right w:val="single" w:sz="4" w:space="0" w:color="auto"/>
            </w:tcBorders>
            <w:shd w:val="clear" w:color="auto" w:fill="auto"/>
            <w:vAlign w:val="bottom"/>
          </w:tcPr>
          <w:p w14:paraId="621C4C1D"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1. Исходные данные</w:t>
            </w:r>
          </w:p>
        </w:tc>
        <w:tc>
          <w:tcPr>
            <w:tcW w:w="752" w:type="pct"/>
            <w:tcBorders>
              <w:top w:val="single" w:sz="4" w:space="0" w:color="FFFFFF"/>
              <w:left w:val="nil"/>
              <w:bottom w:val="single" w:sz="4" w:space="0" w:color="auto"/>
              <w:right w:val="single" w:sz="4" w:space="0" w:color="auto"/>
            </w:tcBorders>
            <w:shd w:val="clear" w:color="auto" w:fill="auto"/>
            <w:vAlign w:val="bottom"/>
          </w:tcPr>
          <w:p w14:paraId="72A0DEA1" w14:textId="77777777" w:rsidR="00FA376A" w:rsidRPr="00477D4C" w:rsidRDefault="00FA376A" w:rsidP="00FA376A">
            <w:pPr>
              <w:jc w:val="center"/>
              <w:rPr>
                <w:rFonts w:ascii="Myriad Pro" w:hAnsi="Myriad Pro"/>
                <w:b/>
                <w:bCs/>
                <w:sz w:val="20"/>
                <w:szCs w:val="20"/>
              </w:rPr>
            </w:pPr>
          </w:p>
        </w:tc>
        <w:tc>
          <w:tcPr>
            <w:tcW w:w="622" w:type="pct"/>
            <w:tcBorders>
              <w:top w:val="single" w:sz="4" w:space="0" w:color="FFFFFF"/>
              <w:left w:val="nil"/>
              <w:bottom w:val="single" w:sz="4" w:space="0" w:color="auto"/>
              <w:right w:val="single" w:sz="4" w:space="0" w:color="auto"/>
            </w:tcBorders>
            <w:shd w:val="clear" w:color="auto" w:fill="auto"/>
            <w:vAlign w:val="center"/>
          </w:tcPr>
          <w:p w14:paraId="2089CE7C" w14:textId="77777777" w:rsidR="00FA376A" w:rsidRPr="00477D4C" w:rsidRDefault="00FA376A" w:rsidP="00FA376A">
            <w:pPr>
              <w:rPr>
                <w:rFonts w:ascii="Myriad Pro" w:hAnsi="Myriad Pro"/>
                <w:b/>
                <w:bCs/>
                <w:sz w:val="20"/>
                <w:szCs w:val="20"/>
              </w:rPr>
            </w:pPr>
          </w:p>
        </w:tc>
      </w:tr>
      <w:tr w:rsidR="00FA376A" w:rsidRPr="00477D4C" w14:paraId="59809280" w14:textId="77777777" w:rsidTr="00FA376A">
        <w:trPr>
          <w:trHeight w:val="20"/>
        </w:trPr>
        <w:tc>
          <w:tcPr>
            <w:tcW w:w="432" w:type="pct"/>
            <w:tcBorders>
              <w:top w:val="nil"/>
              <w:left w:val="single" w:sz="4" w:space="0" w:color="auto"/>
              <w:bottom w:val="single" w:sz="4" w:space="0" w:color="auto"/>
              <w:right w:val="single" w:sz="4" w:space="0" w:color="auto"/>
            </w:tcBorders>
            <w:shd w:val="clear" w:color="auto" w:fill="auto"/>
            <w:vAlign w:val="bottom"/>
            <w:hideMark/>
          </w:tcPr>
          <w:p w14:paraId="195F1F59" w14:textId="77777777" w:rsidR="00FA376A" w:rsidRPr="00477D4C" w:rsidRDefault="00FA376A" w:rsidP="00FA376A">
            <w:pPr>
              <w:rPr>
                <w:rFonts w:ascii="Myriad Pro" w:hAnsi="Myriad Pro"/>
                <w:sz w:val="20"/>
                <w:szCs w:val="20"/>
              </w:rPr>
            </w:pPr>
            <w:r w:rsidRPr="00477D4C">
              <w:rPr>
                <w:rFonts w:ascii="Myriad Pro" w:hAnsi="Myriad Pro"/>
                <w:sz w:val="20"/>
                <w:szCs w:val="20"/>
              </w:rPr>
              <w:t>1</w:t>
            </w:r>
          </w:p>
        </w:tc>
        <w:tc>
          <w:tcPr>
            <w:tcW w:w="3194" w:type="pct"/>
            <w:tcBorders>
              <w:top w:val="nil"/>
              <w:left w:val="nil"/>
              <w:bottom w:val="single" w:sz="4" w:space="0" w:color="auto"/>
              <w:right w:val="single" w:sz="4" w:space="0" w:color="auto"/>
            </w:tcBorders>
            <w:shd w:val="clear" w:color="auto" w:fill="auto"/>
            <w:vAlign w:val="bottom"/>
            <w:hideMark/>
          </w:tcPr>
          <w:p w14:paraId="71426408"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2017/2016</w:t>
            </w:r>
          </w:p>
        </w:tc>
        <w:tc>
          <w:tcPr>
            <w:tcW w:w="752" w:type="pct"/>
            <w:tcBorders>
              <w:top w:val="nil"/>
              <w:left w:val="nil"/>
              <w:bottom w:val="single" w:sz="4" w:space="0" w:color="auto"/>
              <w:right w:val="single" w:sz="4" w:space="0" w:color="auto"/>
            </w:tcBorders>
            <w:shd w:val="clear" w:color="auto" w:fill="auto"/>
            <w:vAlign w:val="bottom"/>
            <w:hideMark/>
          </w:tcPr>
          <w:p w14:paraId="1B048AC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auto" w:fill="auto"/>
            <w:noWrap/>
            <w:vAlign w:val="bottom"/>
          </w:tcPr>
          <w:p w14:paraId="184CE88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4,7%</w:t>
            </w:r>
          </w:p>
        </w:tc>
      </w:tr>
      <w:tr w:rsidR="00FA376A" w:rsidRPr="00477D4C" w14:paraId="5F00FFEF"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4811915" w14:textId="77777777" w:rsidR="00FA376A" w:rsidRPr="00477D4C" w:rsidRDefault="00FA376A" w:rsidP="00FA376A">
            <w:pPr>
              <w:rPr>
                <w:rFonts w:ascii="Myriad Pro" w:hAnsi="Myriad Pro"/>
                <w:sz w:val="20"/>
                <w:szCs w:val="20"/>
              </w:rPr>
            </w:pPr>
            <w:r w:rsidRPr="00477D4C">
              <w:rPr>
                <w:rFonts w:ascii="Myriad Pro" w:hAnsi="Myriad Pro"/>
                <w:sz w:val="20"/>
                <w:szCs w:val="20"/>
              </w:rPr>
              <w:t>2</w:t>
            </w:r>
          </w:p>
        </w:tc>
        <w:tc>
          <w:tcPr>
            <w:tcW w:w="3194" w:type="pct"/>
            <w:tcBorders>
              <w:top w:val="nil"/>
              <w:left w:val="nil"/>
              <w:bottom w:val="single" w:sz="4" w:space="0" w:color="auto"/>
              <w:right w:val="single" w:sz="4" w:space="0" w:color="auto"/>
            </w:tcBorders>
            <w:shd w:val="clear" w:color="000000" w:fill="FFFFFF"/>
            <w:vAlign w:val="bottom"/>
            <w:hideMark/>
          </w:tcPr>
          <w:p w14:paraId="57AC19A3"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2016/2015</w:t>
            </w:r>
          </w:p>
        </w:tc>
        <w:tc>
          <w:tcPr>
            <w:tcW w:w="752" w:type="pct"/>
            <w:tcBorders>
              <w:top w:val="nil"/>
              <w:left w:val="nil"/>
              <w:bottom w:val="single" w:sz="4" w:space="0" w:color="auto"/>
              <w:right w:val="single" w:sz="4" w:space="0" w:color="auto"/>
            </w:tcBorders>
            <w:shd w:val="clear" w:color="000000" w:fill="FFFFFF"/>
            <w:vAlign w:val="bottom"/>
            <w:hideMark/>
          </w:tcPr>
          <w:p w14:paraId="0060685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tcPr>
          <w:p w14:paraId="0D8FC18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7,4%</w:t>
            </w:r>
          </w:p>
        </w:tc>
      </w:tr>
      <w:tr w:rsidR="00FA376A" w:rsidRPr="00477D4C" w14:paraId="5117390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467677F" w14:textId="77777777" w:rsidR="00FA376A" w:rsidRPr="00477D4C" w:rsidRDefault="00FA376A" w:rsidP="00FA376A">
            <w:pPr>
              <w:rPr>
                <w:rFonts w:ascii="Myriad Pro" w:hAnsi="Myriad Pro"/>
                <w:sz w:val="20"/>
                <w:szCs w:val="20"/>
              </w:rPr>
            </w:pPr>
            <w:r w:rsidRPr="00477D4C">
              <w:rPr>
                <w:rFonts w:ascii="Myriad Pro" w:hAnsi="Myriad Pro"/>
                <w:sz w:val="20"/>
                <w:szCs w:val="20"/>
              </w:rPr>
              <w:t>3</w:t>
            </w:r>
          </w:p>
        </w:tc>
        <w:tc>
          <w:tcPr>
            <w:tcW w:w="3194" w:type="pct"/>
            <w:tcBorders>
              <w:top w:val="nil"/>
              <w:left w:val="nil"/>
              <w:bottom w:val="single" w:sz="4" w:space="0" w:color="auto"/>
              <w:right w:val="single" w:sz="4" w:space="0" w:color="auto"/>
            </w:tcBorders>
            <w:shd w:val="clear" w:color="000000" w:fill="FFFFFF"/>
            <w:vAlign w:val="bottom"/>
            <w:hideMark/>
          </w:tcPr>
          <w:p w14:paraId="4DFA3FDD" w14:textId="77777777" w:rsidR="00FA376A" w:rsidRPr="00477D4C" w:rsidRDefault="00FA376A" w:rsidP="00FA376A">
            <w:pPr>
              <w:rPr>
                <w:rFonts w:ascii="Myriad Pro" w:hAnsi="Myriad Pro"/>
                <w:sz w:val="20"/>
                <w:szCs w:val="20"/>
              </w:rPr>
            </w:pPr>
            <w:r w:rsidRPr="00477D4C">
              <w:rPr>
                <w:rFonts w:ascii="Myriad Pro" w:hAnsi="Myriad Pro"/>
                <w:sz w:val="20"/>
                <w:szCs w:val="20"/>
              </w:rPr>
              <w:t>Утвержденная выручка на 2015 год</w:t>
            </w:r>
          </w:p>
        </w:tc>
        <w:tc>
          <w:tcPr>
            <w:tcW w:w="752" w:type="pct"/>
            <w:tcBorders>
              <w:top w:val="nil"/>
              <w:left w:val="nil"/>
              <w:bottom w:val="single" w:sz="4" w:space="0" w:color="auto"/>
              <w:right w:val="single" w:sz="4" w:space="0" w:color="auto"/>
            </w:tcBorders>
            <w:shd w:val="clear" w:color="000000" w:fill="FFFFFF"/>
            <w:vAlign w:val="bottom"/>
            <w:hideMark/>
          </w:tcPr>
          <w:p w14:paraId="1470DB2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8932C4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874,77</w:t>
            </w:r>
          </w:p>
        </w:tc>
      </w:tr>
      <w:tr w:rsidR="00FA376A" w:rsidRPr="00477D4C" w14:paraId="0E437F5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2F2833B" w14:textId="77777777" w:rsidR="00FA376A" w:rsidRPr="00477D4C" w:rsidRDefault="00FA376A" w:rsidP="00FA376A">
            <w:pPr>
              <w:rPr>
                <w:rFonts w:ascii="Myriad Pro" w:hAnsi="Myriad Pro"/>
                <w:sz w:val="20"/>
                <w:szCs w:val="20"/>
              </w:rPr>
            </w:pPr>
            <w:r w:rsidRPr="00477D4C">
              <w:rPr>
                <w:rFonts w:ascii="Myriad Pro" w:hAnsi="Myriad Pro"/>
                <w:sz w:val="20"/>
                <w:szCs w:val="20"/>
              </w:rPr>
              <w:t>4</w:t>
            </w:r>
          </w:p>
        </w:tc>
        <w:tc>
          <w:tcPr>
            <w:tcW w:w="3194" w:type="pct"/>
            <w:tcBorders>
              <w:top w:val="nil"/>
              <w:left w:val="nil"/>
              <w:bottom w:val="single" w:sz="4" w:space="0" w:color="auto"/>
              <w:right w:val="single" w:sz="4" w:space="0" w:color="auto"/>
            </w:tcBorders>
            <w:shd w:val="clear" w:color="000000" w:fill="FFFFFF"/>
            <w:vAlign w:val="bottom"/>
            <w:hideMark/>
          </w:tcPr>
          <w:p w14:paraId="2CA113D3"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Фактическая выручка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3A8251A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3482856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862,16</w:t>
            </w:r>
          </w:p>
        </w:tc>
      </w:tr>
      <w:tr w:rsidR="00FA376A" w:rsidRPr="00477D4C" w14:paraId="2AA8746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E788FFB"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5</w:t>
            </w:r>
          </w:p>
        </w:tc>
        <w:tc>
          <w:tcPr>
            <w:tcW w:w="3194" w:type="pct"/>
            <w:tcBorders>
              <w:top w:val="nil"/>
              <w:left w:val="nil"/>
              <w:bottom w:val="single" w:sz="4" w:space="0" w:color="auto"/>
              <w:right w:val="single" w:sz="4" w:space="0" w:color="auto"/>
            </w:tcBorders>
            <w:shd w:val="clear" w:color="000000" w:fill="FFFFFF"/>
            <w:vAlign w:val="bottom"/>
            <w:hideMark/>
          </w:tcPr>
          <w:p w14:paraId="0238818E"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 xml:space="preserve">Фактические неподконтрольные расходы за 2015 год </w:t>
            </w:r>
          </w:p>
        </w:tc>
        <w:tc>
          <w:tcPr>
            <w:tcW w:w="752" w:type="pct"/>
            <w:tcBorders>
              <w:top w:val="nil"/>
              <w:left w:val="nil"/>
              <w:bottom w:val="single" w:sz="4" w:space="0" w:color="auto"/>
              <w:right w:val="single" w:sz="4" w:space="0" w:color="auto"/>
            </w:tcBorders>
            <w:shd w:val="clear" w:color="000000" w:fill="FFFFFF"/>
            <w:vAlign w:val="bottom"/>
            <w:hideMark/>
          </w:tcPr>
          <w:p w14:paraId="4CCED13E"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353E1B42"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676,66</w:t>
            </w:r>
          </w:p>
        </w:tc>
      </w:tr>
      <w:tr w:rsidR="00FA376A" w:rsidRPr="00477D4C" w14:paraId="37AA5AB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B85E9C3"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B65919D" w14:textId="1222054C"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52" w:type="pct"/>
            <w:tcBorders>
              <w:top w:val="nil"/>
              <w:left w:val="nil"/>
              <w:bottom w:val="single" w:sz="4" w:space="0" w:color="auto"/>
              <w:right w:val="single" w:sz="4" w:space="0" w:color="auto"/>
            </w:tcBorders>
            <w:shd w:val="clear" w:color="000000" w:fill="FFFFFF"/>
          </w:tcPr>
          <w:p w14:paraId="0290219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651A2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142,54</w:t>
            </w:r>
          </w:p>
        </w:tc>
      </w:tr>
      <w:tr w:rsidR="00FA376A" w:rsidRPr="00477D4C" w14:paraId="60D0B5A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D67D12A"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2CFFD31"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70311ED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2778D00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0,94</w:t>
            </w:r>
          </w:p>
        </w:tc>
      </w:tr>
      <w:tr w:rsidR="00FA376A" w:rsidRPr="00477D4C" w14:paraId="476A525E"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1D62BE6"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05EFB08"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66D151F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074399A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20,52</w:t>
            </w:r>
          </w:p>
        </w:tc>
      </w:tr>
      <w:tr w:rsidR="00FA376A" w:rsidRPr="00477D4C" w14:paraId="6639A33C"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4E6AA8D"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029CB39"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4E66280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401AFBC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116,01</w:t>
            </w:r>
          </w:p>
        </w:tc>
      </w:tr>
      <w:tr w:rsidR="00FA376A" w:rsidRPr="00477D4C" w14:paraId="16F5D347"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C381980"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F372223" w14:textId="77777777" w:rsidR="00FA376A" w:rsidRPr="00477D4C" w:rsidRDefault="00FA376A" w:rsidP="00FA376A">
            <w:pPr>
              <w:rPr>
                <w:rFonts w:ascii="Myriad Pro" w:hAnsi="Myriad Pro"/>
                <w:sz w:val="20"/>
                <w:szCs w:val="20"/>
              </w:rPr>
            </w:pPr>
            <w:r w:rsidRPr="00477D4C">
              <w:rPr>
                <w:rFonts w:ascii="Myriad Pro" w:hAnsi="Myriad Pro"/>
                <w:sz w:val="20"/>
                <w:szCs w:val="20"/>
              </w:rPr>
              <w:t>Резерв по сомнительным долгам</w:t>
            </w:r>
          </w:p>
        </w:tc>
        <w:tc>
          <w:tcPr>
            <w:tcW w:w="752" w:type="pct"/>
            <w:tcBorders>
              <w:top w:val="nil"/>
              <w:left w:val="nil"/>
              <w:bottom w:val="single" w:sz="4" w:space="0" w:color="auto"/>
              <w:right w:val="single" w:sz="4" w:space="0" w:color="auto"/>
            </w:tcBorders>
            <w:shd w:val="clear" w:color="000000" w:fill="FFFFFF"/>
          </w:tcPr>
          <w:p w14:paraId="21255C0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31474A3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388,87</w:t>
            </w:r>
          </w:p>
        </w:tc>
      </w:tr>
      <w:tr w:rsidR="00FA376A" w:rsidRPr="00477D4C" w14:paraId="407AE6F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FB71B57"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EA0BC8F" w14:textId="77777777" w:rsidR="00FA376A" w:rsidRPr="00477D4C" w:rsidRDefault="00FA376A" w:rsidP="00FA376A">
            <w:pPr>
              <w:rPr>
                <w:rFonts w:ascii="Myriad Pro" w:hAnsi="Myriad Pro"/>
                <w:sz w:val="20"/>
                <w:szCs w:val="20"/>
              </w:rPr>
            </w:pPr>
            <w:r w:rsidRPr="00477D4C">
              <w:rPr>
                <w:rFonts w:ascii="Myriad Pro" w:hAnsi="Myriad Pro"/>
                <w:sz w:val="20"/>
                <w:szCs w:val="20"/>
              </w:rPr>
              <w:t>Восстановленный резерв на оплату вознаграждения по итогам работы за год и иных премий</w:t>
            </w:r>
          </w:p>
        </w:tc>
        <w:tc>
          <w:tcPr>
            <w:tcW w:w="752" w:type="pct"/>
            <w:tcBorders>
              <w:top w:val="nil"/>
              <w:left w:val="nil"/>
              <w:bottom w:val="single" w:sz="4" w:space="0" w:color="auto"/>
              <w:right w:val="single" w:sz="4" w:space="0" w:color="auto"/>
            </w:tcBorders>
            <w:shd w:val="clear" w:color="000000" w:fill="FFFFFF"/>
          </w:tcPr>
          <w:p w14:paraId="576E9FC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49F4695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-1,06</w:t>
            </w:r>
          </w:p>
        </w:tc>
      </w:tr>
      <w:tr w:rsidR="00FA376A" w:rsidRPr="00477D4C" w14:paraId="4E6F766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5FC0EFD"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1D7D7A6" w14:textId="77777777" w:rsidR="00FA376A" w:rsidRPr="00477D4C" w:rsidRDefault="00FA376A" w:rsidP="00FA376A">
            <w:pPr>
              <w:rPr>
                <w:rFonts w:ascii="Myriad Pro" w:hAnsi="Myriad Pro"/>
                <w:sz w:val="20"/>
                <w:szCs w:val="20"/>
              </w:rPr>
            </w:pPr>
            <w:r w:rsidRPr="00477D4C">
              <w:rPr>
                <w:rFonts w:ascii="Myriad Pro" w:hAnsi="Myriad Pro"/>
                <w:sz w:val="20"/>
                <w:szCs w:val="20"/>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tcPr>
          <w:p w14:paraId="0078F00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3A9DAFD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1,91</w:t>
            </w:r>
          </w:p>
        </w:tc>
      </w:tr>
      <w:tr w:rsidR="00FA376A" w:rsidRPr="00477D4C" w14:paraId="5C65CB99"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51EA55D"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23BAA6FF"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4AA53FA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088D52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6,93</w:t>
            </w:r>
          </w:p>
        </w:tc>
      </w:tr>
      <w:tr w:rsidR="00FA376A" w:rsidRPr="00477D4C" w14:paraId="4680D3E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840A0A5"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6</w:t>
            </w:r>
          </w:p>
        </w:tc>
        <w:tc>
          <w:tcPr>
            <w:tcW w:w="3194" w:type="pct"/>
            <w:tcBorders>
              <w:top w:val="nil"/>
              <w:left w:val="nil"/>
              <w:bottom w:val="single" w:sz="4" w:space="0" w:color="auto"/>
              <w:right w:val="single" w:sz="4" w:space="0" w:color="auto"/>
            </w:tcBorders>
            <w:shd w:val="clear" w:color="000000" w:fill="FFFFFF"/>
            <w:vAlign w:val="bottom"/>
            <w:hideMark/>
          </w:tcPr>
          <w:p w14:paraId="725FC1A4"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Утвержденные неподконтрольные расходы на 2015 год</w:t>
            </w:r>
          </w:p>
        </w:tc>
        <w:tc>
          <w:tcPr>
            <w:tcW w:w="752" w:type="pct"/>
            <w:tcBorders>
              <w:top w:val="nil"/>
              <w:left w:val="nil"/>
              <w:bottom w:val="single" w:sz="4" w:space="0" w:color="auto"/>
              <w:right w:val="single" w:sz="4" w:space="0" w:color="auto"/>
            </w:tcBorders>
            <w:shd w:val="clear" w:color="000000" w:fill="FFFFFF"/>
            <w:vAlign w:val="bottom"/>
            <w:hideMark/>
          </w:tcPr>
          <w:p w14:paraId="5E949967"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CDE2C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275,48</w:t>
            </w:r>
          </w:p>
        </w:tc>
      </w:tr>
      <w:tr w:rsidR="00FA376A" w:rsidRPr="00477D4C" w14:paraId="6AAA65F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74D9A22"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71EEF0E" w14:textId="1C61FD00"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52" w:type="pct"/>
            <w:tcBorders>
              <w:top w:val="nil"/>
              <w:left w:val="nil"/>
              <w:bottom w:val="single" w:sz="4" w:space="0" w:color="auto"/>
              <w:right w:val="single" w:sz="4" w:space="0" w:color="auto"/>
            </w:tcBorders>
            <w:shd w:val="clear" w:color="000000" w:fill="FFFFFF"/>
          </w:tcPr>
          <w:p w14:paraId="58C5CAB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36FEDE7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142,10</w:t>
            </w:r>
          </w:p>
        </w:tc>
      </w:tr>
      <w:tr w:rsidR="00FA376A" w:rsidRPr="00477D4C" w14:paraId="59A8C7E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6164E35"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40C317CD"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1774F76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7D44F64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10,69</w:t>
            </w:r>
          </w:p>
        </w:tc>
      </w:tr>
      <w:tr w:rsidR="00FA376A" w:rsidRPr="00477D4C" w14:paraId="6907859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B0AA989"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2316CFD4"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3D2FB07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699089E8"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21,36</w:t>
            </w:r>
          </w:p>
        </w:tc>
      </w:tr>
      <w:tr w:rsidR="00FA376A" w:rsidRPr="00477D4C" w14:paraId="5BCFB5A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09CB271"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67688EA"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3C6F807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CA0B1B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92,99</w:t>
            </w:r>
          </w:p>
        </w:tc>
      </w:tr>
      <w:tr w:rsidR="00FA376A" w:rsidRPr="00477D4C" w14:paraId="676D4E6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A792D53"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25CC9894"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35062DE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491C8D8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8,33</w:t>
            </w:r>
          </w:p>
        </w:tc>
      </w:tr>
      <w:tr w:rsidR="00FA376A" w:rsidRPr="00477D4C" w14:paraId="0F20D04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764A1C6" w14:textId="77777777" w:rsidR="00FA376A" w:rsidRPr="00477D4C" w:rsidRDefault="00FA376A" w:rsidP="00FA376A">
            <w:pPr>
              <w:rPr>
                <w:rFonts w:ascii="Myriad Pro" w:hAnsi="Myriad Pro"/>
                <w:sz w:val="20"/>
                <w:szCs w:val="20"/>
              </w:rPr>
            </w:pPr>
            <w:r w:rsidRPr="00477D4C">
              <w:rPr>
                <w:rFonts w:ascii="Myriad Pro" w:hAnsi="Myriad Pro"/>
                <w:sz w:val="20"/>
                <w:szCs w:val="20"/>
              </w:rPr>
              <w:t>7</w:t>
            </w:r>
          </w:p>
        </w:tc>
        <w:tc>
          <w:tcPr>
            <w:tcW w:w="3194" w:type="pct"/>
            <w:tcBorders>
              <w:top w:val="nil"/>
              <w:left w:val="nil"/>
              <w:bottom w:val="single" w:sz="4" w:space="0" w:color="auto"/>
              <w:right w:val="single" w:sz="4" w:space="0" w:color="auto"/>
            </w:tcBorders>
            <w:shd w:val="clear" w:color="000000" w:fill="FFFFFF"/>
            <w:vAlign w:val="bottom"/>
            <w:hideMark/>
          </w:tcPr>
          <w:p w14:paraId="1A9F0E29" w14:textId="77777777" w:rsidR="00FA376A" w:rsidRPr="00477D4C" w:rsidRDefault="00FA376A" w:rsidP="00FA376A">
            <w:pPr>
              <w:rPr>
                <w:rFonts w:ascii="Myriad Pro" w:hAnsi="Myriad Pro"/>
                <w:sz w:val="20"/>
                <w:szCs w:val="20"/>
              </w:rPr>
            </w:pPr>
            <w:r w:rsidRPr="00477D4C">
              <w:rPr>
                <w:rFonts w:ascii="Myriad Pro" w:hAnsi="Myriad Pro"/>
                <w:sz w:val="20"/>
                <w:szCs w:val="20"/>
              </w:rPr>
              <w:t>Операционные расходы, утвержденные на 2014 год</w:t>
            </w:r>
          </w:p>
        </w:tc>
        <w:tc>
          <w:tcPr>
            <w:tcW w:w="752" w:type="pct"/>
            <w:tcBorders>
              <w:top w:val="nil"/>
              <w:left w:val="nil"/>
              <w:bottom w:val="single" w:sz="4" w:space="0" w:color="auto"/>
              <w:right w:val="single" w:sz="4" w:space="0" w:color="auto"/>
            </w:tcBorders>
            <w:shd w:val="clear" w:color="000000" w:fill="FFFFFF"/>
            <w:vAlign w:val="bottom"/>
            <w:hideMark/>
          </w:tcPr>
          <w:p w14:paraId="62EEFD9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058309E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440,72</w:t>
            </w:r>
          </w:p>
        </w:tc>
      </w:tr>
      <w:tr w:rsidR="00FA376A" w:rsidRPr="00477D4C" w14:paraId="7B93FF8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8E2B49D" w14:textId="77777777" w:rsidR="00FA376A" w:rsidRPr="00477D4C" w:rsidRDefault="00FA376A" w:rsidP="00FA376A">
            <w:pPr>
              <w:rPr>
                <w:rFonts w:ascii="Myriad Pro" w:hAnsi="Myriad Pro"/>
                <w:sz w:val="20"/>
                <w:szCs w:val="20"/>
              </w:rPr>
            </w:pPr>
            <w:r w:rsidRPr="00477D4C">
              <w:rPr>
                <w:rFonts w:ascii="Myriad Pro" w:hAnsi="Myriad Pro"/>
                <w:sz w:val="20"/>
                <w:szCs w:val="20"/>
              </w:rPr>
              <w:t>8</w:t>
            </w:r>
          </w:p>
        </w:tc>
        <w:tc>
          <w:tcPr>
            <w:tcW w:w="3194" w:type="pct"/>
            <w:tcBorders>
              <w:top w:val="nil"/>
              <w:left w:val="nil"/>
              <w:bottom w:val="single" w:sz="4" w:space="0" w:color="auto"/>
              <w:right w:val="single" w:sz="4" w:space="0" w:color="auto"/>
            </w:tcBorders>
            <w:shd w:val="clear" w:color="000000" w:fill="FFFFFF"/>
            <w:vAlign w:val="bottom"/>
            <w:hideMark/>
          </w:tcPr>
          <w:p w14:paraId="2C37EB2A"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утвержденный на 2015 год</w:t>
            </w:r>
          </w:p>
        </w:tc>
        <w:tc>
          <w:tcPr>
            <w:tcW w:w="752" w:type="pct"/>
            <w:tcBorders>
              <w:top w:val="nil"/>
              <w:left w:val="nil"/>
              <w:bottom w:val="single" w:sz="4" w:space="0" w:color="auto"/>
              <w:right w:val="single" w:sz="4" w:space="0" w:color="auto"/>
            </w:tcBorders>
            <w:shd w:val="clear" w:color="000000" w:fill="FFFFFF"/>
            <w:vAlign w:val="bottom"/>
            <w:hideMark/>
          </w:tcPr>
          <w:p w14:paraId="7845751C" w14:textId="77777777" w:rsidR="00FA376A" w:rsidRPr="00477D4C" w:rsidRDefault="00FA376A" w:rsidP="00FA376A">
            <w:pPr>
              <w:jc w:val="center"/>
              <w:rPr>
                <w:rFonts w:ascii="Myriad Pro" w:hAnsi="Myriad Pro"/>
                <w:sz w:val="20"/>
                <w:szCs w:val="20"/>
              </w:rPr>
            </w:pP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BAA9E9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1,0318</w:t>
            </w:r>
          </w:p>
        </w:tc>
      </w:tr>
      <w:tr w:rsidR="00FA376A" w:rsidRPr="00477D4C" w14:paraId="1A5431F3"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7BE6F46" w14:textId="77777777" w:rsidR="00FA376A" w:rsidRPr="00477D4C" w:rsidRDefault="00FA376A" w:rsidP="00FA376A">
            <w:pPr>
              <w:rPr>
                <w:rFonts w:ascii="Myriad Pro" w:hAnsi="Myriad Pro"/>
                <w:sz w:val="20"/>
                <w:szCs w:val="20"/>
              </w:rPr>
            </w:pPr>
            <w:r w:rsidRPr="00477D4C">
              <w:rPr>
                <w:rFonts w:ascii="Myriad Pro" w:hAnsi="Myriad Pro"/>
                <w:sz w:val="20"/>
                <w:szCs w:val="20"/>
              </w:rPr>
              <w:t>9</w:t>
            </w:r>
          </w:p>
        </w:tc>
        <w:tc>
          <w:tcPr>
            <w:tcW w:w="3194" w:type="pct"/>
            <w:tcBorders>
              <w:top w:val="nil"/>
              <w:left w:val="nil"/>
              <w:bottom w:val="single" w:sz="4" w:space="0" w:color="auto"/>
              <w:right w:val="single" w:sz="4" w:space="0" w:color="auto"/>
            </w:tcBorders>
            <w:shd w:val="clear" w:color="000000" w:fill="FFFFFF"/>
            <w:vAlign w:val="bottom"/>
            <w:hideMark/>
          </w:tcPr>
          <w:p w14:paraId="5FBFC83D"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bottom"/>
            <w:hideMark/>
          </w:tcPr>
          <w:p w14:paraId="5B71B715" w14:textId="77777777" w:rsidR="00FA376A" w:rsidRPr="00477D4C" w:rsidRDefault="00FA376A" w:rsidP="00FA376A">
            <w:pPr>
              <w:jc w:val="center"/>
              <w:rPr>
                <w:rFonts w:ascii="Myriad Pro" w:hAnsi="Myriad Pro"/>
                <w:sz w:val="20"/>
                <w:szCs w:val="20"/>
              </w:rPr>
            </w:pP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3489823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0,75</w:t>
            </w:r>
          </w:p>
        </w:tc>
      </w:tr>
      <w:tr w:rsidR="00FA376A" w:rsidRPr="00477D4C" w14:paraId="4672CDE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B0CE7D5" w14:textId="77777777" w:rsidR="00FA376A" w:rsidRPr="00477D4C" w:rsidRDefault="00FA376A" w:rsidP="00FA376A">
            <w:pPr>
              <w:rPr>
                <w:rFonts w:ascii="Myriad Pro" w:hAnsi="Myriad Pro"/>
                <w:sz w:val="20"/>
                <w:szCs w:val="20"/>
              </w:rPr>
            </w:pPr>
            <w:r w:rsidRPr="00477D4C">
              <w:rPr>
                <w:rFonts w:ascii="Myriad Pro" w:hAnsi="Myriad Pro"/>
                <w:sz w:val="20"/>
                <w:szCs w:val="20"/>
              </w:rPr>
              <w:t>10</w:t>
            </w:r>
          </w:p>
        </w:tc>
        <w:tc>
          <w:tcPr>
            <w:tcW w:w="3194" w:type="pct"/>
            <w:tcBorders>
              <w:top w:val="nil"/>
              <w:left w:val="nil"/>
              <w:bottom w:val="single" w:sz="4" w:space="0" w:color="auto"/>
              <w:right w:val="single" w:sz="4" w:space="0" w:color="auto"/>
            </w:tcBorders>
            <w:shd w:val="clear" w:color="000000" w:fill="FFFFFF"/>
            <w:vAlign w:val="bottom"/>
            <w:hideMark/>
          </w:tcPr>
          <w:p w14:paraId="2926A4D5"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bottom"/>
            <w:hideMark/>
          </w:tcPr>
          <w:p w14:paraId="4A8E39AC" w14:textId="77777777" w:rsidR="00FA376A" w:rsidRPr="00477D4C" w:rsidRDefault="00FA376A" w:rsidP="00FA376A">
            <w:pPr>
              <w:jc w:val="center"/>
              <w:rPr>
                <w:rFonts w:ascii="Myriad Pro" w:hAnsi="Myriad Pro"/>
                <w:sz w:val="20"/>
                <w:szCs w:val="20"/>
              </w:rPr>
            </w:pP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4D47617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0,03</w:t>
            </w:r>
          </w:p>
        </w:tc>
      </w:tr>
      <w:tr w:rsidR="00FA376A" w:rsidRPr="00477D4C" w14:paraId="085E666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D50D454" w14:textId="77777777" w:rsidR="00FA376A" w:rsidRPr="00477D4C" w:rsidRDefault="00FA376A" w:rsidP="00FA376A">
            <w:pPr>
              <w:rPr>
                <w:rFonts w:ascii="Myriad Pro" w:hAnsi="Myriad Pro"/>
                <w:sz w:val="20"/>
                <w:szCs w:val="20"/>
              </w:rPr>
            </w:pPr>
            <w:r w:rsidRPr="00477D4C">
              <w:rPr>
                <w:rFonts w:ascii="Myriad Pro" w:hAnsi="Myriad Pro"/>
                <w:sz w:val="20"/>
                <w:szCs w:val="20"/>
              </w:rPr>
              <w:t>11</w:t>
            </w:r>
          </w:p>
        </w:tc>
        <w:tc>
          <w:tcPr>
            <w:tcW w:w="3194" w:type="pct"/>
            <w:tcBorders>
              <w:top w:val="nil"/>
              <w:left w:val="nil"/>
              <w:bottom w:val="single" w:sz="4" w:space="0" w:color="auto"/>
              <w:right w:val="single" w:sz="4" w:space="0" w:color="auto"/>
            </w:tcBorders>
            <w:shd w:val="clear" w:color="000000" w:fill="FFFFFF"/>
            <w:vAlign w:val="bottom"/>
            <w:hideMark/>
          </w:tcPr>
          <w:p w14:paraId="60EE7F11"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индекс инфляции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388DA63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2D2F3DB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15,5%</w:t>
            </w:r>
          </w:p>
        </w:tc>
      </w:tr>
      <w:tr w:rsidR="00FA376A" w:rsidRPr="00477D4C" w14:paraId="2AB616BF"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88A37C2" w14:textId="77777777" w:rsidR="00FA376A" w:rsidRPr="00477D4C" w:rsidRDefault="00FA376A" w:rsidP="00FA376A">
            <w:pPr>
              <w:rPr>
                <w:rFonts w:ascii="Myriad Pro" w:hAnsi="Myriad Pro"/>
                <w:sz w:val="20"/>
                <w:szCs w:val="20"/>
              </w:rPr>
            </w:pPr>
            <w:r w:rsidRPr="00477D4C">
              <w:rPr>
                <w:rFonts w:ascii="Myriad Pro" w:hAnsi="Myriad Pro"/>
                <w:sz w:val="20"/>
                <w:szCs w:val="20"/>
              </w:rPr>
              <w:t>12</w:t>
            </w:r>
          </w:p>
        </w:tc>
        <w:tc>
          <w:tcPr>
            <w:tcW w:w="3194" w:type="pct"/>
            <w:tcBorders>
              <w:top w:val="nil"/>
              <w:left w:val="nil"/>
              <w:bottom w:val="single" w:sz="4" w:space="0" w:color="auto"/>
              <w:right w:val="single" w:sz="4" w:space="0" w:color="auto"/>
            </w:tcBorders>
            <w:shd w:val="clear" w:color="000000" w:fill="FFFFFF"/>
            <w:vAlign w:val="bottom"/>
            <w:hideMark/>
          </w:tcPr>
          <w:p w14:paraId="5989E0DF"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1984AB39" w14:textId="77777777" w:rsidR="00FA376A" w:rsidRPr="00477D4C" w:rsidRDefault="00FA376A" w:rsidP="00FA376A">
            <w:pPr>
              <w:jc w:val="center"/>
              <w:rPr>
                <w:rFonts w:ascii="Myriad Pro" w:hAnsi="Myriad Pro"/>
                <w:sz w:val="20"/>
                <w:szCs w:val="20"/>
              </w:rPr>
            </w:pPr>
          </w:p>
        </w:tc>
        <w:tc>
          <w:tcPr>
            <w:tcW w:w="622" w:type="pct"/>
            <w:tcBorders>
              <w:top w:val="nil"/>
              <w:left w:val="single" w:sz="4" w:space="0" w:color="auto"/>
              <w:bottom w:val="single" w:sz="4" w:space="0" w:color="auto"/>
              <w:right w:val="single" w:sz="4" w:space="0" w:color="auto"/>
            </w:tcBorders>
            <w:shd w:val="clear" w:color="000000" w:fill="FFFFFF"/>
            <w:noWrap/>
            <w:vAlign w:val="bottom"/>
          </w:tcPr>
          <w:p w14:paraId="11A965E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50 580,0</w:t>
            </w:r>
          </w:p>
        </w:tc>
      </w:tr>
      <w:tr w:rsidR="00FA376A" w:rsidRPr="00477D4C" w14:paraId="23E843A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6936518" w14:textId="77777777" w:rsidR="00FA376A" w:rsidRPr="00477D4C" w:rsidRDefault="00FA376A" w:rsidP="00FA376A">
            <w:pPr>
              <w:rPr>
                <w:rFonts w:ascii="Myriad Pro" w:hAnsi="Myriad Pro"/>
                <w:sz w:val="20"/>
                <w:szCs w:val="20"/>
              </w:rPr>
            </w:pPr>
            <w:r w:rsidRPr="00477D4C">
              <w:rPr>
                <w:rFonts w:ascii="Myriad Pro" w:hAnsi="Myriad Pro"/>
                <w:sz w:val="20"/>
                <w:szCs w:val="20"/>
              </w:rPr>
              <w:t>13</w:t>
            </w:r>
          </w:p>
        </w:tc>
        <w:tc>
          <w:tcPr>
            <w:tcW w:w="3194" w:type="pct"/>
            <w:tcBorders>
              <w:top w:val="nil"/>
              <w:left w:val="nil"/>
              <w:bottom w:val="single" w:sz="4" w:space="0" w:color="auto"/>
              <w:right w:val="single" w:sz="4" w:space="0" w:color="auto"/>
            </w:tcBorders>
            <w:shd w:val="clear" w:color="000000" w:fill="FFFFFF"/>
            <w:vAlign w:val="bottom"/>
            <w:hideMark/>
          </w:tcPr>
          <w:p w14:paraId="7F9A1D09"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2014 год</w:t>
            </w:r>
          </w:p>
        </w:tc>
        <w:tc>
          <w:tcPr>
            <w:tcW w:w="752" w:type="pct"/>
            <w:tcBorders>
              <w:top w:val="nil"/>
              <w:left w:val="nil"/>
              <w:bottom w:val="single" w:sz="4" w:space="0" w:color="auto"/>
              <w:right w:val="single" w:sz="4" w:space="0" w:color="auto"/>
            </w:tcBorders>
            <w:shd w:val="clear" w:color="000000" w:fill="FFFFFF"/>
            <w:vAlign w:val="bottom"/>
            <w:hideMark/>
          </w:tcPr>
          <w:p w14:paraId="5658E1DF" w14:textId="77777777" w:rsidR="00FA376A" w:rsidRPr="00477D4C" w:rsidRDefault="00FA376A" w:rsidP="00FA376A">
            <w:pPr>
              <w:jc w:val="center"/>
              <w:rPr>
                <w:rFonts w:ascii="Myriad Pro" w:hAnsi="Myriad Pro"/>
                <w:sz w:val="20"/>
                <w:szCs w:val="20"/>
              </w:rPr>
            </w:pPr>
          </w:p>
        </w:tc>
        <w:tc>
          <w:tcPr>
            <w:tcW w:w="622" w:type="pct"/>
            <w:tcBorders>
              <w:top w:val="nil"/>
              <w:left w:val="single" w:sz="4" w:space="0" w:color="auto"/>
              <w:bottom w:val="single" w:sz="4" w:space="0" w:color="auto"/>
              <w:right w:val="single" w:sz="4" w:space="0" w:color="auto"/>
            </w:tcBorders>
            <w:shd w:val="clear" w:color="000000" w:fill="FFFFFF"/>
            <w:noWrap/>
            <w:vAlign w:val="bottom"/>
          </w:tcPr>
          <w:p w14:paraId="2ADE0EB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50 999,7</w:t>
            </w:r>
          </w:p>
        </w:tc>
      </w:tr>
      <w:tr w:rsidR="00FA376A" w:rsidRPr="00477D4C" w14:paraId="1D357141"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077183C" w14:textId="77777777" w:rsidR="00FA376A" w:rsidRPr="00477D4C" w:rsidRDefault="00FA376A" w:rsidP="00FA376A">
            <w:pPr>
              <w:rPr>
                <w:rFonts w:ascii="Myriad Pro" w:hAnsi="Myriad Pro"/>
                <w:sz w:val="20"/>
                <w:szCs w:val="20"/>
              </w:rPr>
            </w:pPr>
            <w:r w:rsidRPr="00477D4C">
              <w:rPr>
                <w:rFonts w:ascii="Myriad Pro" w:hAnsi="Myriad Pro"/>
                <w:sz w:val="20"/>
                <w:szCs w:val="20"/>
              </w:rPr>
              <w:t>14</w:t>
            </w:r>
          </w:p>
        </w:tc>
        <w:tc>
          <w:tcPr>
            <w:tcW w:w="3194" w:type="pct"/>
            <w:tcBorders>
              <w:top w:val="nil"/>
              <w:left w:val="nil"/>
              <w:bottom w:val="single" w:sz="4" w:space="0" w:color="auto"/>
              <w:right w:val="single" w:sz="4" w:space="0" w:color="auto"/>
            </w:tcBorders>
            <w:shd w:val="clear" w:color="000000" w:fill="FFFFFF"/>
            <w:vAlign w:val="bottom"/>
            <w:hideMark/>
          </w:tcPr>
          <w:p w14:paraId="13E977BD" w14:textId="77777777" w:rsidR="00FA376A" w:rsidRPr="00477D4C" w:rsidRDefault="00FA376A" w:rsidP="00FA376A">
            <w:pPr>
              <w:rPr>
                <w:rFonts w:ascii="Myriad Pro" w:hAnsi="Myriad Pro"/>
                <w:sz w:val="20"/>
                <w:szCs w:val="20"/>
              </w:rPr>
            </w:pPr>
            <w:r w:rsidRPr="00477D4C">
              <w:rPr>
                <w:rFonts w:ascii="Myriad Pro" w:hAnsi="Myriad Pro"/>
                <w:sz w:val="20"/>
                <w:szCs w:val="20"/>
              </w:rPr>
              <w:t>Некомпенсированные расходы на покупку потерь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7EA33B2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720B7B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-24,36</w:t>
            </w:r>
          </w:p>
        </w:tc>
      </w:tr>
      <w:tr w:rsidR="00FA376A" w:rsidRPr="00477D4C" w14:paraId="66D4CE3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64688CE"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AFB1788"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 Расчетные данные</w:t>
            </w:r>
          </w:p>
        </w:tc>
        <w:tc>
          <w:tcPr>
            <w:tcW w:w="752" w:type="pct"/>
            <w:tcBorders>
              <w:top w:val="nil"/>
              <w:left w:val="nil"/>
              <w:bottom w:val="single" w:sz="4" w:space="0" w:color="auto"/>
              <w:right w:val="single" w:sz="4" w:space="0" w:color="auto"/>
            </w:tcBorders>
            <w:shd w:val="clear" w:color="000000" w:fill="FFFFFF"/>
            <w:vAlign w:val="bottom"/>
          </w:tcPr>
          <w:p w14:paraId="0DC2AE4D" w14:textId="77777777" w:rsidR="00FA376A" w:rsidRPr="00477D4C" w:rsidRDefault="00FA376A" w:rsidP="00FA376A">
            <w:pPr>
              <w:jc w:val="center"/>
              <w:rPr>
                <w:rFonts w:ascii="Myriad Pro" w:hAnsi="Myriad Pro"/>
                <w:b/>
                <w:bCs/>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00A5770D" w14:textId="77777777" w:rsidR="00FA376A" w:rsidRPr="00477D4C" w:rsidRDefault="00FA376A" w:rsidP="00FA376A">
            <w:pPr>
              <w:jc w:val="right"/>
              <w:rPr>
                <w:rFonts w:ascii="Myriad Pro" w:hAnsi="Myriad Pro"/>
                <w:b/>
                <w:bCs/>
                <w:sz w:val="20"/>
                <w:szCs w:val="20"/>
              </w:rPr>
            </w:pPr>
          </w:p>
        </w:tc>
      </w:tr>
      <w:tr w:rsidR="00FA376A" w:rsidRPr="00477D4C" w14:paraId="5507B4E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CF8F3EC" w14:textId="77777777" w:rsidR="00FA376A" w:rsidRPr="00477D4C" w:rsidRDefault="00FA376A" w:rsidP="00FA376A">
            <w:pPr>
              <w:rPr>
                <w:rFonts w:ascii="Myriad Pro" w:hAnsi="Myriad Pro"/>
                <w:sz w:val="20"/>
                <w:szCs w:val="20"/>
              </w:rPr>
            </w:pPr>
            <w:r w:rsidRPr="00477D4C">
              <w:rPr>
                <w:rFonts w:ascii="Myriad Pro" w:hAnsi="Myriad Pro"/>
                <w:sz w:val="20"/>
                <w:szCs w:val="20"/>
              </w:rPr>
              <w:t>15</w:t>
            </w:r>
          </w:p>
        </w:tc>
        <w:tc>
          <w:tcPr>
            <w:tcW w:w="3194" w:type="pct"/>
            <w:tcBorders>
              <w:top w:val="nil"/>
              <w:left w:val="nil"/>
              <w:bottom w:val="single" w:sz="4" w:space="0" w:color="auto"/>
              <w:right w:val="single" w:sz="4" w:space="0" w:color="auto"/>
            </w:tcBorders>
            <w:shd w:val="clear" w:color="000000" w:fill="FFFFFF"/>
            <w:vAlign w:val="bottom"/>
            <w:hideMark/>
          </w:tcPr>
          <w:p w14:paraId="45B26A0B"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фактически понесенных в 2015 неподконтрольных расходов, не учтенных при установлении тарифов на 2015 год (п.5-п.6)</w:t>
            </w:r>
          </w:p>
        </w:tc>
        <w:tc>
          <w:tcPr>
            <w:tcW w:w="752" w:type="pct"/>
            <w:tcBorders>
              <w:top w:val="nil"/>
              <w:left w:val="nil"/>
              <w:bottom w:val="single" w:sz="4" w:space="0" w:color="auto"/>
              <w:right w:val="single" w:sz="4" w:space="0" w:color="auto"/>
            </w:tcBorders>
            <w:shd w:val="clear" w:color="000000" w:fill="FFFFFF"/>
            <w:vAlign w:val="bottom"/>
            <w:hideMark/>
          </w:tcPr>
          <w:p w14:paraId="689B028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DBC1F4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401,18</w:t>
            </w:r>
          </w:p>
        </w:tc>
      </w:tr>
      <w:tr w:rsidR="00FA376A" w:rsidRPr="00477D4C" w14:paraId="18C5724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3B4469B" w14:textId="77777777" w:rsidR="00FA376A" w:rsidRPr="00477D4C" w:rsidRDefault="00FA376A" w:rsidP="00FA376A">
            <w:pPr>
              <w:rPr>
                <w:rFonts w:ascii="Myriad Pro" w:hAnsi="Myriad Pro"/>
                <w:sz w:val="20"/>
                <w:szCs w:val="20"/>
              </w:rPr>
            </w:pPr>
            <w:r w:rsidRPr="00477D4C">
              <w:rPr>
                <w:rFonts w:ascii="Myriad Pro" w:hAnsi="Myriad Pro"/>
                <w:sz w:val="20"/>
                <w:szCs w:val="20"/>
              </w:rPr>
              <w:t>16</w:t>
            </w:r>
          </w:p>
        </w:tc>
        <w:tc>
          <w:tcPr>
            <w:tcW w:w="3194" w:type="pct"/>
            <w:tcBorders>
              <w:top w:val="nil"/>
              <w:left w:val="nil"/>
              <w:bottom w:val="single" w:sz="4" w:space="0" w:color="auto"/>
              <w:right w:val="single" w:sz="4" w:space="0" w:color="auto"/>
            </w:tcBorders>
            <w:shd w:val="clear" w:color="000000" w:fill="FFFFFF"/>
            <w:vAlign w:val="bottom"/>
            <w:hideMark/>
          </w:tcPr>
          <w:p w14:paraId="56057ABB"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операционных расходов в связи с изм. ИПЦ и УЕ (п.7*(п.17-п.8))</w:t>
            </w:r>
          </w:p>
        </w:tc>
        <w:tc>
          <w:tcPr>
            <w:tcW w:w="752" w:type="pct"/>
            <w:tcBorders>
              <w:top w:val="nil"/>
              <w:left w:val="nil"/>
              <w:bottom w:val="single" w:sz="4" w:space="0" w:color="auto"/>
              <w:right w:val="single" w:sz="4" w:space="0" w:color="auto"/>
            </w:tcBorders>
            <w:shd w:val="clear" w:color="000000" w:fill="FFFFFF"/>
            <w:vAlign w:val="bottom"/>
            <w:hideMark/>
          </w:tcPr>
          <w:p w14:paraId="2B422A4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45CD78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35,99</w:t>
            </w:r>
          </w:p>
        </w:tc>
      </w:tr>
      <w:tr w:rsidR="00FA376A" w:rsidRPr="00477D4C" w14:paraId="1A9AD057"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9BD9030" w14:textId="77777777" w:rsidR="00FA376A" w:rsidRPr="00477D4C" w:rsidRDefault="00FA376A" w:rsidP="00FA376A">
            <w:pPr>
              <w:rPr>
                <w:rFonts w:ascii="Myriad Pro" w:hAnsi="Myriad Pro"/>
                <w:sz w:val="20"/>
                <w:szCs w:val="20"/>
              </w:rPr>
            </w:pPr>
            <w:r w:rsidRPr="00477D4C">
              <w:rPr>
                <w:rFonts w:ascii="Myriad Pro" w:hAnsi="Myriad Pro"/>
                <w:sz w:val="20"/>
                <w:szCs w:val="20"/>
              </w:rPr>
              <w:t>17</w:t>
            </w:r>
          </w:p>
        </w:tc>
        <w:tc>
          <w:tcPr>
            <w:tcW w:w="3194" w:type="pct"/>
            <w:tcBorders>
              <w:top w:val="nil"/>
              <w:left w:val="nil"/>
              <w:bottom w:val="single" w:sz="4" w:space="0" w:color="auto"/>
              <w:right w:val="single" w:sz="4" w:space="0" w:color="auto"/>
            </w:tcBorders>
            <w:shd w:val="clear" w:color="000000" w:fill="FFFFFF"/>
            <w:vAlign w:val="bottom"/>
            <w:hideMark/>
          </w:tcPr>
          <w:p w14:paraId="28517A73"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определяемый в соответствии с фактич. ИПЦ и УЕ (1-п.10)*(1+п.11)*(1+п.9*п.18)</w:t>
            </w:r>
          </w:p>
        </w:tc>
        <w:tc>
          <w:tcPr>
            <w:tcW w:w="752" w:type="pct"/>
            <w:tcBorders>
              <w:top w:val="nil"/>
              <w:left w:val="nil"/>
              <w:bottom w:val="single" w:sz="4" w:space="0" w:color="auto"/>
              <w:right w:val="single" w:sz="4" w:space="0" w:color="auto"/>
            </w:tcBorders>
            <w:shd w:val="clear" w:color="000000" w:fill="FFFFFF"/>
            <w:noWrap/>
            <w:vAlign w:val="bottom"/>
            <w:hideMark/>
          </w:tcPr>
          <w:p w14:paraId="58D34EAA"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3D7DB523"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1,1134</w:t>
            </w:r>
          </w:p>
        </w:tc>
      </w:tr>
      <w:tr w:rsidR="00FA376A" w:rsidRPr="00477D4C" w14:paraId="59DD7FF9"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0375E2A" w14:textId="77777777" w:rsidR="00FA376A" w:rsidRPr="00477D4C" w:rsidRDefault="00FA376A" w:rsidP="00FA376A">
            <w:pPr>
              <w:rPr>
                <w:rFonts w:ascii="Myriad Pro" w:hAnsi="Myriad Pro"/>
                <w:sz w:val="20"/>
                <w:szCs w:val="20"/>
              </w:rPr>
            </w:pPr>
            <w:r w:rsidRPr="00477D4C">
              <w:rPr>
                <w:rFonts w:ascii="Myriad Pro" w:hAnsi="Myriad Pro"/>
                <w:sz w:val="20"/>
                <w:szCs w:val="20"/>
              </w:rPr>
              <w:t>18</w:t>
            </w:r>
          </w:p>
        </w:tc>
        <w:tc>
          <w:tcPr>
            <w:tcW w:w="3194" w:type="pct"/>
            <w:tcBorders>
              <w:top w:val="nil"/>
              <w:left w:val="nil"/>
              <w:bottom w:val="single" w:sz="4" w:space="0" w:color="auto"/>
              <w:right w:val="single" w:sz="4" w:space="0" w:color="auto"/>
            </w:tcBorders>
            <w:shd w:val="clear" w:color="000000" w:fill="FFFFFF"/>
            <w:vAlign w:val="bottom"/>
            <w:hideMark/>
          </w:tcPr>
          <w:p w14:paraId="272452D1"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bottom"/>
            <w:hideMark/>
          </w:tcPr>
          <w:p w14:paraId="3789E26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tcPr>
          <w:p w14:paraId="3FC0933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-0,0082</w:t>
            </w:r>
          </w:p>
        </w:tc>
      </w:tr>
      <w:tr w:rsidR="00FA376A" w:rsidRPr="00477D4C" w14:paraId="1B4C8C67"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183541E" w14:textId="77777777" w:rsidR="00FA376A" w:rsidRPr="00477D4C" w:rsidRDefault="00FA376A" w:rsidP="00FA376A">
            <w:pPr>
              <w:rPr>
                <w:rFonts w:ascii="Myriad Pro" w:hAnsi="Myriad Pro"/>
                <w:sz w:val="20"/>
                <w:szCs w:val="20"/>
              </w:rPr>
            </w:pPr>
            <w:r w:rsidRPr="00477D4C">
              <w:rPr>
                <w:rFonts w:ascii="Myriad Pro" w:hAnsi="Myriad Pro"/>
                <w:sz w:val="20"/>
                <w:szCs w:val="20"/>
              </w:rPr>
              <w:t>19</w:t>
            </w:r>
          </w:p>
        </w:tc>
        <w:tc>
          <w:tcPr>
            <w:tcW w:w="3194" w:type="pct"/>
            <w:tcBorders>
              <w:top w:val="nil"/>
              <w:left w:val="nil"/>
              <w:bottom w:val="single" w:sz="4" w:space="0" w:color="auto"/>
              <w:right w:val="single" w:sz="4" w:space="0" w:color="auto"/>
            </w:tcBorders>
            <w:shd w:val="clear" w:color="000000" w:fill="FFFFFF"/>
            <w:vAlign w:val="bottom"/>
            <w:hideMark/>
          </w:tcPr>
          <w:p w14:paraId="463EC283" w14:textId="77777777" w:rsidR="00FA376A" w:rsidRPr="00477D4C" w:rsidRDefault="00FA376A" w:rsidP="00FA376A">
            <w:pPr>
              <w:rPr>
                <w:rFonts w:ascii="Myriad Pro" w:hAnsi="Myriad Pro"/>
                <w:sz w:val="20"/>
                <w:szCs w:val="20"/>
              </w:rPr>
            </w:pPr>
            <w:r w:rsidRPr="00477D4C">
              <w:rPr>
                <w:rFonts w:ascii="Myriad Pro" w:hAnsi="Myriad Pro"/>
                <w:sz w:val="20"/>
                <w:szCs w:val="20"/>
              </w:rPr>
              <w:t xml:space="preserve">Компенсация выпадающих/излишне полученных доходов </w:t>
            </w:r>
            <w:r w:rsidRPr="00477D4C">
              <w:rPr>
                <w:rFonts w:ascii="Myriad Pro" w:hAnsi="Myriad Pro"/>
                <w:sz w:val="20"/>
                <w:szCs w:val="20"/>
              </w:rPr>
              <w:br/>
              <w:t>(п.3-п.4+п.15+п.16-п.14)</w:t>
            </w:r>
          </w:p>
        </w:tc>
        <w:tc>
          <w:tcPr>
            <w:tcW w:w="752" w:type="pct"/>
            <w:tcBorders>
              <w:top w:val="nil"/>
              <w:left w:val="nil"/>
              <w:bottom w:val="single" w:sz="4" w:space="0" w:color="auto"/>
              <w:right w:val="single" w:sz="4" w:space="0" w:color="auto"/>
            </w:tcBorders>
            <w:shd w:val="clear" w:color="000000" w:fill="FFFFFF"/>
            <w:vAlign w:val="bottom"/>
            <w:hideMark/>
          </w:tcPr>
          <w:p w14:paraId="70B8FD9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3E5A08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474,14</w:t>
            </w:r>
          </w:p>
        </w:tc>
      </w:tr>
      <w:tr w:rsidR="00FA376A" w:rsidRPr="00477D4C" w14:paraId="3FEC24F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2B2FCB8"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20</w:t>
            </w:r>
          </w:p>
        </w:tc>
        <w:tc>
          <w:tcPr>
            <w:tcW w:w="3194" w:type="pct"/>
            <w:tcBorders>
              <w:top w:val="nil"/>
              <w:left w:val="nil"/>
              <w:bottom w:val="single" w:sz="4" w:space="0" w:color="auto"/>
              <w:right w:val="single" w:sz="4" w:space="0" w:color="auto"/>
            </w:tcBorders>
            <w:shd w:val="clear" w:color="000000" w:fill="FFFFFF"/>
            <w:vAlign w:val="bottom"/>
            <w:hideMark/>
          </w:tcPr>
          <w:p w14:paraId="07960C9E"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w:t>
            </w:r>
            <w:r w:rsidRPr="00477D4C">
              <w:rPr>
                <w:rFonts w:ascii="Myriad Pro" w:hAnsi="Myriad Pro"/>
                <w:b/>
                <w:bCs/>
                <w:sz w:val="20"/>
                <w:szCs w:val="20"/>
              </w:rPr>
              <w:br/>
              <w:t>(п.19) * (1+п.1)*(1+п.2)</w:t>
            </w:r>
          </w:p>
        </w:tc>
        <w:tc>
          <w:tcPr>
            <w:tcW w:w="752" w:type="pct"/>
            <w:tcBorders>
              <w:top w:val="nil"/>
              <w:left w:val="nil"/>
              <w:bottom w:val="single" w:sz="4" w:space="0" w:color="auto"/>
              <w:right w:val="single" w:sz="4" w:space="0" w:color="auto"/>
            </w:tcBorders>
            <w:shd w:val="clear" w:color="000000" w:fill="FFFFFF"/>
            <w:vAlign w:val="bottom"/>
            <w:hideMark/>
          </w:tcPr>
          <w:p w14:paraId="226EC0D9"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DE90832"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533,16</w:t>
            </w:r>
          </w:p>
        </w:tc>
      </w:tr>
      <w:bookmarkEnd w:id="54"/>
    </w:tbl>
    <w:p w14:paraId="615286B8" w14:textId="77777777" w:rsidR="00FA376A" w:rsidRPr="00477D4C" w:rsidRDefault="00FA376A" w:rsidP="00FA376A">
      <w:pPr>
        <w:spacing w:line="360" w:lineRule="auto"/>
        <w:jc w:val="both"/>
        <w:rPr>
          <w:rFonts w:ascii="Myriad Pro" w:hAnsi="Myriad Pro"/>
          <w:sz w:val="26"/>
          <w:szCs w:val="26"/>
        </w:rPr>
      </w:pPr>
    </w:p>
    <w:p w14:paraId="36073821"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4E012A6C" w14:textId="784D93CB"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 xml:space="preserve">Расчет корректировки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2015 года, выполнен РСТ РК согласно пункту 42 Методических указаний </w:t>
      </w:r>
      <w:r w:rsidRPr="00477D4C">
        <w:rPr>
          <w:rFonts w:ascii="Myriad Pro" w:eastAsia="Calibri" w:hAnsi="Myriad Pro"/>
          <w:bCs/>
          <w:sz w:val="26"/>
          <w:szCs w:val="26"/>
        </w:rPr>
        <w:br/>
      </w:r>
      <w:r w:rsidR="002515A0">
        <w:rPr>
          <w:rFonts w:ascii="Myriad Pro" w:eastAsia="Calibri" w:hAnsi="Myriad Pro"/>
          <w:bCs/>
          <w:sz w:val="26"/>
          <w:szCs w:val="26"/>
        </w:rPr>
        <w:t>№ </w:t>
      </w:r>
      <w:r w:rsidRPr="00477D4C">
        <w:rPr>
          <w:rFonts w:ascii="Myriad Pro" w:eastAsia="Calibri" w:hAnsi="Myriad Pro"/>
          <w:bCs/>
          <w:sz w:val="26"/>
          <w:szCs w:val="26"/>
        </w:rPr>
        <w:t>228-э.</w:t>
      </w:r>
    </w:p>
    <w:p w14:paraId="1DC5424F" w14:textId="77777777"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В расчете РСТ РК учтены скорректированные величины фактических неподконтрольных расходов за 2015 год, в том числе учтена сумма резерва по сомнительным долгам в размере 10 % от выручки отчетного периода 2015 г., исключен убыток прошлых лет, выявленный в отчетном периоде.</w:t>
      </w:r>
    </w:p>
    <w:p w14:paraId="338D98B5" w14:textId="77777777"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Фактическая выручка за 2015 год определена РСТ РК в размере 862 164,85 тыс. руб. с учетом стоимости нагрузочных потерь 51 402,97 тыс. руб.</w:t>
      </w:r>
    </w:p>
    <w:p w14:paraId="5A282095" w14:textId="5B88214B"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 xml:space="preserve">По расчету РСТ РК величина данной корректировки составляет 182 885,19 тыс. руб. (Приложение </w:t>
      </w:r>
      <w:r w:rsidR="002515A0">
        <w:rPr>
          <w:rFonts w:ascii="Myriad Pro" w:eastAsia="Calibri" w:hAnsi="Myriad Pro"/>
          <w:bCs/>
          <w:sz w:val="26"/>
          <w:szCs w:val="26"/>
        </w:rPr>
        <w:t>№ </w:t>
      </w:r>
      <w:r w:rsidRPr="00477D4C">
        <w:rPr>
          <w:rFonts w:ascii="Myriad Pro" w:eastAsia="Calibri" w:hAnsi="Myriad Pro"/>
          <w:bCs/>
          <w:sz w:val="26"/>
          <w:szCs w:val="26"/>
        </w:rPr>
        <w:t xml:space="preserve">8 к Экспертному заключению </w:t>
      </w:r>
      <w:r w:rsidR="002515A0">
        <w:rPr>
          <w:rFonts w:ascii="Myriad Pro" w:eastAsia="Calibri" w:hAnsi="Myriad Pro"/>
          <w:bCs/>
          <w:sz w:val="26"/>
          <w:szCs w:val="26"/>
        </w:rPr>
        <w:t>№ </w:t>
      </w:r>
      <w:r w:rsidRPr="00477D4C">
        <w:rPr>
          <w:rFonts w:ascii="Myriad Pro" w:eastAsia="Calibri" w:hAnsi="Myriad Pro"/>
          <w:bCs/>
          <w:sz w:val="26"/>
          <w:szCs w:val="26"/>
        </w:rPr>
        <w:t>1-ТСО).</w:t>
      </w:r>
    </w:p>
    <w:tbl>
      <w:tblPr>
        <w:tblW w:w="4943" w:type="pct"/>
        <w:tblLook w:val="04A0" w:firstRow="1" w:lastRow="0" w:firstColumn="1" w:lastColumn="0" w:noHBand="0" w:noVBand="1"/>
      </w:tblPr>
      <w:tblGrid>
        <w:gridCol w:w="808"/>
        <w:gridCol w:w="6132"/>
        <w:gridCol w:w="1134"/>
        <w:gridCol w:w="1164"/>
      </w:tblGrid>
      <w:tr w:rsidR="00FA376A" w:rsidRPr="00477D4C" w14:paraId="73A30AD4" w14:textId="77777777" w:rsidTr="00477D4C">
        <w:trPr>
          <w:trHeight w:val="20"/>
          <w:tblHeader/>
        </w:trPr>
        <w:tc>
          <w:tcPr>
            <w:tcW w:w="43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076E33F" w14:textId="06E61A39" w:rsidR="00FA376A" w:rsidRPr="00477D4C" w:rsidRDefault="002515A0" w:rsidP="00FA376A">
            <w:pPr>
              <w:jc w:val="center"/>
              <w:rPr>
                <w:rFonts w:ascii="Myriad Pro" w:hAnsi="Myriad Pro"/>
                <w:color w:val="FFFFFF"/>
                <w:sz w:val="20"/>
                <w:szCs w:val="20"/>
              </w:rPr>
            </w:pPr>
            <w:r>
              <w:rPr>
                <w:rFonts w:ascii="Myriad Pro" w:hAnsi="Myriad Pro"/>
                <w:color w:val="FFFFFF"/>
                <w:sz w:val="20"/>
                <w:szCs w:val="20"/>
              </w:rPr>
              <w:lastRenderedPageBreak/>
              <w:t>№ </w:t>
            </w:r>
            <w:r w:rsidR="00FA376A" w:rsidRPr="00477D4C">
              <w:rPr>
                <w:rFonts w:ascii="Myriad Pro" w:hAnsi="Myriad Pro"/>
                <w:color w:val="FFFFFF"/>
                <w:sz w:val="20"/>
                <w:szCs w:val="20"/>
              </w:rPr>
              <w:t>п/п</w:t>
            </w:r>
          </w:p>
        </w:tc>
        <w:tc>
          <w:tcPr>
            <w:tcW w:w="33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F8D009"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Наименование показателей</w:t>
            </w:r>
          </w:p>
        </w:tc>
        <w:tc>
          <w:tcPr>
            <w:tcW w:w="6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51D58B"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Ед. изм.</w:t>
            </w:r>
          </w:p>
        </w:tc>
        <w:tc>
          <w:tcPr>
            <w:tcW w:w="6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79FB1B"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2017 год</w:t>
            </w:r>
          </w:p>
        </w:tc>
      </w:tr>
      <w:tr w:rsidR="00FA376A" w:rsidRPr="00477D4C" w14:paraId="544C0E24" w14:textId="77777777" w:rsidTr="00477D4C">
        <w:trPr>
          <w:trHeight w:val="20"/>
        </w:trPr>
        <w:tc>
          <w:tcPr>
            <w:tcW w:w="437"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50E366EB"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1</w:t>
            </w:r>
          </w:p>
        </w:tc>
        <w:tc>
          <w:tcPr>
            <w:tcW w:w="3319"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EF0219C"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w:t>
            </w:r>
          </w:p>
        </w:tc>
        <w:tc>
          <w:tcPr>
            <w:tcW w:w="61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1D462827"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3</w:t>
            </w:r>
          </w:p>
        </w:tc>
        <w:tc>
          <w:tcPr>
            <w:tcW w:w="63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77F28C6"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4</w:t>
            </w:r>
          </w:p>
        </w:tc>
      </w:tr>
      <w:tr w:rsidR="00FA376A" w:rsidRPr="00477D4C" w14:paraId="0CC98ECA" w14:textId="77777777" w:rsidTr="00477D4C">
        <w:trPr>
          <w:trHeight w:val="20"/>
        </w:trPr>
        <w:tc>
          <w:tcPr>
            <w:tcW w:w="437"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04C76F98" w14:textId="77777777" w:rsidR="00FA376A" w:rsidRPr="00477D4C" w:rsidRDefault="00FA376A" w:rsidP="00FA376A">
            <w:pPr>
              <w:rPr>
                <w:rFonts w:ascii="Myriad Pro" w:hAnsi="Myriad Pro"/>
                <w:b/>
                <w:bCs/>
                <w:sz w:val="20"/>
                <w:szCs w:val="20"/>
              </w:rPr>
            </w:pPr>
          </w:p>
        </w:tc>
        <w:tc>
          <w:tcPr>
            <w:tcW w:w="3319" w:type="pct"/>
            <w:tcBorders>
              <w:top w:val="single" w:sz="4" w:space="0" w:color="FFFFFF"/>
              <w:left w:val="nil"/>
              <w:bottom w:val="single" w:sz="4" w:space="0" w:color="auto"/>
              <w:right w:val="single" w:sz="4" w:space="0" w:color="auto"/>
            </w:tcBorders>
            <w:shd w:val="clear" w:color="auto" w:fill="auto"/>
            <w:vAlign w:val="bottom"/>
          </w:tcPr>
          <w:p w14:paraId="7210DF00"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1. Исходные данные</w:t>
            </w:r>
          </w:p>
        </w:tc>
        <w:tc>
          <w:tcPr>
            <w:tcW w:w="614" w:type="pct"/>
            <w:tcBorders>
              <w:top w:val="single" w:sz="4" w:space="0" w:color="FFFFFF"/>
              <w:left w:val="nil"/>
              <w:bottom w:val="single" w:sz="4" w:space="0" w:color="auto"/>
              <w:right w:val="single" w:sz="4" w:space="0" w:color="auto"/>
            </w:tcBorders>
            <w:shd w:val="clear" w:color="auto" w:fill="auto"/>
            <w:vAlign w:val="bottom"/>
          </w:tcPr>
          <w:p w14:paraId="0C47F977" w14:textId="77777777" w:rsidR="00FA376A" w:rsidRPr="00477D4C" w:rsidRDefault="00FA376A" w:rsidP="00FA376A">
            <w:pPr>
              <w:jc w:val="center"/>
              <w:rPr>
                <w:rFonts w:ascii="Myriad Pro" w:hAnsi="Myriad Pro"/>
                <w:b/>
                <w:bCs/>
                <w:sz w:val="20"/>
                <w:szCs w:val="20"/>
              </w:rPr>
            </w:pPr>
          </w:p>
        </w:tc>
        <w:tc>
          <w:tcPr>
            <w:tcW w:w="630" w:type="pct"/>
            <w:tcBorders>
              <w:top w:val="single" w:sz="4" w:space="0" w:color="FFFFFF"/>
              <w:left w:val="nil"/>
              <w:bottom w:val="single" w:sz="4" w:space="0" w:color="auto"/>
              <w:right w:val="single" w:sz="4" w:space="0" w:color="auto"/>
            </w:tcBorders>
            <w:shd w:val="clear" w:color="auto" w:fill="auto"/>
            <w:vAlign w:val="center"/>
          </w:tcPr>
          <w:p w14:paraId="403A0473" w14:textId="77777777" w:rsidR="00FA376A" w:rsidRPr="00477D4C" w:rsidRDefault="00FA376A" w:rsidP="00FA376A">
            <w:pPr>
              <w:rPr>
                <w:rFonts w:ascii="Myriad Pro" w:hAnsi="Myriad Pro"/>
                <w:b/>
                <w:bCs/>
                <w:sz w:val="20"/>
                <w:szCs w:val="20"/>
              </w:rPr>
            </w:pPr>
          </w:p>
        </w:tc>
      </w:tr>
      <w:tr w:rsidR="00FA376A" w:rsidRPr="00477D4C" w14:paraId="5FF46CD2" w14:textId="77777777" w:rsidTr="00477D4C">
        <w:trPr>
          <w:trHeight w:val="20"/>
        </w:trPr>
        <w:tc>
          <w:tcPr>
            <w:tcW w:w="437" w:type="pct"/>
            <w:tcBorders>
              <w:top w:val="nil"/>
              <w:left w:val="single" w:sz="4" w:space="0" w:color="auto"/>
              <w:bottom w:val="single" w:sz="4" w:space="0" w:color="auto"/>
              <w:right w:val="single" w:sz="4" w:space="0" w:color="auto"/>
            </w:tcBorders>
            <w:shd w:val="clear" w:color="auto" w:fill="auto"/>
            <w:vAlign w:val="bottom"/>
            <w:hideMark/>
          </w:tcPr>
          <w:p w14:paraId="2B779B26" w14:textId="77777777" w:rsidR="00FA376A" w:rsidRPr="00477D4C" w:rsidRDefault="00FA376A" w:rsidP="00FA376A">
            <w:pPr>
              <w:rPr>
                <w:rFonts w:ascii="Myriad Pro" w:hAnsi="Myriad Pro"/>
                <w:sz w:val="20"/>
                <w:szCs w:val="20"/>
              </w:rPr>
            </w:pPr>
            <w:r w:rsidRPr="00477D4C">
              <w:rPr>
                <w:rFonts w:ascii="Myriad Pro" w:hAnsi="Myriad Pro"/>
                <w:sz w:val="20"/>
                <w:szCs w:val="20"/>
              </w:rPr>
              <w:t>1</w:t>
            </w:r>
          </w:p>
        </w:tc>
        <w:tc>
          <w:tcPr>
            <w:tcW w:w="3319" w:type="pct"/>
            <w:tcBorders>
              <w:top w:val="nil"/>
              <w:left w:val="nil"/>
              <w:bottom w:val="single" w:sz="4" w:space="0" w:color="auto"/>
              <w:right w:val="single" w:sz="4" w:space="0" w:color="auto"/>
            </w:tcBorders>
            <w:shd w:val="clear" w:color="auto" w:fill="auto"/>
            <w:vAlign w:val="bottom"/>
            <w:hideMark/>
          </w:tcPr>
          <w:p w14:paraId="2687CA63"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2017/2016</w:t>
            </w:r>
          </w:p>
        </w:tc>
        <w:tc>
          <w:tcPr>
            <w:tcW w:w="614" w:type="pct"/>
            <w:tcBorders>
              <w:top w:val="nil"/>
              <w:left w:val="nil"/>
              <w:bottom w:val="single" w:sz="4" w:space="0" w:color="auto"/>
              <w:right w:val="single" w:sz="4" w:space="0" w:color="auto"/>
            </w:tcBorders>
            <w:shd w:val="clear" w:color="auto" w:fill="auto"/>
            <w:vAlign w:val="bottom"/>
            <w:hideMark/>
          </w:tcPr>
          <w:p w14:paraId="426BF9A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30" w:type="pct"/>
            <w:tcBorders>
              <w:top w:val="nil"/>
              <w:left w:val="nil"/>
              <w:bottom w:val="single" w:sz="4" w:space="0" w:color="auto"/>
              <w:right w:val="single" w:sz="4" w:space="0" w:color="auto"/>
            </w:tcBorders>
            <w:shd w:val="clear" w:color="auto" w:fill="auto"/>
            <w:noWrap/>
            <w:vAlign w:val="bottom"/>
          </w:tcPr>
          <w:p w14:paraId="4356472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4,7%</w:t>
            </w:r>
          </w:p>
        </w:tc>
      </w:tr>
      <w:tr w:rsidR="00FA376A" w:rsidRPr="00477D4C" w14:paraId="2194B411"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3EFFA355" w14:textId="77777777" w:rsidR="00FA376A" w:rsidRPr="00477D4C" w:rsidRDefault="00FA376A" w:rsidP="00FA376A">
            <w:pPr>
              <w:rPr>
                <w:rFonts w:ascii="Myriad Pro" w:hAnsi="Myriad Pro"/>
                <w:sz w:val="20"/>
                <w:szCs w:val="20"/>
              </w:rPr>
            </w:pPr>
            <w:r w:rsidRPr="00477D4C">
              <w:rPr>
                <w:rFonts w:ascii="Myriad Pro" w:hAnsi="Myriad Pro"/>
                <w:sz w:val="20"/>
                <w:szCs w:val="20"/>
              </w:rPr>
              <w:t>2</w:t>
            </w:r>
          </w:p>
        </w:tc>
        <w:tc>
          <w:tcPr>
            <w:tcW w:w="3319" w:type="pct"/>
            <w:tcBorders>
              <w:top w:val="nil"/>
              <w:left w:val="nil"/>
              <w:bottom w:val="single" w:sz="4" w:space="0" w:color="auto"/>
              <w:right w:val="single" w:sz="4" w:space="0" w:color="auto"/>
            </w:tcBorders>
            <w:shd w:val="clear" w:color="000000" w:fill="FFFFFF"/>
            <w:vAlign w:val="bottom"/>
            <w:hideMark/>
          </w:tcPr>
          <w:p w14:paraId="7029D50F"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2016/2015</w:t>
            </w:r>
          </w:p>
        </w:tc>
        <w:tc>
          <w:tcPr>
            <w:tcW w:w="614" w:type="pct"/>
            <w:tcBorders>
              <w:top w:val="nil"/>
              <w:left w:val="nil"/>
              <w:bottom w:val="single" w:sz="4" w:space="0" w:color="auto"/>
              <w:right w:val="single" w:sz="4" w:space="0" w:color="auto"/>
            </w:tcBorders>
            <w:shd w:val="clear" w:color="000000" w:fill="FFFFFF"/>
            <w:vAlign w:val="bottom"/>
            <w:hideMark/>
          </w:tcPr>
          <w:p w14:paraId="0FDF90D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30" w:type="pct"/>
            <w:tcBorders>
              <w:top w:val="nil"/>
              <w:left w:val="nil"/>
              <w:bottom w:val="single" w:sz="4" w:space="0" w:color="auto"/>
              <w:right w:val="single" w:sz="4" w:space="0" w:color="auto"/>
            </w:tcBorders>
            <w:shd w:val="clear" w:color="000000" w:fill="FFFFFF"/>
            <w:noWrap/>
            <w:vAlign w:val="bottom"/>
          </w:tcPr>
          <w:p w14:paraId="0EC473A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7,4%</w:t>
            </w:r>
          </w:p>
        </w:tc>
      </w:tr>
      <w:tr w:rsidR="00FA376A" w:rsidRPr="00477D4C" w14:paraId="5E705D54"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60CCBC14" w14:textId="77777777" w:rsidR="00FA376A" w:rsidRPr="00477D4C" w:rsidRDefault="00FA376A" w:rsidP="00FA376A">
            <w:pPr>
              <w:rPr>
                <w:rFonts w:ascii="Myriad Pro" w:hAnsi="Myriad Pro"/>
                <w:sz w:val="20"/>
                <w:szCs w:val="20"/>
              </w:rPr>
            </w:pPr>
            <w:r w:rsidRPr="00477D4C">
              <w:rPr>
                <w:rFonts w:ascii="Myriad Pro" w:hAnsi="Myriad Pro"/>
                <w:sz w:val="20"/>
                <w:szCs w:val="20"/>
              </w:rPr>
              <w:t>3</w:t>
            </w:r>
          </w:p>
        </w:tc>
        <w:tc>
          <w:tcPr>
            <w:tcW w:w="3319" w:type="pct"/>
            <w:tcBorders>
              <w:top w:val="nil"/>
              <w:left w:val="nil"/>
              <w:bottom w:val="single" w:sz="4" w:space="0" w:color="auto"/>
              <w:right w:val="single" w:sz="4" w:space="0" w:color="auto"/>
            </w:tcBorders>
            <w:shd w:val="clear" w:color="000000" w:fill="FFFFFF"/>
            <w:vAlign w:val="bottom"/>
            <w:hideMark/>
          </w:tcPr>
          <w:p w14:paraId="2958252E" w14:textId="77777777" w:rsidR="00FA376A" w:rsidRPr="00477D4C" w:rsidRDefault="00FA376A" w:rsidP="00FA376A">
            <w:pPr>
              <w:rPr>
                <w:rFonts w:ascii="Myriad Pro" w:hAnsi="Myriad Pro"/>
                <w:sz w:val="20"/>
                <w:szCs w:val="20"/>
              </w:rPr>
            </w:pPr>
            <w:r w:rsidRPr="00477D4C">
              <w:rPr>
                <w:rFonts w:ascii="Myriad Pro" w:hAnsi="Myriad Pro"/>
                <w:sz w:val="20"/>
                <w:szCs w:val="20"/>
              </w:rPr>
              <w:t>Утвержденная выручка на 2015 год</w:t>
            </w:r>
          </w:p>
        </w:tc>
        <w:tc>
          <w:tcPr>
            <w:tcW w:w="614" w:type="pct"/>
            <w:tcBorders>
              <w:top w:val="nil"/>
              <w:left w:val="nil"/>
              <w:bottom w:val="single" w:sz="4" w:space="0" w:color="auto"/>
              <w:right w:val="single" w:sz="4" w:space="0" w:color="auto"/>
            </w:tcBorders>
            <w:shd w:val="clear" w:color="000000" w:fill="FFFFFF"/>
            <w:vAlign w:val="bottom"/>
            <w:hideMark/>
          </w:tcPr>
          <w:p w14:paraId="35972E5A"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nil"/>
              <w:bottom w:val="single" w:sz="4" w:space="0" w:color="auto"/>
              <w:right w:val="single" w:sz="4" w:space="0" w:color="auto"/>
            </w:tcBorders>
            <w:shd w:val="clear" w:color="000000" w:fill="FFFFFF"/>
            <w:noWrap/>
            <w:vAlign w:val="bottom"/>
          </w:tcPr>
          <w:p w14:paraId="03DA07F8"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874,77</w:t>
            </w:r>
          </w:p>
        </w:tc>
      </w:tr>
      <w:tr w:rsidR="00FA376A" w:rsidRPr="00477D4C" w14:paraId="1188C835"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17B94E1D" w14:textId="77777777" w:rsidR="00FA376A" w:rsidRPr="00477D4C" w:rsidRDefault="00FA376A" w:rsidP="00FA376A">
            <w:pPr>
              <w:rPr>
                <w:rFonts w:ascii="Myriad Pro" w:hAnsi="Myriad Pro"/>
                <w:sz w:val="20"/>
                <w:szCs w:val="20"/>
              </w:rPr>
            </w:pPr>
            <w:r w:rsidRPr="00477D4C">
              <w:rPr>
                <w:rFonts w:ascii="Myriad Pro" w:hAnsi="Myriad Pro"/>
                <w:sz w:val="20"/>
                <w:szCs w:val="20"/>
              </w:rPr>
              <w:t>4</w:t>
            </w:r>
          </w:p>
        </w:tc>
        <w:tc>
          <w:tcPr>
            <w:tcW w:w="3319" w:type="pct"/>
            <w:tcBorders>
              <w:top w:val="nil"/>
              <w:left w:val="nil"/>
              <w:bottom w:val="single" w:sz="4" w:space="0" w:color="auto"/>
              <w:right w:val="single" w:sz="4" w:space="0" w:color="auto"/>
            </w:tcBorders>
            <w:shd w:val="clear" w:color="000000" w:fill="FFFFFF"/>
            <w:vAlign w:val="bottom"/>
            <w:hideMark/>
          </w:tcPr>
          <w:p w14:paraId="3AF665E8"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Фактическая выручка за 2015 год</w:t>
            </w:r>
          </w:p>
        </w:tc>
        <w:tc>
          <w:tcPr>
            <w:tcW w:w="614" w:type="pct"/>
            <w:tcBorders>
              <w:top w:val="nil"/>
              <w:left w:val="nil"/>
              <w:bottom w:val="single" w:sz="4" w:space="0" w:color="auto"/>
              <w:right w:val="single" w:sz="4" w:space="0" w:color="auto"/>
            </w:tcBorders>
            <w:shd w:val="clear" w:color="000000" w:fill="FFFFFF"/>
            <w:vAlign w:val="bottom"/>
            <w:hideMark/>
          </w:tcPr>
          <w:p w14:paraId="19B0580A"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nil"/>
              <w:bottom w:val="single" w:sz="4" w:space="0" w:color="auto"/>
              <w:right w:val="single" w:sz="4" w:space="0" w:color="auto"/>
            </w:tcBorders>
            <w:shd w:val="clear" w:color="000000" w:fill="FFFFFF"/>
            <w:noWrap/>
            <w:vAlign w:val="bottom"/>
          </w:tcPr>
          <w:p w14:paraId="1D2E3A8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862,16</w:t>
            </w:r>
          </w:p>
        </w:tc>
      </w:tr>
      <w:tr w:rsidR="00FA376A" w:rsidRPr="00477D4C" w14:paraId="489D7DBE"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47754756"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5</w:t>
            </w:r>
          </w:p>
        </w:tc>
        <w:tc>
          <w:tcPr>
            <w:tcW w:w="3319" w:type="pct"/>
            <w:tcBorders>
              <w:top w:val="nil"/>
              <w:left w:val="nil"/>
              <w:bottom w:val="single" w:sz="4" w:space="0" w:color="auto"/>
              <w:right w:val="single" w:sz="4" w:space="0" w:color="auto"/>
            </w:tcBorders>
            <w:shd w:val="clear" w:color="000000" w:fill="FFFFFF"/>
            <w:vAlign w:val="bottom"/>
            <w:hideMark/>
          </w:tcPr>
          <w:p w14:paraId="793E7CEA"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 xml:space="preserve">Фактические неподконтрольные расходы за 2015 год </w:t>
            </w:r>
          </w:p>
        </w:tc>
        <w:tc>
          <w:tcPr>
            <w:tcW w:w="614" w:type="pct"/>
            <w:tcBorders>
              <w:top w:val="nil"/>
              <w:left w:val="nil"/>
              <w:bottom w:val="single" w:sz="4" w:space="0" w:color="auto"/>
              <w:right w:val="single" w:sz="4" w:space="0" w:color="auto"/>
            </w:tcBorders>
            <w:shd w:val="clear" w:color="000000" w:fill="FFFFFF"/>
            <w:vAlign w:val="bottom"/>
            <w:hideMark/>
          </w:tcPr>
          <w:p w14:paraId="6D4B1291"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30" w:type="pct"/>
            <w:tcBorders>
              <w:top w:val="nil"/>
              <w:left w:val="nil"/>
              <w:bottom w:val="single" w:sz="4" w:space="0" w:color="auto"/>
              <w:right w:val="single" w:sz="4" w:space="0" w:color="auto"/>
            </w:tcBorders>
            <w:shd w:val="clear" w:color="000000" w:fill="FFFFFF"/>
            <w:noWrap/>
            <w:vAlign w:val="bottom"/>
          </w:tcPr>
          <w:p w14:paraId="741444BA"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365,16</w:t>
            </w:r>
          </w:p>
        </w:tc>
      </w:tr>
      <w:tr w:rsidR="00FA376A" w:rsidRPr="00477D4C" w14:paraId="67872C2F"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5CEDCAB2"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2986055A" w14:textId="0B6746A3"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614" w:type="pct"/>
            <w:tcBorders>
              <w:top w:val="nil"/>
              <w:left w:val="nil"/>
              <w:bottom w:val="single" w:sz="4" w:space="0" w:color="auto"/>
              <w:right w:val="single" w:sz="4" w:space="0" w:color="auto"/>
            </w:tcBorders>
            <w:shd w:val="clear" w:color="000000" w:fill="FFFFFF"/>
          </w:tcPr>
          <w:p w14:paraId="15881CB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C3971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142,54</w:t>
            </w:r>
          </w:p>
        </w:tc>
      </w:tr>
      <w:tr w:rsidR="00FA376A" w:rsidRPr="00477D4C" w14:paraId="1EFD6DB8"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47B6EC14"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4F8B8F69"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614" w:type="pct"/>
            <w:tcBorders>
              <w:top w:val="nil"/>
              <w:left w:val="nil"/>
              <w:bottom w:val="single" w:sz="4" w:space="0" w:color="auto"/>
              <w:right w:val="single" w:sz="4" w:space="0" w:color="auto"/>
            </w:tcBorders>
            <w:shd w:val="clear" w:color="000000" w:fill="FFFFFF"/>
          </w:tcPr>
          <w:p w14:paraId="3809884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60BF1E6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0,92</w:t>
            </w:r>
          </w:p>
        </w:tc>
      </w:tr>
      <w:tr w:rsidR="00FA376A" w:rsidRPr="00477D4C" w14:paraId="76FDED8C"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7B66F6B2"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3812F61D"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614" w:type="pct"/>
            <w:tcBorders>
              <w:top w:val="nil"/>
              <w:left w:val="nil"/>
              <w:bottom w:val="single" w:sz="4" w:space="0" w:color="auto"/>
              <w:right w:val="single" w:sz="4" w:space="0" w:color="auto"/>
            </w:tcBorders>
            <w:shd w:val="clear" w:color="000000" w:fill="FFFFFF"/>
          </w:tcPr>
          <w:p w14:paraId="4A787C4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0B45273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20,52</w:t>
            </w:r>
          </w:p>
        </w:tc>
      </w:tr>
      <w:tr w:rsidR="00FA376A" w:rsidRPr="00477D4C" w14:paraId="25F89DE4"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068F1723"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3A77562F"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614" w:type="pct"/>
            <w:tcBorders>
              <w:top w:val="nil"/>
              <w:left w:val="nil"/>
              <w:bottom w:val="single" w:sz="4" w:space="0" w:color="auto"/>
              <w:right w:val="single" w:sz="4" w:space="0" w:color="auto"/>
            </w:tcBorders>
            <w:shd w:val="clear" w:color="000000" w:fill="FFFFFF"/>
          </w:tcPr>
          <w:p w14:paraId="0F3212F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0F0DF83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116,01</w:t>
            </w:r>
          </w:p>
        </w:tc>
      </w:tr>
      <w:tr w:rsidR="00FA376A" w:rsidRPr="00477D4C" w14:paraId="0CCB3FDB"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4DCDFEFB"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72BBC423" w14:textId="77777777" w:rsidR="00FA376A" w:rsidRPr="00477D4C" w:rsidRDefault="00FA376A" w:rsidP="00FA376A">
            <w:pPr>
              <w:rPr>
                <w:rFonts w:ascii="Myriad Pro" w:hAnsi="Myriad Pro"/>
                <w:sz w:val="20"/>
                <w:szCs w:val="20"/>
              </w:rPr>
            </w:pPr>
            <w:r w:rsidRPr="00477D4C">
              <w:rPr>
                <w:rFonts w:ascii="Myriad Pro" w:hAnsi="Myriad Pro"/>
                <w:sz w:val="20"/>
                <w:szCs w:val="20"/>
              </w:rPr>
              <w:t>Резерв по сомнительным долгам</w:t>
            </w:r>
          </w:p>
        </w:tc>
        <w:tc>
          <w:tcPr>
            <w:tcW w:w="614" w:type="pct"/>
            <w:tcBorders>
              <w:top w:val="nil"/>
              <w:left w:val="nil"/>
              <w:bottom w:val="single" w:sz="4" w:space="0" w:color="auto"/>
              <w:right w:val="single" w:sz="4" w:space="0" w:color="auto"/>
            </w:tcBorders>
            <w:shd w:val="clear" w:color="000000" w:fill="FFFFFF"/>
          </w:tcPr>
          <w:p w14:paraId="2860749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1764B04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81,07</w:t>
            </w:r>
          </w:p>
        </w:tc>
      </w:tr>
      <w:tr w:rsidR="00FA376A" w:rsidRPr="00477D4C" w14:paraId="50CA8FED"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6C5D608A"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554D7FDF" w14:textId="77777777" w:rsidR="00FA376A" w:rsidRPr="00477D4C" w:rsidRDefault="00FA376A" w:rsidP="00FA376A">
            <w:pPr>
              <w:rPr>
                <w:rFonts w:ascii="Myriad Pro" w:hAnsi="Myriad Pro"/>
                <w:sz w:val="20"/>
                <w:szCs w:val="20"/>
              </w:rPr>
            </w:pPr>
            <w:r w:rsidRPr="00477D4C">
              <w:rPr>
                <w:rFonts w:ascii="Myriad Pro" w:hAnsi="Myriad Pro"/>
                <w:sz w:val="20"/>
                <w:szCs w:val="20"/>
              </w:rPr>
              <w:t>Восстановленный резерв на оплату вознаграждения по итогам работы за год и иных премий</w:t>
            </w:r>
          </w:p>
        </w:tc>
        <w:tc>
          <w:tcPr>
            <w:tcW w:w="614" w:type="pct"/>
            <w:tcBorders>
              <w:top w:val="nil"/>
              <w:left w:val="nil"/>
              <w:bottom w:val="single" w:sz="4" w:space="0" w:color="auto"/>
              <w:right w:val="single" w:sz="4" w:space="0" w:color="auto"/>
            </w:tcBorders>
            <w:shd w:val="clear" w:color="000000" w:fill="FFFFFF"/>
          </w:tcPr>
          <w:p w14:paraId="192F840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4EE8B73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r>
      <w:tr w:rsidR="00FA376A" w:rsidRPr="00477D4C" w14:paraId="21E5F361"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06005F1A"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574D206A" w14:textId="77777777" w:rsidR="00FA376A" w:rsidRPr="00477D4C" w:rsidRDefault="00FA376A" w:rsidP="00FA376A">
            <w:pPr>
              <w:rPr>
                <w:rFonts w:ascii="Myriad Pro" w:hAnsi="Myriad Pro"/>
                <w:sz w:val="20"/>
                <w:szCs w:val="20"/>
              </w:rPr>
            </w:pPr>
            <w:r w:rsidRPr="00477D4C">
              <w:rPr>
                <w:rFonts w:ascii="Myriad Pro" w:hAnsi="Myriad Pro"/>
                <w:sz w:val="20"/>
                <w:szCs w:val="20"/>
              </w:rPr>
              <w:t>Убыток прошлых лет, выявленный в отчетном периоде</w:t>
            </w:r>
          </w:p>
        </w:tc>
        <w:tc>
          <w:tcPr>
            <w:tcW w:w="614" w:type="pct"/>
            <w:tcBorders>
              <w:top w:val="nil"/>
              <w:left w:val="nil"/>
              <w:bottom w:val="single" w:sz="4" w:space="0" w:color="auto"/>
              <w:right w:val="single" w:sz="4" w:space="0" w:color="auto"/>
            </w:tcBorders>
            <w:shd w:val="clear" w:color="000000" w:fill="FFFFFF"/>
          </w:tcPr>
          <w:p w14:paraId="44E176A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1891869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r>
      <w:tr w:rsidR="00FA376A" w:rsidRPr="00477D4C" w14:paraId="63EA4FB7"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0DB68883"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2E9FCCE0"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614" w:type="pct"/>
            <w:tcBorders>
              <w:top w:val="nil"/>
              <w:left w:val="nil"/>
              <w:bottom w:val="single" w:sz="4" w:space="0" w:color="auto"/>
              <w:right w:val="single" w:sz="4" w:space="0" w:color="auto"/>
            </w:tcBorders>
            <w:shd w:val="clear" w:color="000000" w:fill="FFFFFF"/>
          </w:tcPr>
          <w:p w14:paraId="43838B8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nil"/>
              <w:bottom w:val="single" w:sz="4" w:space="0" w:color="auto"/>
              <w:right w:val="single" w:sz="4" w:space="0" w:color="auto"/>
            </w:tcBorders>
            <w:shd w:val="clear" w:color="000000" w:fill="FFFFFF"/>
            <w:noWrap/>
            <w:vAlign w:val="bottom"/>
          </w:tcPr>
          <w:p w14:paraId="288DD32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4,09</w:t>
            </w:r>
          </w:p>
        </w:tc>
      </w:tr>
      <w:tr w:rsidR="00FA376A" w:rsidRPr="00477D4C" w14:paraId="66816B75"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2F010370"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6</w:t>
            </w:r>
          </w:p>
        </w:tc>
        <w:tc>
          <w:tcPr>
            <w:tcW w:w="3319" w:type="pct"/>
            <w:tcBorders>
              <w:top w:val="nil"/>
              <w:left w:val="nil"/>
              <w:bottom w:val="single" w:sz="4" w:space="0" w:color="auto"/>
              <w:right w:val="single" w:sz="4" w:space="0" w:color="auto"/>
            </w:tcBorders>
            <w:shd w:val="clear" w:color="000000" w:fill="FFFFFF"/>
            <w:vAlign w:val="bottom"/>
            <w:hideMark/>
          </w:tcPr>
          <w:p w14:paraId="54ED9F00"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Утвержденные неподконтрольные расходы на 2015 год</w:t>
            </w:r>
          </w:p>
        </w:tc>
        <w:tc>
          <w:tcPr>
            <w:tcW w:w="614" w:type="pct"/>
            <w:tcBorders>
              <w:top w:val="nil"/>
              <w:left w:val="nil"/>
              <w:bottom w:val="single" w:sz="4" w:space="0" w:color="auto"/>
              <w:right w:val="single" w:sz="4" w:space="0" w:color="auto"/>
            </w:tcBorders>
            <w:shd w:val="clear" w:color="000000" w:fill="FFFFFF"/>
            <w:vAlign w:val="bottom"/>
            <w:hideMark/>
          </w:tcPr>
          <w:p w14:paraId="3AF9AF7F"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CE759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275,48</w:t>
            </w:r>
          </w:p>
        </w:tc>
      </w:tr>
      <w:tr w:rsidR="00FA376A" w:rsidRPr="00477D4C" w14:paraId="148F95E6"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0E04464B"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5509561B" w14:textId="67D74615"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614" w:type="pct"/>
            <w:tcBorders>
              <w:top w:val="nil"/>
              <w:left w:val="nil"/>
              <w:bottom w:val="single" w:sz="4" w:space="0" w:color="auto"/>
              <w:right w:val="single" w:sz="4" w:space="0" w:color="auto"/>
            </w:tcBorders>
            <w:shd w:val="clear" w:color="000000" w:fill="FFFFFF"/>
          </w:tcPr>
          <w:p w14:paraId="62391FC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4483EFB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142,10</w:t>
            </w:r>
          </w:p>
        </w:tc>
      </w:tr>
      <w:tr w:rsidR="00FA376A" w:rsidRPr="00477D4C" w14:paraId="34713419"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6376534C"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4D667408"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614" w:type="pct"/>
            <w:tcBorders>
              <w:top w:val="nil"/>
              <w:left w:val="nil"/>
              <w:bottom w:val="single" w:sz="4" w:space="0" w:color="auto"/>
              <w:right w:val="single" w:sz="4" w:space="0" w:color="auto"/>
            </w:tcBorders>
            <w:shd w:val="clear" w:color="000000" w:fill="FFFFFF"/>
          </w:tcPr>
          <w:p w14:paraId="6E7E468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7D655B6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10,69</w:t>
            </w:r>
          </w:p>
        </w:tc>
      </w:tr>
      <w:tr w:rsidR="00FA376A" w:rsidRPr="00477D4C" w14:paraId="73B0A8D7"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75E87247"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71750DC5"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614" w:type="pct"/>
            <w:tcBorders>
              <w:top w:val="nil"/>
              <w:left w:val="nil"/>
              <w:bottom w:val="single" w:sz="4" w:space="0" w:color="auto"/>
              <w:right w:val="single" w:sz="4" w:space="0" w:color="auto"/>
            </w:tcBorders>
            <w:shd w:val="clear" w:color="000000" w:fill="FFFFFF"/>
          </w:tcPr>
          <w:p w14:paraId="329E21B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777F8F7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21,36</w:t>
            </w:r>
          </w:p>
        </w:tc>
      </w:tr>
      <w:tr w:rsidR="00FA376A" w:rsidRPr="00477D4C" w14:paraId="0DAAC780"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5B4A38D0"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49727561"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614" w:type="pct"/>
            <w:tcBorders>
              <w:top w:val="nil"/>
              <w:left w:val="nil"/>
              <w:bottom w:val="single" w:sz="4" w:space="0" w:color="auto"/>
              <w:right w:val="single" w:sz="4" w:space="0" w:color="auto"/>
            </w:tcBorders>
            <w:shd w:val="clear" w:color="000000" w:fill="FFFFFF"/>
          </w:tcPr>
          <w:p w14:paraId="470DE0B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7A724AC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92,99</w:t>
            </w:r>
          </w:p>
        </w:tc>
      </w:tr>
      <w:tr w:rsidR="00FA376A" w:rsidRPr="00477D4C" w14:paraId="60445D28"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6BB436DD"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7BA9B36B"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614" w:type="pct"/>
            <w:tcBorders>
              <w:top w:val="nil"/>
              <w:left w:val="nil"/>
              <w:bottom w:val="single" w:sz="4" w:space="0" w:color="auto"/>
              <w:right w:val="single" w:sz="4" w:space="0" w:color="auto"/>
            </w:tcBorders>
            <w:shd w:val="clear" w:color="000000" w:fill="FFFFFF"/>
          </w:tcPr>
          <w:p w14:paraId="385508E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3142871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8,33</w:t>
            </w:r>
          </w:p>
        </w:tc>
      </w:tr>
      <w:tr w:rsidR="00FA376A" w:rsidRPr="00477D4C" w14:paraId="22944381"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39B6BA66" w14:textId="77777777" w:rsidR="00FA376A" w:rsidRPr="00477D4C" w:rsidRDefault="00FA376A" w:rsidP="00FA376A">
            <w:pPr>
              <w:rPr>
                <w:rFonts w:ascii="Myriad Pro" w:hAnsi="Myriad Pro"/>
                <w:sz w:val="20"/>
                <w:szCs w:val="20"/>
              </w:rPr>
            </w:pPr>
            <w:r w:rsidRPr="00477D4C">
              <w:rPr>
                <w:rFonts w:ascii="Myriad Pro" w:hAnsi="Myriad Pro"/>
                <w:sz w:val="20"/>
                <w:szCs w:val="20"/>
              </w:rPr>
              <w:t>7</w:t>
            </w:r>
          </w:p>
        </w:tc>
        <w:tc>
          <w:tcPr>
            <w:tcW w:w="3319" w:type="pct"/>
            <w:tcBorders>
              <w:top w:val="nil"/>
              <w:left w:val="nil"/>
              <w:bottom w:val="single" w:sz="4" w:space="0" w:color="auto"/>
              <w:right w:val="single" w:sz="4" w:space="0" w:color="auto"/>
            </w:tcBorders>
            <w:shd w:val="clear" w:color="000000" w:fill="FFFFFF"/>
            <w:vAlign w:val="bottom"/>
            <w:hideMark/>
          </w:tcPr>
          <w:p w14:paraId="32199FFD" w14:textId="77777777" w:rsidR="00FA376A" w:rsidRPr="00477D4C" w:rsidRDefault="00FA376A" w:rsidP="00FA376A">
            <w:pPr>
              <w:rPr>
                <w:rFonts w:ascii="Myriad Pro" w:hAnsi="Myriad Pro"/>
                <w:sz w:val="20"/>
                <w:szCs w:val="20"/>
              </w:rPr>
            </w:pPr>
            <w:r w:rsidRPr="00477D4C">
              <w:rPr>
                <w:rFonts w:ascii="Myriad Pro" w:hAnsi="Myriad Pro"/>
                <w:sz w:val="20"/>
                <w:szCs w:val="20"/>
              </w:rPr>
              <w:t>Операционные расходы, утвержденные на 2014 год</w:t>
            </w:r>
          </w:p>
        </w:tc>
        <w:tc>
          <w:tcPr>
            <w:tcW w:w="614" w:type="pct"/>
            <w:tcBorders>
              <w:top w:val="nil"/>
              <w:left w:val="nil"/>
              <w:bottom w:val="single" w:sz="4" w:space="0" w:color="auto"/>
              <w:right w:val="single" w:sz="4" w:space="0" w:color="auto"/>
            </w:tcBorders>
            <w:shd w:val="clear" w:color="000000" w:fill="FFFFFF"/>
            <w:vAlign w:val="bottom"/>
            <w:hideMark/>
          </w:tcPr>
          <w:p w14:paraId="1C1B8AF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67AE3E2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440,72</w:t>
            </w:r>
          </w:p>
        </w:tc>
      </w:tr>
      <w:tr w:rsidR="00FA376A" w:rsidRPr="00477D4C" w14:paraId="32354EDA"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2CEE68B5" w14:textId="77777777" w:rsidR="00FA376A" w:rsidRPr="00477D4C" w:rsidRDefault="00FA376A" w:rsidP="00FA376A">
            <w:pPr>
              <w:rPr>
                <w:rFonts w:ascii="Myriad Pro" w:hAnsi="Myriad Pro"/>
                <w:sz w:val="20"/>
                <w:szCs w:val="20"/>
              </w:rPr>
            </w:pPr>
            <w:r w:rsidRPr="00477D4C">
              <w:rPr>
                <w:rFonts w:ascii="Myriad Pro" w:hAnsi="Myriad Pro"/>
                <w:sz w:val="20"/>
                <w:szCs w:val="20"/>
              </w:rPr>
              <w:t>8</w:t>
            </w:r>
          </w:p>
        </w:tc>
        <w:tc>
          <w:tcPr>
            <w:tcW w:w="3319" w:type="pct"/>
            <w:tcBorders>
              <w:top w:val="nil"/>
              <w:left w:val="nil"/>
              <w:bottom w:val="single" w:sz="4" w:space="0" w:color="auto"/>
              <w:right w:val="single" w:sz="4" w:space="0" w:color="auto"/>
            </w:tcBorders>
            <w:shd w:val="clear" w:color="000000" w:fill="FFFFFF"/>
            <w:vAlign w:val="bottom"/>
            <w:hideMark/>
          </w:tcPr>
          <w:p w14:paraId="5133AE1C"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утвержденный на 2015 год</w:t>
            </w:r>
          </w:p>
        </w:tc>
        <w:tc>
          <w:tcPr>
            <w:tcW w:w="614" w:type="pct"/>
            <w:tcBorders>
              <w:top w:val="nil"/>
              <w:left w:val="nil"/>
              <w:bottom w:val="single" w:sz="4" w:space="0" w:color="auto"/>
              <w:right w:val="single" w:sz="4" w:space="0" w:color="auto"/>
            </w:tcBorders>
            <w:shd w:val="clear" w:color="000000" w:fill="FFFFFF"/>
            <w:vAlign w:val="bottom"/>
            <w:hideMark/>
          </w:tcPr>
          <w:p w14:paraId="46AB5784" w14:textId="77777777" w:rsidR="00FA376A" w:rsidRPr="00477D4C" w:rsidRDefault="00FA376A" w:rsidP="00FA376A">
            <w:pPr>
              <w:jc w:val="center"/>
              <w:rPr>
                <w:rFonts w:ascii="Myriad Pro" w:hAnsi="Myriad Pro"/>
                <w:sz w:val="20"/>
                <w:szCs w:val="20"/>
              </w:rPr>
            </w:pP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364939A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1,0318</w:t>
            </w:r>
          </w:p>
        </w:tc>
      </w:tr>
      <w:tr w:rsidR="00FA376A" w:rsidRPr="00477D4C" w14:paraId="226E6196"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421EC7DA" w14:textId="77777777" w:rsidR="00FA376A" w:rsidRPr="00477D4C" w:rsidRDefault="00FA376A" w:rsidP="00FA376A">
            <w:pPr>
              <w:rPr>
                <w:rFonts w:ascii="Myriad Pro" w:hAnsi="Myriad Pro"/>
                <w:sz w:val="20"/>
                <w:szCs w:val="20"/>
              </w:rPr>
            </w:pPr>
            <w:r w:rsidRPr="00477D4C">
              <w:rPr>
                <w:rFonts w:ascii="Myriad Pro" w:hAnsi="Myriad Pro"/>
                <w:sz w:val="20"/>
                <w:szCs w:val="20"/>
              </w:rPr>
              <w:t>9</w:t>
            </w:r>
          </w:p>
        </w:tc>
        <w:tc>
          <w:tcPr>
            <w:tcW w:w="3319" w:type="pct"/>
            <w:tcBorders>
              <w:top w:val="nil"/>
              <w:left w:val="nil"/>
              <w:bottom w:val="single" w:sz="4" w:space="0" w:color="auto"/>
              <w:right w:val="single" w:sz="4" w:space="0" w:color="auto"/>
            </w:tcBorders>
            <w:shd w:val="clear" w:color="000000" w:fill="FFFFFF"/>
            <w:vAlign w:val="bottom"/>
            <w:hideMark/>
          </w:tcPr>
          <w:p w14:paraId="31E5DB0D"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эластичности</w:t>
            </w:r>
          </w:p>
        </w:tc>
        <w:tc>
          <w:tcPr>
            <w:tcW w:w="614" w:type="pct"/>
            <w:tcBorders>
              <w:top w:val="nil"/>
              <w:left w:val="nil"/>
              <w:bottom w:val="single" w:sz="4" w:space="0" w:color="auto"/>
              <w:right w:val="single" w:sz="4" w:space="0" w:color="auto"/>
            </w:tcBorders>
            <w:shd w:val="clear" w:color="000000" w:fill="FFFFFF"/>
            <w:vAlign w:val="bottom"/>
            <w:hideMark/>
          </w:tcPr>
          <w:p w14:paraId="5A1147EE" w14:textId="77777777" w:rsidR="00FA376A" w:rsidRPr="00477D4C" w:rsidRDefault="00FA376A" w:rsidP="00FA376A">
            <w:pPr>
              <w:jc w:val="center"/>
              <w:rPr>
                <w:rFonts w:ascii="Myriad Pro" w:hAnsi="Myriad Pro"/>
                <w:sz w:val="20"/>
                <w:szCs w:val="20"/>
              </w:rPr>
            </w:pP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640156D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0,75</w:t>
            </w:r>
          </w:p>
        </w:tc>
      </w:tr>
      <w:tr w:rsidR="00FA376A" w:rsidRPr="00477D4C" w14:paraId="0CD99042"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7FA27049" w14:textId="77777777" w:rsidR="00FA376A" w:rsidRPr="00477D4C" w:rsidRDefault="00FA376A" w:rsidP="00FA376A">
            <w:pPr>
              <w:rPr>
                <w:rFonts w:ascii="Myriad Pro" w:hAnsi="Myriad Pro"/>
                <w:sz w:val="20"/>
                <w:szCs w:val="20"/>
              </w:rPr>
            </w:pPr>
            <w:r w:rsidRPr="00477D4C">
              <w:rPr>
                <w:rFonts w:ascii="Myriad Pro" w:hAnsi="Myriad Pro"/>
                <w:sz w:val="20"/>
                <w:szCs w:val="20"/>
              </w:rPr>
              <w:t>10</w:t>
            </w:r>
          </w:p>
        </w:tc>
        <w:tc>
          <w:tcPr>
            <w:tcW w:w="3319" w:type="pct"/>
            <w:tcBorders>
              <w:top w:val="nil"/>
              <w:left w:val="nil"/>
              <w:bottom w:val="single" w:sz="4" w:space="0" w:color="auto"/>
              <w:right w:val="single" w:sz="4" w:space="0" w:color="auto"/>
            </w:tcBorders>
            <w:shd w:val="clear" w:color="000000" w:fill="FFFFFF"/>
            <w:vAlign w:val="bottom"/>
            <w:hideMark/>
          </w:tcPr>
          <w:p w14:paraId="15BA9496"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эффективности операционных расходов</w:t>
            </w:r>
          </w:p>
        </w:tc>
        <w:tc>
          <w:tcPr>
            <w:tcW w:w="614" w:type="pct"/>
            <w:tcBorders>
              <w:top w:val="nil"/>
              <w:left w:val="nil"/>
              <w:bottom w:val="single" w:sz="4" w:space="0" w:color="auto"/>
              <w:right w:val="single" w:sz="4" w:space="0" w:color="auto"/>
            </w:tcBorders>
            <w:shd w:val="clear" w:color="000000" w:fill="FFFFFF"/>
            <w:vAlign w:val="bottom"/>
            <w:hideMark/>
          </w:tcPr>
          <w:p w14:paraId="31E2FFE8" w14:textId="77777777" w:rsidR="00FA376A" w:rsidRPr="00477D4C" w:rsidRDefault="00FA376A" w:rsidP="00FA376A">
            <w:pPr>
              <w:jc w:val="center"/>
              <w:rPr>
                <w:rFonts w:ascii="Myriad Pro" w:hAnsi="Myriad Pro"/>
                <w:sz w:val="20"/>
                <w:szCs w:val="20"/>
              </w:rPr>
            </w:pP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6C8030B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0,03</w:t>
            </w:r>
          </w:p>
        </w:tc>
      </w:tr>
      <w:tr w:rsidR="00FA376A" w:rsidRPr="00477D4C" w14:paraId="3E40E9B0"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117FFB3D" w14:textId="77777777" w:rsidR="00FA376A" w:rsidRPr="00477D4C" w:rsidRDefault="00FA376A" w:rsidP="00FA376A">
            <w:pPr>
              <w:rPr>
                <w:rFonts w:ascii="Myriad Pro" w:hAnsi="Myriad Pro"/>
                <w:sz w:val="20"/>
                <w:szCs w:val="20"/>
              </w:rPr>
            </w:pPr>
            <w:r w:rsidRPr="00477D4C">
              <w:rPr>
                <w:rFonts w:ascii="Myriad Pro" w:hAnsi="Myriad Pro"/>
                <w:sz w:val="20"/>
                <w:szCs w:val="20"/>
              </w:rPr>
              <w:t>11</w:t>
            </w:r>
          </w:p>
        </w:tc>
        <w:tc>
          <w:tcPr>
            <w:tcW w:w="3319" w:type="pct"/>
            <w:tcBorders>
              <w:top w:val="nil"/>
              <w:left w:val="nil"/>
              <w:bottom w:val="single" w:sz="4" w:space="0" w:color="auto"/>
              <w:right w:val="single" w:sz="4" w:space="0" w:color="auto"/>
            </w:tcBorders>
            <w:shd w:val="clear" w:color="000000" w:fill="FFFFFF"/>
            <w:vAlign w:val="bottom"/>
            <w:hideMark/>
          </w:tcPr>
          <w:p w14:paraId="75D5FCAB"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индекс инфляции за 2015 год</w:t>
            </w:r>
          </w:p>
        </w:tc>
        <w:tc>
          <w:tcPr>
            <w:tcW w:w="614" w:type="pct"/>
            <w:tcBorders>
              <w:top w:val="nil"/>
              <w:left w:val="nil"/>
              <w:bottom w:val="single" w:sz="4" w:space="0" w:color="auto"/>
              <w:right w:val="single" w:sz="4" w:space="0" w:color="auto"/>
            </w:tcBorders>
            <w:shd w:val="clear" w:color="000000" w:fill="FFFFFF"/>
            <w:vAlign w:val="bottom"/>
            <w:hideMark/>
          </w:tcPr>
          <w:p w14:paraId="2D4B1E1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30" w:type="pct"/>
            <w:tcBorders>
              <w:top w:val="nil"/>
              <w:left w:val="single" w:sz="4" w:space="0" w:color="auto"/>
              <w:bottom w:val="single" w:sz="4" w:space="0" w:color="auto"/>
              <w:right w:val="single" w:sz="4" w:space="0" w:color="auto"/>
            </w:tcBorders>
            <w:shd w:val="clear" w:color="auto" w:fill="auto"/>
            <w:noWrap/>
            <w:vAlign w:val="bottom"/>
          </w:tcPr>
          <w:p w14:paraId="35CE167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15,5%</w:t>
            </w:r>
          </w:p>
        </w:tc>
      </w:tr>
      <w:tr w:rsidR="00FA376A" w:rsidRPr="00477D4C" w14:paraId="7DBDB5EC"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5B51D496" w14:textId="77777777" w:rsidR="00FA376A" w:rsidRPr="00477D4C" w:rsidRDefault="00FA376A" w:rsidP="00FA376A">
            <w:pPr>
              <w:rPr>
                <w:rFonts w:ascii="Myriad Pro" w:hAnsi="Myriad Pro"/>
                <w:sz w:val="20"/>
                <w:szCs w:val="20"/>
              </w:rPr>
            </w:pPr>
            <w:r w:rsidRPr="00477D4C">
              <w:rPr>
                <w:rFonts w:ascii="Myriad Pro" w:hAnsi="Myriad Pro"/>
                <w:sz w:val="20"/>
                <w:szCs w:val="20"/>
              </w:rPr>
              <w:t>12</w:t>
            </w:r>
          </w:p>
        </w:tc>
        <w:tc>
          <w:tcPr>
            <w:tcW w:w="3319" w:type="pct"/>
            <w:tcBorders>
              <w:top w:val="nil"/>
              <w:left w:val="nil"/>
              <w:bottom w:val="single" w:sz="4" w:space="0" w:color="auto"/>
              <w:right w:val="single" w:sz="4" w:space="0" w:color="auto"/>
            </w:tcBorders>
            <w:shd w:val="clear" w:color="000000" w:fill="FFFFFF"/>
            <w:vAlign w:val="bottom"/>
            <w:hideMark/>
          </w:tcPr>
          <w:p w14:paraId="6D555B8D"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2015 год</w:t>
            </w:r>
          </w:p>
        </w:tc>
        <w:tc>
          <w:tcPr>
            <w:tcW w:w="614" w:type="pct"/>
            <w:tcBorders>
              <w:top w:val="nil"/>
              <w:left w:val="nil"/>
              <w:bottom w:val="single" w:sz="4" w:space="0" w:color="auto"/>
              <w:right w:val="single" w:sz="4" w:space="0" w:color="auto"/>
            </w:tcBorders>
            <w:shd w:val="clear" w:color="000000" w:fill="FFFFFF"/>
            <w:vAlign w:val="bottom"/>
            <w:hideMark/>
          </w:tcPr>
          <w:p w14:paraId="7EA620FC" w14:textId="77777777" w:rsidR="00FA376A" w:rsidRPr="00477D4C" w:rsidRDefault="00FA376A" w:rsidP="00FA376A">
            <w:pPr>
              <w:jc w:val="center"/>
              <w:rPr>
                <w:rFonts w:ascii="Myriad Pro" w:hAnsi="Myriad Pro"/>
                <w:sz w:val="20"/>
                <w:szCs w:val="20"/>
              </w:rPr>
            </w:pPr>
          </w:p>
        </w:tc>
        <w:tc>
          <w:tcPr>
            <w:tcW w:w="630" w:type="pct"/>
            <w:tcBorders>
              <w:top w:val="nil"/>
              <w:left w:val="single" w:sz="4" w:space="0" w:color="auto"/>
              <w:bottom w:val="single" w:sz="4" w:space="0" w:color="auto"/>
              <w:right w:val="single" w:sz="4" w:space="0" w:color="auto"/>
            </w:tcBorders>
            <w:shd w:val="clear" w:color="000000" w:fill="FFFFFF"/>
            <w:noWrap/>
            <w:vAlign w:val="bottom"/>
          </w:tcPr>
          <w:p w14:paraId="464C71F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50 580,0</w:t>
            </w:r>
          </w:p>
        </w:tc>
      </w:tr>
      <w:tr w:rsidR="00FA376A" w:rsidRPr="00477D4C" w14:paraId="7D2AF002"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71F915B8" w14:textId="77777777" w:rsidR="00FA376A" w:rsidRPr="00477D4C" w:rsidRDefault="00FA376A" w:rsidP="00FA376A">
            <w:pPr>
              <w:rPr>
                <w:rFonts w:ascii="Myriad Pro" w:hAnsi="Myriad Pro"/>
                <w:sz w:val="20"/>
                <w:szCs w:val="20"/>
              </w:rPr>
            </w:pPr>
            <w:r w:rsidRPr="00477D4C">
              <w:rPr>
                <w:rFonts w:ascii="Myriad Pro" w:hAnsi="Myriad Pro"/>
                <w:sz w:val="20"/>
                <w:szCs w:val="20"/>
              </w:rPr>
              <w:t>13</w:t>
            </w:r>
          </w:p>
        </w:tc>
        <w:tc>
          <w:tcPr>
            <w:tcW w:w="3319" w:type="pct"/>
            <w:tcBorders>
              <w:top w:val="nil"/>
              <w:left w:val="nil"/>
              <w:bottom w:val="single" w:sz="4" w:space="0" w:color="auto"/>
              <w:right w:val="single" w:sz="4" w:space="0" w:color="auto"/>
            </w:tcBorders>
            <w:shd w:val="clear" w:color="000000" w:fill="FFFFFF"/>
            <w:vAlign w:val="bottom"/>
            <w:hideMark/>
          </w:tcPr>
          <w:p w14:paraId="7BC31EC3"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2014 год</w:t>
            </w:r>
          </w:p>
        </w:tc>
        <w:tc>
          <w:tcPr>
            <w:tcW w:w="614" w:type="pct"/>
            <w:tcBorders>
              <w:top w:val="nil"/>
              <w:left w:val="nil"/>
              <w:bottom w:val="single" w:sz="4" w:space="0" w:color="auto"/>
              <w:right w:val="single" w:sz="4" w:space="0" w:color="auto"/>
            </w:tcBorders>
            <w:shd w:val="clear" w:color="000000" w:fill="FFFFFF"/>
            <w:vAlign w:val="bottom"/>
            <w:hideMark/>
          </w:tcPr>
          <w:p w14:paraId="078026D7" w14:textId="77777777" w:rsidR="00FA376A" w:rsidRPr="00477D4C" w:rsidRDefault="00FA376A" w:rsidP="00FA376A">
            <w:pPr>
              <w:jc w:val="center"/>
              <w:rPr>
                <w:rFonts w:ascii="Myriad Pro" w:hAnsi="Myriad Pro"/>
                <w:sz w:val="20"/>
                <w:szCs w:val="20"/>
              </w:rPr>
            </w:pPr>
          </w:p>
        </w:tc>
        <w:tc>
          <w:tcPr>
            <w:tcW w:w="630" w:type="pct"/>
            <w:tcBorders>
              <w:top w:val="nil"/>
              <w:left w:val="single" w:sz="4" w:space="0" w:color="auto"/>
              <w:bottom w:val="single" w:sz="4" w:space="0" w:color="auto"/>
              <w:right w:val="single" w:sz="4" w:space="0" w:color="auto"/>
            </w:tcBorders>
            <w:shd w:val="clear" w:color="000000" w:fill="FFFFFF"/>
            <w:noWrap/>
            <w:vAlign w:val="bottom"/>
          </w:tcPr>
          <w:p w14:paraId="5A5EAD4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50 999,7</w:t>
            </w:r>
          </w:p>
        </w:tc>
      </w:tr>
      <w:tr w:rsidR="00FA376A" w:rsidRPr="00477D4C" w14:paraId="348FB86E"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73466DCA" w14:textId="77777777" w:rsidR="00FA376A" w:rsidRPr="00477D4C" w:rsidRDefault="00FA376A" w:rsidP="00FA376A">
            <w:pPr>
              <w:rPr>
                <w:rFonts w:ascii="Myriad Pro" w:hAnsi="Myriad Pro"/>
                <w:sz w:val="20"/>
                <w:szCs w:val="20"/>
              </w:rPr>
            </w:pPr>
            <w:r w:rsidRPr="00477D4C">
              <w:rPr>
                <w:rFonts w:ascii="Myriad Pro" w:hAnsi="Myriad Pro"/>
                <w:sz w:val="20"/>
                <w:szCs w:val="20"/>
              </w:rPr>
              <w:t>14</w:t>
            </w:r>
          </w:p>
        </w:tc>
        <w:tc>
          <w:tcPr>
            <w:tcW w:w="3319" w:type="pct"/>
            <w:tcBorders>
              <w:top w:val="nil"/>
              <w:left w:val="nil"/>
              <w:bottom w:val="single" w:sz="4" w:space="0" w:color="auto"/>
              <w:right w:val="single" w:sz="4" w:space="0" w:color="auto"/>
            </w:tcBorders>
            <w:shd w:val="clear" w:color="000000" w:fill="FFFFFF"/>
            <w:vAlign w:val="bottom"/>
            <w:hideMark/>
          </w:tcPr>
          <w:p w14:paraId="6FEEE254" w14:textId="77777777" w:rsidR="00FA376A" w:rsidRPr="00477D4C" w:rsidRDefault="00FA376A" w:rsidP="00FA376A">
            <w:pPr>
              <w:rPr>
                <w:rFonts w:ascii="Myriad Pro" w:hAnsi="Myriad Pro"/>
                <w:sz w:val="20"/>
                <w:szCs w:val="20"/>
              </w:rPr>
            </w:pPr>
            <w:r w:rsidRPr="00477D4C">
              <w:rPr>
                <w:rFonts w:ascii="Myriad Pro" w:hAnsi="Myriad Pro"/>
                <w:sz w:val="20"/>
                <w:szCs w:val="20"/>
              </w:rPr>
              <w:t>Некомпенсированные расходы на покупку потерь за 2015 год</w:t>
            </w:r>
          </w:p>
        </w:tc>
        <w:tc>
          <w:tcPr>
            <w:tcW w:w="614" w:type="pct"/>
            <w:tcBorders>
              <w:top w:val="nil"/>
              <w:left w:val="nil"/>
              <w:bottom w:val="single" w:sz="4" w:space="0" w:color="auto"/>
              <w:right w:val="single" w:sz="4" w:space="0" w:color="auto"/>
            </w:tcBorders>
            <w:shd w:val="clear" w:color="000000" w:fill="FFFFFF"/>
            <w:vAlign w:val="bottom"/>
            <w:hideMark/>
          </w:tcPr>
          <w:p w14:paraId="3A6DABC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nil"/>
              <w:bottom w:val="single" w:sz="4" w:space="0" w:color="auto"/>
              <w:right w:val="single" w:sz="4" w:space="0" w:color="auto"/>
            </w:tcBorders>
            <w:shd w:val="clear" w:color="000000" w:fill="FFFFFF"/>
            <w:noWrap/>
            <w:vAlign w:val="bottom"/>
          </w:tcPr>
          <w:p w14:paraId="1C639D2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-24,36</w:t>
            </w:r>
          </w:p>
        </w:tc>
      </w:tr>
      <w:tr w:rsidR="00FA376A" w:rsidRPr="00477D4C" w14:paraId="73857F99"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tcPr>
          <w:p w14:paraId="08A32BB5" w14:textId="77777777" w:rsidR="00FA376A" w:rsidRPr="00477D4C" w:rsidRDefault="00FA376A" w:rsidP="00FA376A">
            <w:pPr>
              <w:rPr>
                <w:rFonts w:ascii="Myriad Pro" w:hAnsi="Myriad Pro"/>
                <w:sz w:val="20"/>
                <w:szCs w:val="20"/>
              </w:rPr>
            </w:pPr>
          </w:p>
        </w:tc>
        <w:tc>
          <w:tcPr>
            <w:tcW w:w="3319" w:type="pct"/>
            <w:tcBorders>
              <w:top w:val="nil"/>
              <w:left w:val="nil"/>
              <w:bottom w:val="single" w:sz="4" w:space="0" w:color="auto"/>
              <w:right w:val="single" w:sz="4" w:space="0" w:color="auto"/>
            </w:tcBorders>
            <w:shd w:val="clear" w:color="000000" w:fill="FFFFFF"/>
            <w:vAlign w:val="bottom"/>
          </w:tcPr>
          <w:p w14:paraId="76D066C3"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 Расчетные данные</w:t>
            </w:r>
          </w:p>
        </w:tc>
        <w:tc>
          <w:tcPr>
            <w:tcW w:w="614" w:type="pct"/>
            <w:tcBorders>
              <w:top w:val="nil"/>
              <w:left w:val="nil"/>
              <w:bottom w:val="single" w:sz="4" w:space="0" w:color="auto"/>
              <w:right w:val="single" w:sz="4" w:space="0" w:color="auto"/>
            </w:tcBorders>
            <w:shd w:val="clear" w:color="000000" w:fill="FFFFFF"/>
            <w:vAlign w:val="bottom"/>
          </w:tcPr>
          <w:p w14:paraId="340346E5" w14:textId="77777777" w:rsidR="00FA376A" w:rsidRPr="00477D4C" w:rsidRDefault="00FA376A" w:rsidP="00FA376A">
            <w:pPr>
              <w:jc w:val="center"/>
              <w:rPr>
                <w:rFonts w:ascii="Myriad Pro" w:hAnsi="Myriad Pro"/>
                <w:b/>
                <w:bCs/>
                <w:sz w:val="20"/>
                <w:szCs w:val="20"/>
              </w:rPr>
            </w:pPr>
          </w:p>
        </w:tc>
        <w:tc>
          <w:tcPr>
            <w:tcW w:w="630" w:type="pct"/>
            <w:tcBorders>
              <w:top w:val="nil"/>
              <w:left w:val="nil"/>
              <w:bottom w:val="single" w:sz="4" w:space="0" w:color="auto"/>
              <w:right w:val="single" w:sz="4" w:space="0" w:color="auto"/>
            </w:tcBorders>
            <w:shd w:val="clear" w:color="000000" w:fill="FFFFFF"/>
            <w:noWrap/>
            <w:vAlign w:val="bottom"/>
          </w:tcPr>
          <w:p w14:paraId="7CC38300" w14:textId="77777777" w:rsidR="00FA376A" w:rsidRPr="00477D4C" w:rsidRDefault="00FA376A" w:rsidP="00FA376A">
            <w:pPr>
              <w:jc w:val="right"/>
              <w:rPr>
                <w:rFonts w:ascii="Myriad Pro" w:hAnsi="Myriad Pro"/>
                <w:b/>
                <w:bCs/>
                <w:sz w:val="20"/>
                <w:szCs w:val="20"/>
              </w:rPr>
            </w:pPr>
          </w:p>
        </w:tc>
      </w:tr>
      <w:tr w:rsidR="00FA376A" w:rsidRPr="00477D4C" w14:paraId="51E31CE5"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637D004C" w14:textId="77777777" w:rsidR="00FA376A" w:rsidRPr="00477D4C" w:rsidRDefault="00FA376A" w:rsidP="00FA376A">
            <w:pPr>
              <w:rPr>
                <w:rFonts w:ascii="Myriad Pro" w:hAnsi="Myriad Pro"/>
                <w:sz w:val="20"/>
                <w:szCs w:val="20"/>
              </w:rPr>
            </w:pPr>
            <w:r w:rsidRPr="00477D4C">
              <w:rPr>
                <w:rFonts w:ascii="Myriad Pro" w:hAnsi="Myriad Pro"/>
                <w:sz w:val="20"/>
                <w:szCs w:val="20"/>
              </w:rPr>
              <w:t>15</w:t>
            </w:r>
          </w:p>
        </w:tc>
        <w:tc>
          <w:tcPr>
            <w:tcW w:w="3319" w:type="pct"/>
            <w:tcBorders>
              <w:top w:val="nil"/>
              <w:left w:val="nil"/>
              <w:bottom w:val="single" w:sz="4" w:space="0" w:color="auto"/>
              <w:right w:val="single" w:sz="4" w:space="0" w:color="auto"/>
            </w:tcBorders>
            <w:shd w:val="clear" w:color="000000" w:fill="FFFFFF"/>
            <w:vAlign w:val="bottom"/>
            <w:hideMark/>
          </w:tcPr>
          <w:p w14:paraId="4D815D38"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фактически понесенных в 2015 неподконтрольных расходов, не учтенных при установлении тарифов на 2015 год (п.5-п.6)</w:t>
            </w:r>
          </w:p>
        </w:tc>
        <w:tc>
          <w:tcPr>
            <w:tcW w:w="614" w:type="pct"/>
            <w:tcBorders>
              <w:top w:val="nil"/>
              <w:left w:val="nil"/>
              <w:bottom w:val="single" w:sz="4" w:space="0" w:color="auto"/>
              <w:right w:val="single" w:sz="4" w:space="0" w:color="auto"/>
            </w:tcBorders>
            <w:shd w:val="clear" w:color="000000" w:fill="FFFFFF"/>
            <w:vAlign w:val="bottom"/>
            <w:hideMark/>
          </w:tcPr>
          <w:p w14:paraId="76E1FF9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nil"/>
              <w:bottom w:val="single" w:sz="4" w:space="0" w:color="auto"/>
              <w:right w:val="single" w:sz="4" w:space="0" w:color="auto"/>
            </w:tcBorders>
            <w:shd w:val="clear" w:color="000000" w:fill="FFFFFF"/>
            <w:noWrap/>
            <w:vAlign w:val="bottom"/>
          </w:tcPr>
          <w:p w14:paraId="571814C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89,68</w:t>
            </w:r>
          </w:p>
        </w:tc>
      </w:tr>
      <w:tr w:rsidR="00FA376A" w:rsidRPr="00477D4C" w14:paraId="24694EF0"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10D852EA" w14:textId="77777777" w:rsidR="00FA376A" w:rsidRPr="00477D4C" w:rsidRDefault="00FA376A" w:rsidP="00FA376A">
            <w:pPr>
              <w:rPr>
                <w:rFonts w:ascii="Myriad Pro" w:hAnsi="Myriad Pro"/>
                <w:sz w:val="20"/>
                <w:szCs w:val="20"/>
              </w:rPr>
            </w:pPr>
            <w:r w:rsidRPr="00477D4C">
              <w:rPr>
                <w:rFonts w:ascii="Myriad Pro" w:hAnsi="Myriad Pro"/>
                <w:sz w:val="20"/>
                <w:szCs w:val="20"/>
              </w:rPr>
              <w:t>16</w:t>
            </w:r>
          </w:p>
        </w:tc>
        <w:tc>
          <w:tcPr>
            <w:tcW w:w="3319" w:type="pct"/>
            <w:tcBorders>
              <w:top w:val="nil"/>
              <w:left w:val="nil"/>
              <w:bottom w:val="single" w:sz="4" w:space="0" w:color="auto"/>
              <w:right w:val="single" w:sz="4" w:space="0" w:color="auto"/>
            </w:tcBorders>
            <w:shd w:val="clear" w:color="000000" w:fill="FFFFFF"/>
            <w:vAlign w:val="bottom"/>
            <w:hideMark/>
          </w:tcPr>
          <w:p w14:paraId="55F186B1"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операционных расходов в связи с изм. ИПЦ и УЕ (п.7*(п.17-п.8))</w:t>
            </w:r>
          </w:p>
        </w:tc>
        <w:tc>
          <w:tcPr>
            <w:tcW w:w="614" w:type="pct"/>
            <w:tcBorders>
              <w:top w:val="nil"/>
              <w:left w:val="nil"/>
              <w:bottom w:val="single" w:sz="4" w:space="0" w:color="auto"/>
              <w:right w:val="single" w:sz="4" w:space="0" w:color="auto"/>
            </w:tcBorders>
            <w:shd w:val="clear" w:color="000000" w:fill="FFFFFF"/>
            <w:vAlign w:val="bottom"/>
            <w:hideMark/>
          </w:tcPr>
          <w:p w14:paraId="2DC90A2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nil"/>
              <w:bottom w:val="single" w:sz="4" w:space="0" w:color="auto"/>
              <w:right w:val="single" w:sz="4" w:space="0" w:color="auto"/>
            </w:tcBorders>
            <w:shd w:val="clear" w:color="000000" w:fill="FFFFFF"/>
            <w:noWrap/>
            <w:vAlign w:val="bottom"/>
          </w:tcPr>
          <w:p w14:paraId="1497F39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35,99</w:t>
            </w:r>
          </w:p>
        </w:tc>
      </w:tr>
      <w:tr w:rsidR="00FA376A" w:rsidRPr="00477D4C" w14:paraId="4F197937"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7706078E" w14:textId="77777777" w:rsidR="00FA376A" w:rsidRPr="00477D4C" w:rsidRDefault="00FA376A" w:rsidP="00FA376A">
            <w:pPr>
              <w:rPr>
                <w:rFonts w:ascii="Myriad Pro" w:hAnsi="Myriad Pro"/>
                <w:sz w:val="20"/>
                <w:szCs w:val="20"/>
              </w:rPr>
            </w:pPr>
            <w:r w:rsidRPr="00477D4C">
              <w:rPr>
                <w:rFonts w:ascii="Myriad Pro" w:hAnsi="Myriad Pro"/>
                <w:sz w:val="20"/>
                <w:szCs w:val="20"/>
              </w:rPr>
              <w:t>17</w:t>
            </w:r>
          </w:p>
        </w:tc>
        <w:tc>
          <w:tcPr>
            <w:tcW w:w="3319" w:type="pct"/>
            <w:tcBorders>
              <w:top w:val="nil"/>
              <w:left w:val="nil"/>
              <w:bottom w:val="single" w:sz="4" w:space="0" w:color="auto"/>
              <w:right w:val="single" w:sz="4" w:space="0" w:color="auto"/>
            </w:tcBorders>
            <w:shd w:val="clear" w:color="000000" w:fill="FFFFFF"/>
            <w:vAlign w:val="bottom"/>
            <w:hideMark/>
          </w:tcPr>
          <w:p w14:paraId="3D5CBF88"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определяемый в соответствии с фактич. ИПЦ и УЕ (1-п.10)*(1+п.11)*(1+п.9*п.18)</w:t>
            </w:r>
          </w:p>
        </w:tc>
        <w:tc>
          <w:tcPr>
            <w:tcW w:w="614" w:type="pct"/>
            <w:tcBorders>
              <w:top w:val="nil"/>
              <w:left w:val="nil"/>
              <w:bottom w:val="single" w:sz="4" w:space="0" w:color="auto"/>
              <w:right w:val="single" w:sz="4" w:space="0" w:color="auto"/>
            </w:tcBorders>
            <w:shd w:val="clear" w:color="000000" w:fill="FFFFFF"/>
            <w:noWrap/>
            <w:vAlign w:val="bottom"/>
            <w:hideMark/>
          </w:tcPr>
          <w:p w14:paraId="2A2CA271" w14:textId="77777777" w:rsidR="00FA376A" w:rsidRPr="00477D4C" w:rsidRDefault="00FA376A" w:rsidP="00FA376A">
            <w:pPr>
              <w:jc w:val="center"/>
              <w:rPr>
                <w:rFonts w:ascii="Myriad Pro" w:hAnsi="Myriad Pro"/>
                <w:sz w:val="20"/>
                <w:szCs w:val="20"/>
              </w:rPr>
            </w:pPr>
          </w:p>
        </w:tc>
        <w:tc>
          <w:tcPr>
            <w:tcW w:w="630" w:type="pct"/>
            <w:tcBorders>
              <w:top w:val="nil"/>
              <w:left w:val="nil"/>
              <w:bottom w:val="single" w:sz="4" w:space="0" w:color="auto"/>
              <w:right w:val="single" w:sz="4" w:space="0" w:color="auto"/>
            </w:tcBorders>
            <w:shd w:val="clear" w:color="000000" w:fill="FFFFFF"/>
            <w:noWrap/>
            <w:vAlign w:val="bottom"/>
          </w:tcPr>
          <w:p w14:paraId="0D60A15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1,1134</w:t>
            </w:r>
          </w:p>
        </w:tc>
      </w:tr>
      <w:tr w:rsidR="00FA376A" w:rsidRPr="00477D4C" w14:paraId="365C6D45"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1F4C1630" w14:textId="77777777" w:rsidR="00FA376A" w:rsidRPr="00477D4C" w:rsidRDefault="00FA376A" w:rsidP="00FA376A">
            <w:pPr>
              <w:rPr>
                <w:rFonts w:ascii="Myriad Pro" w:hAnsi="Myriad Pro"/>
                <w:sz w:val="20"/>
                <w:szCs w:val="20"/>
              </w:rPr>
            </w:pPr>
            <w:r w:rsidRPr="00477D4C">
              <w:rPr>
                <w:rFonts w:ascii="Myriad Pro" w:hAnsi="Myriad Pro"/>
                <w:sz w:val="20"/>
                <w:szCs w:val="20"/>
              </w:rPr>
              <w:t>18</w:t>
            </w:r>
          </w:p>
        </w:tc>
        <w:tc>
          <w:tcPr>
            <w:tcW w:w="3319" w:type="pct"/>
            <w:tcBorders>
              <w:top w:val="nil"/>
              <w:left w:val="nil"/>
              <w:bottom w:val="single" w:sz="4" w:space="0" w:color="auto"/>
              <w:right w:val="single" w:sz="4" w:space="0" w:color="auto"/>
            </w:tcBorders>
            <w:shd w:val="clear" w:color="000000" w:fill="FFFFFF"/>
            <w:vAlign w:val="bottom"/>
            <w:hideMark/>
          </w:tcPr>
          <w:p w14:paraId="44FBF5CC"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изменения количества активов (п.12-п.13)/п.13</w:t>
            </w:r>
          </w:p>
        </w:tc>
        <w:tc>
          <w:tcPr>
            <w:tcW w:w="614" w:type="pct"/>
            <w:tcBorders>
              <w:top w:val="nil"/>
              <w:left w:val="nil"/>
              <w:bottom w:val="single" w:sz="4" w:space="0" w:color="auto"/>
              <w:right w:val="single" w:sz="4" w:space="0" w:color="auto"/>
            </w:tcBorders>
            <w:shd w:val="clear" w:color="000000" w:fill="FFFFFF"/>
            <w:noWrap/>
            <w:vAlign w:val="bottom"/>
            <w:hideMark/>
          </w:tcPr>
          <w:p w14:paraId="11115C1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30" w:type="pct"/>
            <w:tcBorders>
              <w:top w:val="nil"/>
              <w:left w:val="nil"/>
              <w:bottom w:val="single" w:sz="4" w:space="0" w:color="auto"/>
              <w:right w:val="single" w:sz="4" w:space="0" w:color="auto"/>
            </w:tcBorders>
            <w:shd w:val="clear" w:color="000000" w:fill="FFFFFF"/>
            <w:noWrap/>
            <w:vAlign w:val="bottom"/>
          </w:tcPr>
          <w:p w14:paraId="6206B50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-0,0082</w:t>
            </w:r>
          </w:p>
        </w:tc>
      </w:tr>
      <w:tr w:rsidR="00FA376A" w:rsidRPr="00477D4C" w14:paraId="0CB61EA5"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12D8B6BA" w14:textId="77777777" w:rsidR="00FA376A" w:rsidRPr="00477D4C" w:rsidRDefault="00FA376A" w:rsidP="00FA376A">
            <w:pPr>
              <w:rPr>
                <w:rFonts w:ascii="Myriad Pro" w:hAnsi="Myriad Pro"/>
                <w:sz w:val="20"/>
                <w:szCs w:val="20"/>
              </w:rPr>
            </w:pPr>
            <w:r w:rsidRPr="00477D4C">
              <w:rPr>
                <w:rFonts w:ascii="Myriad Pro" w:hAnsi="Myriad Pro"/>
                <w:sz w:val="20"/>
                <w:szCs w:val="20"/>
              </w:rPr>
              <w:t>19</w:t>
            </w:r>
          </w:p>
        </w:tc>
        <w:tc>
          <w:tcPr>
            <w:tcW w:w="3319" w:type="pct"/>
            <w:tcBorders>
              <w:top w:val="nil"/>
              <w:left w:val="nil"/>
              <w:bottom w:val="single" w:sz="4" w:space="0" w:color="auto"/>
              <w:right w:val="single" w:sz="4" w:space="0" w:color="auto"/>
            </w:tcBorders>
            <w:shd w:val="clear" w:color="000000" w:fill="FFFFFF"/>
            <w:vAlign w:val="bottom"/>
            <w:hideMark/>
          </w:tcPr>
          <w:p w14:paraId="1EE6BC10" w14:textId="77777777" w:rsidR="00FA376A" w:rsidRPr="00477D4C" w:rsidRDefault="00FA376A" w:rsidP="00FA376A">
            <w:pPr>
              <w:rPr>
                <w:rFonts w:ascii="Myriad Pro" w:hAnsi="Myriad Pro"/>
                <w:sz w:val="20"/>
                <w:szCs w:val="20"/>
              </w:rPr>
            </w:pPr>
            <w:r w:rsidRPr="00477D4C">
              <w:rPr>
                <w:rFonts w:ascii="Myriad Pro" w:hAnsi="Myriad Pro"/>
                <w:sz w:val="20"/>
                <w:szCs w:val="20"/>
              </w:rPr>
              <w:t xml:space="preserve">Компенсация выпадающих/излишне полученных доходов </w:t>
            </w:r>
            <w:r w:rsidRPr="00477D4C">
              <w:rPr>
                <w:rFonts w:ascii="Myriad Pro" w:hAnsi="Myriad Pro"/>
                <w:sz w:val="20"/>
                <w:szCs w:val="20"/>
              </w:rPr>
              <w:br/>
              <w:t>(п.3-п.4+п.15+п.16-п.14)</w:t>
            </w:r>
          </w:p>
        </w:tc>
        <w:tc>
          <w:tcPr>
            <w:tcW w:w="614" w:type="pct"/>
            <w:tcBorders>
              <w:top w:val="nil"/>
              <w:left w:val="nil"/>
              <w:bottom w:val="single" w:sz="4" w:space="0" w:color="auto"/>
              <w:right w:val="single" w:sz="4" w:space="0" w:color="auto"/>
            </w:tcBorders>
            <w:shd w:val="clear" w:color="000000" w:fill="FFFFFF"/>
            <w:vAlign w:val="bottom"/>
            <w:hideMark/>
          </w:tcPr>
          <w:p w14:paraId="14C9780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30" w:type="pct"/>
            <w:tcBorders>
              <w:top w:val="nil"/>
              <w:left w:val="nil"/>
              <w:bottom w:val="single" w:sz="4" w:space="0" w:color="auto"/>
              <w:right w:val="single" w:sz="4" w:space="0" w:color="auto"/>
            </w:tcBorders>
            <w:shd w:val="clear" w:color="000000" w:fill="FFFFFF"/>
            <w:noWrap/>
            <w:vAlign w:val="bottom"/>
          </w:tcPr>
          <w:p w14:paraId="100E393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162,64</w:t>
            </w:r>
          </w:p>
        </w:tc>
      </w:tr>
      <w:tr w:rsidR="00FA376A" w:rsidRPr="00477D4C" w14:paraId="01063142" w14:textId="77777777" w:rsidTr="00477D4C">
        <w:trPr>
          <w:trHeight w:val="20"/>
        </w:trPr>
        <w:tc>
          <w:tcPr>
            <w:tcW w:w="437" w:type="pct"/>
            <w:tcBorders>
              <w:top w:val="nil"/>
              <w:left w:val="single" w:sz="4" w:space="0" w:color="auto"/>
              <w:bottom w:val="single" w:sz="4" w:space="0" w:color="auto"/>
              <w:right w:val="single" w:sz="4" w:space="0" w:color="auto"/>
            </w:tcBorders>
            <w:shd w:val="clear" w:color="000000" w:fill="FFFFFF"/>
            <w:vAlign w:val="bottom"/>
            <w:hideMark/>
          </w:tcPr>
          <w:p w14:paraId="41C258BD"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20</w:t>
            </w:r>
          </w:p>
        </w:tc>
        <w:tc>
          <w:tcPr>
            <w:tcW w:w="3319" w:type="pct"/>
            <w:tcBorders>
              <w:top w:val="nil"/>
              <w:left w:val="nil"/>
              <w:bottom w:val="single" w:sz="4" w:space="0" w:color="auto"/>
              <w:right w:val="single" w:sz="4" w:space="0" w:color="auto"/>
            </w:tcBorders>
            <w:shd w:val="clear" w:color="000000" w:fill="FFFFFF"/>
            <w:vAlign w:val="bottom"/>
            <w:hideMark/>
          </w:tcPr>
          <w:p w14:paraId="57D3185C"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w:t>
            </w:r>
            <w:r w:rsidRPr="00477D4C">
              <w:rPr>
                <w:rFonts w:ascii="Myriad Pro" w:hAnsi="Myriad Pro"/>
                <w:b/>
                <w:bCs/>
                <w:sz w:val="20"/>
                <w:szCs w:val="20"/>
              </w:rPr>
              <w:br/>
              <w:t>(п.19) * (1+п.1)*(1+п.2)</w:t>
            </w:r>
          </w:p>
        </w:tc>
        <w:tc>
          <w:tcPr>
            <w:tcW w:w="614" w:type="pct"/>
            <w:tcBorders>
              <w:top w:val="nil"/>
              <w:left w:val="nil"/>
              <w:bottom w:val="single" w:sz="4" w:space="0" w:color="auto"/>
              <w:right w:val="single" w:sz="4" w:space="0" w:color="auto"/>
            </w:tcBorders>
            <w:shd w:val="clear" w:color="000000" w:fill="FFFFFF"/>
            <w:vAlign w:val="bottom"/>
            <w:hideMark/>
          </w:tcPr>
          <w:p w14:paraId="585A691F"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30" w:type="pct"/>
            <w:tcBorders>
              <w:top w:val="nil"/>
              <w:left w:val="nil"/>
              <w:bottom w:val="single" w:sz="4" w:space="0" w:color="auto"/>
              <w:right w:val="single" w:sz="4" w:space="0" w:color="auto"/>
            </w:tcBorders>
            <w:shd w:val="clear" w:color="000000" w:fill="FFFFFF"/>
            <w:noWrap/>
            <w:vAlign w:val="bottom"/>
          </w:tcPr>
          <w:p w14:paraId="1F7FB317"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182,88</w:t>
            </w:r>
          </w:p>
        </w:tc>
      </w:tr>
    </w:tbl>
    <w:p w14:paraId="659C516B" w14:textId="77777777" w:rsidR="00FA376A" w:rsidRPr="00477D4C" w:rsidRDefault="00FA376A" w:rsidP="00FA376A">
      <w:pPr>
        <w:spacing w:line="360" w:lineRule="auto"/>
        <w:jc w:val="both"/>
        <w:rPr>
          <w:rFonts w:ascii="Myriad Pro" w:eastAsia="Calibri" w:hAnsi="Myriad Pro"/>
          <w:bCs/>
          <w:sz w:val="26"/>
          <w:szCs w:val="26"/>
        </w:rPr>
      </w:pPr>
    </w:p>
    <w:p w14:paraId="38EC68AA"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ИСПОЛНИТЕЛЯ</w:t>
      </w:r>
    </w:p>
    <w:p w14:paraId="60780B30" w14:textId="02FD696E"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Исполнителем были проанализированы расчеты компенсации выпадающих/излишне полученных доходов</w:t>
      </w:r>
      <w:r w:rsidRPr="00477D4C">
        <w:rPr>
          <w:rFonts w:ascii="Myriad Pro" w:hAnsi="Myriad Pro"/>
        </w:rPr>
        <w:t xml:space="preserve"> </w:t>
      </w:r>
      <w:bookmarkStart w:id="55" w:name="_Hlk36566057"/>
      <w:r w:rsidRPr="00477D4C">
        <w:rPr>
          <w:rFonts w:ascii="Myriad Pro" w:hAnsi="Myriad Pro"/>
          <w:color w:val="000000"/>
          <w:sz w:val="26"/>
          <w:szCs w:val="26"/>
        </w:rPr>
        <w:t xml:space="preserve">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w:t>
      </w:r>
      <w:bookmarkEnd w:id="55"/>
      <w:r w:rsidRPr="00477D4C">
        <w:rPr>
          <w:rFonts w:ascii="Myriad Pro" w:hAnsi="Myriad Pro"/>
          <w:color w:val="000000"/>
          <w:sz w:val="26"/>
          <w:szCs w:val="26"/>
        </w:rPr>
        <w:t>за 2015 год, возникших в результате отличия фактических значений параметров регулирования от установленных при утверждении тарифов.</w:t>
      </w:r>
    </w:p>
    <w:p w14:paraId="78520A93" w14:textId="404A97C4"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highlight w:val="yellow"/>
        </w:rPr>
      </w:pPr>
      <w:r w:rsidRPr="00477D4C">
        <w:rPr>
          <w:rFonts w:ascii="Myriad Pro" w:hAnsi="Myriad Pro"/>
          <w:color w:val="000000"/>
          <w:sz w:val="26"/>
          <w:szCs w:val="26"/>
        </w:rPr>
        <w:lastRenderedPageBreak/>
        <w:t xml:space="preserve">Исполнитель отмечает, что утвержденная на 2015 год НВВ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учтенная в расчете корректировки, составляет 874 771,92 тыс. руб. и определена как сумма НВВ на содержание сетей, указанной в приказе РСТ РК от 26.06.2015 </w:t>
      </w:r>
      <w:r w:rsidR="002515A0">
        <w:rPr>
          <w:rFonts w:ascii="Myriad Pro" w:hAnsi="Myriad Pro"/>
          <w:color w:val="000000"/>
          <w:sz w:val="26"/>
          <w:szCs w:val="26"/>
        </w:rPr>
        <w:t>№ </w:t>
      </w:r>
      <w:r w:rsidRPr="00477D4C">
        <w:rPr>
          <w:rFonts w:ascii="Myriad Pro" w:hAnsi="Myriad Pro"/>
          <w:color w:val="000000"/>
          <w:sz w:val="26"/>
          <w:szCs w:val="26"/>
        </w:rPr>
        <w:t xml:space="preserve">55-п/э «О внесении изменений в приказы РСТ РК от 26.12.2014 г. </w:t>
      </w:r>
      <w:r w:rsidR="002515A0">
        <w:rPr>
          <w:rFonts w:ascii="Myriad Pro" w:hAnsi="Myriad Pro"/>
          <w:color w:val="000000"/>
          <w:sz w:val="26"/>
          <w:szCs w:val="26"/>
        </w:rPr>
        <w:t>№ </w:t>
      </w:r>
      <w:r w:rsidRPr="00477D4C">
        <w:rPr>
          <w:rFonts w:ascii="Myriad Pro" w:hAnsi="Myriad Pro"/>
          <w:color w:val="000000"/>
          <w:sz w:val="26"/>
          <w:szCs w:val="26"/>
        </w:rPr>
        <w:t xml:space="preserve">114-п/э, от 26.12.2014 г. </w:t>
      </w:r>
      <w:r w:rsidR="002515A0">
        <w:rPr>
          <w:rFonts w:ascii="Myriad Pro" w:hAnsi="Myriad Pro"/>
          <w:color w:val="000000"/>
          <w:sz w:val="26"/>
          <w:szCs w:val="26"/>
        </w:rPr>
        <w:t>№ </w:t>
      </w:r>
      <w:r w:rsidRPr="00477D4C">
        <w:rPr>
          <w:rFonts w:ascii="Myriad Pro" w:hAnsi="Myriad Pro"/>
          <w:color w:val="000000"/>
          <w:sz w:val="26"/>
          <w:szCs w:val="26"/>
        </w:rPr>
        <w:t xml:space="preserve">115-п/э, от 26.12.2014 г. </w:t>
      </w:r>
      <w:r w:rsidR="002515A0">
        <w:rPr>
          <w:rFonts w:ascii="Myriad Pro" w:hAnsi="Myriad Pro"/>
          <w:color w:val="000000"/>
          <w:sz w:val="26"/>
          <w:szCs w:val="26"/>
        </w:rPr>
        <w:t>№ </w:t>
      </w:r>
      <w:r w:rsidRPr="00477D4C">
        <w:rPr>
          <w:rFonts w:ascii="Myriad Pro" w:hAnsi="Myriad Pro"/>
          <w:color w:val="000000"/>
          <w:sz w:val="26"/>
          <w:szCs w:val="26"/>
        </w:rPr>
        <w:t xml:space="preserve">116-п/э, от 30.04.2015 г. </w:t>
      </w:r>
      <w:r w:rsidR="002515A0">
        <w:rPr>
          <w:rFonts w:ascii="Myriad Pro" w:hAnsi="Myriad Pro"/>
          <w:color w:val="000000"/>
          <w:sz w:val="26"/>
          <w:szCs w:val="26"/>
        </w:rPr>
        <w:t>№ </w:t>
      </w:r>
      <w:r w:rsidRPr="00477D4C">
        <w:rPr>
          <w:rFonts w:ascii="Myriad Pro" w:hAnsi="Myriad Pro"/>
          <w:color w:val="000000"/>
          <w:sz w:val="26"/>
          <w:szCs w:val="26"/>
        </w:rPr>
        <w:t xml:space="preserve">38-п/э», - 726 270,61 тыс. руб. и НВВ на компенсацию потерь – 148 501,3 тыс. руб., указанной в Экспертном заключении Региональной службы по тарифам Республики Калмыкия </w:t>
      </w:r>
      <w:r w:rsidR="002515A0">
        <w:rPr>
          <w:rFonts w:ascii="Myriad Pro" w:hAnsi="Myriad Pro"/>
          <w:color w:val="000000"/>
          <w:sz w:val="26"/>
          <w:szCs w:val="26"/>
        </w:rPr>
        <w:t>№ </w:t>
      </w:r>
      <w:r w:rsidRPr="00477D4C">
        <w:rPr>
          <w:rFonts w:ascii="Myriad Pro" w:hAnsi="Myriad Pro"/>
          <w:color w:val="000000"/>
          <w:sz w:val="26"/>
          <w:szCs w:val="26"/>
        </w:rPr>
        <w:t>8/2015 от 26.06.2015 г.</w:t>
      </w:r>
    </w:p>
    <w:p w14:paraId="7E6C96F2" w14:textId="107E10D9"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bookmarkStart w:id="56" w:name="_Hlk36577724"/>
      <w:r w:rsidRPr="00477D4C">
        <w:rPr>
          <w:rFonts w:ascii="Myriad Pro" w:hAnsi="Myriad Pro"/>
          <w:color w:val="000000"/>
          <w:sz w:val="26"/>
          <w:szCs w:val="26"/>
        </w:rPr>
        <w:t xml:space="preserve">ИПЦ 2016/2015 (107,4%) в расчетах РСТ РК и 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не соответствуют ИПЦ, указанному в Прогнозе</w:t>
      </w:r>
      <w:r w:rsidRPr="00477D4C">
        <w:rPr>
          <w:rFonts w:ascii="Myriad Pro" w:eastAsia="Calibri" w:hAnsi="Myriad Pro"/>
          <w:color w:val="000000"/>
          <w:sz w:val="26"/>
          <w:szCs w:val="26"/>
        </w:rPr>
        <w:t xml:space="preserve"> социально-экономического развития Российской Федерации на 2017 год и плановый период 2018 и 2019 годов по состоянию на 24.11.2016 г. (107,1%).</w:t>
      </w:r>
    </w:p>
    <w:bookmarkEnd w:id="56"/>
    <w:p w14:paraId="7BF3B8BC" w14:textId="44F993C5"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Анализ документов и расчет сумм</w:t>
      </w:r>
      <w:r w:rsidR="00D010EF">
        <w:rPr>
          <w:rFonts w:ascii="Myriad Pro" w:eastAsia="Calibri" w:hAnsi="Myriad Pro"/>
          <w:bCs/>
          <w:sz w:val="26"/>
          <w:szCs w:val="26"/>
        </w:rPr>
        <w:t>ы</w:t>
      </w:r>
      <w:r w:rsidRPr="00477D4C">
        <w:rPr>
          <w:rFonts w:ascii="Myriad Pro" w:eastAsia="Calibri" w:hAnsi="Myriad Pro"/>
          <w:bCs/>
          <w:sz w:val="26"/>
          <w:szCs w:val="26"/>
        </w:rPr>
        <w:t xml:space="preserve"> компенсации</w:t>
      </w:r>
      <w:r w:rsidR="00D010EF" w:rsidRPr="00D010EF">
        <w:rPr>
          <w:rFonts w:ascii="Myriad Pro" w:eastAsia="Calibri" w:hAnsi="Myriad Pro"/>
          <w:bCs/>
          <w:sz w:val="26"/>
          <w:szCs w:val="26"/>
        </w:rPr>
        <w:t>,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D010EF">
        <w:rPr>
          <w:rFonts w:ascii="Myriad Pro" w:eastAsia="Calibri" w:hAnsi="Myriad Pro"/>
          <w:bCs/>
          <w:sz w:val="26"/>
          <w:szCs w:val="26"/>
        </w:rPr>
        <w:t>, компенсации</w:t>
      </w:r>
      <w:r w:rsidRPr="00477D4C">
        <w:rPr>
          <w:rFonts w:ascii="Myriad Pro" w:eastAsia="Calibri" w:hAnsi="Myriad Pro"/>
          <w:bCs/>
          <w:sz w:val="26"/>
          <w:szCs w:val="26"/>
        </w:rPr>
        <w:t xml:space="preserve"> операционных и неподконтрольных расходов, компенсации, полученной в результате отличия фактических цен покупки технологических потерь электрической энергии от установленных при утверждении тарифов на год </w:t>
      </w:r>
      <w:r w:rsidRPr="00477D4C">
        <w:rPr>
          <w:rFonts w:ascii="Myriad Pro" w:eastAsia="Calibri" w:hAnsi="Myriad Pro"/>
          <w:bCs/>
          <w:sz w:val="26"/>
          <w:szCs w:val="26"/>
          <w:lang w:val="en-US"/>
        </w:rPr>
        <w:t>i</w:t>
      </w:r>
      <w:r w:rsidRPr="00477D4C">
        <w:rPr>
          <w:rFonts w:ascii="Myriad Pro" w:eastAsia="Calibri" w:hAnsi="Myriad Pro"/>
          <w:bCs/>
          <w:sz w:val="26"/>
          <w:szCs w:val="26"/>
        </w:rPr>
        <w:t>-2 приведены в соответствующих разделах настоящего Отчета.</w:t>
      </w:r>
    </w:p>
    <w:p w14:paraId="5002FF1B" w14:textId="6FDE7641" w:rsidR="00FA376A" w:rsidRPr="00477D4C" w:rsidRDefault="00FA376A" w:rsidP="00FA376A">
      <w:pPr>
        <w:spacing w:line="360" w:lineRule="auto"/>
        <w:ind w:firstLine="709"/>
        <w:jc w:val="both"/>
        <w:rPr>
          <w:rFonts w:ascii="Myriad Pro" w:hAnsi="Myriad Pro"/>
          <w:color w:val="000000"/>
          <w:sz w:val="26"/>
          <w:szCs w:val="26"/>
        </w:rPr>
      </w:pPr>
      <w:r w:rsidRPr="00477D4C">
        <w:rPr>
          <w:rFonts w:ascii="Myriad Pro" w:hAnsi="Myriad Pro"/>
          <w:color w:val="000000"/>
          <w:sz w:val="26"/>
          <w:szCs w:val="26"/>
        </w:rPr>
        <w:t xml:space="preserve">Расчет суммы компенсации выпадающих/излишне полученных доходов 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за 2015 год приведен в таблице.</w:t>
      </w:r>
    </w:p>
    <w:tbl>
      <w:tblPr>
        <w:tblW w:w="5000" w:type="pct"/>
        <w:tblLook w:val="04A0" w:firstRow="1" w:lastRow="0" w:firstColumn="1" w:lastColumn="0" w:noHBand="0" w:noVBand="1"/>
      </w:tblPr>
      <w:tblGrid>
        <w:gridCol w:w="807"/>
        <w:gridCol w:w="5970"/>
        <w:gridCol w:w="1405"/>
        <w:gridCol w:w="1163"/>
      </w:tblGrid>
      <w:tr w:rsidR="00FA376A" w:rsidRPr="00477D4C" w14:paraId="6053259C" w14:textId="77777777" w:rsidTr="00FA376A">
        <w:trPr>
          <w:trHeight w:val="20"/>
          <w:tblHeader/>
        </w:trPr>
        <w:tc>
          <w:tcPr>
            <w:tcW w:w="4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017D90" w14:textId="73179977" w:rsidR="00FA376A" w:rsidRPr="00477D4C" w:rsidRDefault="002515A0" w:rsidP="00FA376A">
            <w:pPr>
              <w:jc w:val="center"/>
              <w:rPr>
                <w:rFonts w:ascii="Myriad Pro" w:hAnsi="Myriad Pro"/>
                <w:color w:val="FFFFFF"/>
                <w:sz w:val="20"/>
                <w:szCs w:val="20"/>
              </w:rPr>
            </w:pPr>
            <w:r>
              <w:rPr>
                <w:rFonts w:ascii="Myriad Pro" w:hAnsi="Myriad Pro"/>
                <w:color w:val="FFFFFF"/>
                <w:sz w:val="20"/>
                <w:szCs w:val="20"/>
              </w:rPr>
              <w:t>№ </w:t>
            </w:r>
            <w:r w:rsidR="00FA376A" w:rsidRPr="00477D4C">
              <w:rPr>
                <w:rFonts w:ascii="Myriad Pro" w:hAnsi="Myriad Pro"/>
                <w:color w:val="FFFFFF"/>
                <w:sz w:val="20"/>
                <w:szCs w:val="20"/>
              </w:rPr>
              <w:t>п/п</w:t>
            </w:r>
          </w:p>
        </w:tc>
        <w:tc>
          <w:tcPr>
            <w:tcW w:w="319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3AAD1E"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Наименование показателей</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102D63"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Ед. изм.</w:t>
            </w: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AA38D6"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2017 год</w:t>
            </w:r>
          </w:p>
        </w:tc>
      </w:tr>
      <w:tr w:rsidR="00FA376A" w:rsidRPr="00477D4C" w14:paraId="42D9B122" w14:textId="77777777" w:rsidTr="00FA376A">
        <w:trPr>
          <w:trHeight w:val="20"/>
        </w:trPr>
        <w:tc>
          <w:tcPr>
            <w:tcW w:w="432"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70D6B087"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1</w:t>
            </w:r>
          </w:p>
        </w:tc>
        <w:tc>
          <w:tcPr>
            <w:tcW w:w="319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773F2998"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D2BA47A"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3</w:t>
            </w: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E51CAB1"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4</w:t>
            </w:r>
          </w:p>
        </w:tc>
      </w:tr>
      <w:tr w:rsidR="00FA376A" w:rsidRPr="00477D4C" w14:paraId="1151CC93" w14:textId="77777777" w:rsidTr="00FA376A">
        <w:trPr>
          <w:trHeight w:val="20"/>
        </w:trPr>
        <w:tc>
          <w:tcPr>
            <w:tcW w:w="432"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346D2E1C" w14:textId="77777777" w:rsidR="00FA376A" w:rsidRPr="00477D4C" w:rsidRDefault="00FA376A" w:rsidP="00FA376A">
            <w:pPr>
              <w:rPr>
                <w:rFonts w:ascii="Myriad Pro" w:hAnsi="Myriad Pro"/>
                <w:b/>
                <w:bCs/>
                <w:sz w:val="20"/>
                <w:szCs w:val="20"/>
              </w:rPr>
            </w:pPr>
          </w:p>
        </w:tc>
        <w:tc>
          <w:tcPr>
            <w:tcW w:w="3194" w:type="pct"/>
            <w:tcBorders>
              <w:top w:val="single" w:sz="4" w:space="0" w:color="FFFFFF"/>
              <w:left w:val="nil"/>
              <w:bottom w:val="single" w:sz="4" w:space="0" w:color="auto"/>
              <w:right w:val="single" w:sz="4" w:space="0" w:color="auto"/>
            </w:tcBorders>
            <w:shd w:val="clear" w:color="auto" w:fill="auto"/>
            <w:vAlign w:val="bottom"/>
          </w:tcPr>
          <w:p w14:paraId="5B8EA9F5"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1. Исходные данные</w:t>
            </w:r>
          </w:p>
        </w:tc>
        <w:tc>
          <w:tcPr>
            <w:tcW w:w="752" w:type="pct"/>
            <w:tcBorders>
              <w:top w:val="single" w:sz="4" w:space="0" w:color="FFFFFF"/>
              <w:left w:val="nil"/>
              <w:bottom w:val="single" w:sz="4" w:space="0" w:color="auto"/>
              <w:right w:val="single" w:sz="4" w:space="0" w:color="auto"/>
            </w:tcBorders>
            <w:shd w:val="clear" w:color="auto" w:fill="auto"/>
            <w:vAlign w:val="bottom"/>
          </w:tcPr>
          <w:p w14:paraId="0B1B0847" w14:textId="77777777" w:rsidR="00FA376A" w:rsidRPr="00477D4C" w:rsidRDefault="00FA376A" w:rsidP="00FA376A">
            <w:pPr>
              <w:jc w:val="center"/>
              <w:rPr>
                <w:rFonts w:ascii="Myriad Pro" w:hAnsi="Myriad Pro"/>
                <w:b/>
                <w:bCs/>
                <w:sz w:val="20"/>
                <w:szCs w:val="20"/>
              </w:rPr>
            </w:pPr>
          </w:p>
        </w:tc>
        <w:tc>
          <w:tcPr>
            <w:tcW w:w="622" w:type="pct"/>
            <w:tcBorders>
              <w:top w:val="single" w:sz="4" w:space="0" w:color="FFFFFF"/>
              <w:left w:val="nil"/>
              <w:bottom w:val="single" w:sz="4" w:space="0" w:color="auto"/>
              <w:right w:val="single" w:sz="4" w:space="0" w:color="auto"/>
            </w:tcBorders>
            <w:shd w:val="clear" w:color="auto" w:fill="auto"/>
            <w:vAlign w:val="center"/>
          </w:tcPr>
          <w:p w14:paraId="27195154" w14:textId="77777777" w:rsidR="00FA376A" w:rsidRPr="00477D4C" w:rsidRDefault="00FA376A" w:rsidP="00FA376A">
            <w:pPr>
              <w:rPr>
                <w:rFonts w:ascii="Myriad Pro" w:hAnsi="Myriad Pro"/>
                <w:b/>
                <w:bCs/>
                <w:sz w:val="20"/>
                <w:szCs w:val="20"/>
              </w:rPr>
            </w:pPr>
          </w:p>
        </w:tc>
      </w:tr>
      <w:tr w:rsidR="00FA376A" w:rsidRPr="00477D4C" w14:paraId="3A142B49" w14:textId="77777777" w:rsidTr="00FA376A">
        <w:trPr>
          <w:trHeight w:val="20"/>
        </w:trPr>
        <w:tc>
          <w:tcPr>
            <w:tcW w:w="432" w:type="pct"/>
            <w:tcBorders>
              <w:top w:val="nil"/>
              <w:left w:val="single" w:sz="4" w:space="0" w:color="auto"/>
              <w:bottom w:val="single" w:sz="4" w:space="0" w:color="auto"/>
              <w:right w:val="single" w:sz="4" w:space="0" w:color="auto"/>
            </w:tcBorders>
            <w:shd w:val="clear" w:color="auto" w:fill="auto"/>
            <w:vAlign w:val="bottom"/>
            <w:hideMark/>
          </w:tcPr>
          <w:p w14:paraId="0A21DAB4" w14:textId="77777777" w:rsidR="00FA376A" w:rsidRPr="00477D4C" w:rsidRDefault="00FA376A" w:rsidP="00FA376A">
            <w:pPr>
              <w:rPr>
                <w:rFonts w:ascii="Myriad Pro" w:hAnsi="Myriad Pro"/>
                <w:sz w:val="20"/>
                <w:szCs w:val="20"/>
              </w:rPr>
            </w:pPr>
            <w:r w:rsidRPr="00477D4C">
              <w:rPr>
                <w:rFonts w:ascii="Myriad Pro" w:hAnsi="Myriad Pro"/>
                <w:sz w:val="20"/>
                <w:szCs w:val="20"/>
              </w:rPr>
              <w:t>1</w:t>
            </w:r>
          </w:p>
        </w:tc>
        <w:tc>
          <w:tcPr>
            <w:tcW w:w="3194" w:type="pct"/>
            <w:tcBorders>
              <w:top w:val="nil"/>
              <w:left w:val="nil"/>
              <w:bottom w:val="single" w:sz="4" w:space="0" w:color="auto"/>
              <w:right w:val="single" w:sz="4" w:space="0" w:color="auto"/>
            </w:tcBorders>
            <w:shd w:val="clear" w:color="auto" w:fill="auto"/>
            <w:vAlign w:val="bottom"/>
            <w:hideMark/>
          </w:tcPr>
          <w:p w14:paraId="4FCFE0D0"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2017/2016</w:t>
            </w:r>
          </w:p>
        </w:tc>
        <w:tc>
          <w:tcPr>
            <w:tcW w:w="752" w:type="pct"/>
            <w:tcBorders>
              <w:top w:val="nil"/>
              <w:left w:val="nil"/>
              <w:bottom w:val="single" w:sz="4" w:space="0" w:color="auto"/>
              <w:right w:val="single" w:sz="4" w:space="0" w:color="auto"/>
            </w:tcBorders>
            <w:shd w:val="clear" w:color="auto" w:fill="auto"/>
            <w:vAlign w:val="bottom"/>
            <w:hideMark/>
          </w:tcPr>
          <w:p w14:paraId="74F078F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auto" w:fill="auto"/>
            <w:noWrap/>
            <w:vAlign w:val="bottom"/>
          </w:tcPr>
          <w:p w14:paraId="485D305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4,7%</w:t>
            </w:r>
          </w:p>
        </w:tc>
      </w:tr>
      <w:tr w:rsidR="00FA376A" w:rsidRPr="00477D4C" w14:paraId="22D4D7B2"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2CD5368" w14:textId="77777777" w:rsidR="00FA376A" w:rsidRPr="00477D4C" w:rsidRDefault="00FA376A" w:rsidP="00FA376A">
            <w:pPr>
              <w:rPr>
                <w:rFonts w:ascii="Myriad Pro" w:hAnsi="Myriad Pro"/>
                <w:sz w:val="20"/>
                <w:szCs w:val="20"/>
              </w:rPr>
            </w:pPr>
            <w:r w:rsidRPr="00477D4C">
              <w:rPr>
                <w:rFonts w:ascii="Myriad Pro" w:hAnsi="Myriad Pro"/>
                <w:sz w:val="20"/>
                <w:szCs w:val="20"/>
              </w:rPr>
              <w:t>2</w:t>
            </w:r>
          </w:p>
        </w:tc>
        <w:tc>
          <w:tcPr>
            <w:tcW w:w="3194" w:type="pct"/>
            <w:tcBorders>
              <w:top w:val="nil"/>
              <w:left w:val="nil"/>
              <w:bottom w:val="single" w:sz="4" w:space="0" w:color="auto"/>
              <w:right w:val="single" w:sz="4" w:space="0" w:color="auto"/>
            </w:tcBorders>
            <w:shd w:val="clear" w:color="000000" w:fill="FFFFFF"/>
            <w:vAlign w:val="bottom"/>
            <w:hideMark/>
          </w:tcPr>
          <w:p w14:paraId="0A0585FD"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2016/2015</w:t>
            </w:r>
          </w:p>
        </w:tc>
        <w:tc>
          <w:tcPr>
            <w:tcW w:w="752" w:type="pct"/>
            <w:tcBorders>
              <w:top w:val="nil"/>
              <w:left w:val="nil"/>
              <w:bottom w:val="single" w:sz="4" w:space="0" w:color="auto"/>
              <w:right w:val="single" w:sz="4" w:space="0" w:color="auto"/>
            </w:tcBorders>
            <w:shd w:val="clear" w:color="000000" w:fill="FFFFFF"/>
            <w:vAlign w:val="bottom"/>
            <w:hideMark/>
          </w:tcPr>
          <w:p w14:paraId="10F2002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tcPr>
          <w:p w14:paraId="2EFC5EF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7,1%</w:t>
            </w:r>
          </w:p>
        </w:tc>
      </w:tr>
      <w:tr w:rsidR="00FA376A" w:rsidRPr="00477D4C" w14:paraId="705C5F4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A637B97" w14:textId="77777777" w:rsidR="00FA376A" w:rsidRPr="00477D4C" w:rsidRDefault="00FA376A" w:rsidP="00FA376A">
            <w:pPr>
              <w:rPr>
                <w:rFonts w:ascii="Myriad Pro" w:hAnsi="Myriad Pro"/>
                <w:sz w:val="20"/>
                <w:szCs w:val="20"/>
              </w:rPr>
            </w:pPr>
            <w:r w:rsidRPr="00477D4C">
              <w:rPr>
                <w:rFonts w:ascii="Myriad Pro" w:hAnsi="Myriad Pro"/>
                <w:sz w:val="20"/>
                <w:szCs w:val="20"/>
              </w:rPr>
              <w:t>3</w:t>
            </w:r>
          </w:p>
        </w:tc>
        <w:tc>
          <w:tcPr>
            <w:tcW w:w="3194" w:type="pct"/>
            <w:tcBorders>
              <w:top w:val="nil"/>
              <w:left w:val="nil"/>
              <w:bottom w:val="single" w:sz="4" w:space="0" w:color="auto"/>
              <w:right w:val="single" w:sz="4" w:space="0" w:color="auto"/>
            </w:tcBorders>
            <w:shd w:val="clear" w:color="000000" w:fill="FFFFFF"/>
            <w:vAlign w:val="bottom"/>
            <w:hideMark/>
          </w:tcPr>
          <w:p w14:paraId="358924FA" w14:textId="77777777" w:rsidR="00FA376A" w:rsidRPr="00477D4C" w:rsidRDefault="00FA376A" w:rsidP="00FA376A">
            <w:pPr>
              <w:rPr>
                <w:rFonts w:ascii="Myriad Pro" w:hAnsi="Myriad Pro"/>
                <w:sz w:val="20"/>
                <w:szCs w:val="20"/>
              </w:rPr>
            </w:pPr>
            <w:r w:rsidRPr="00477D4C">
              <w:rPr>
                <w:rFonts w:ascii="Myriad Pro" w:hAnsi="Myriad Pro"/>
                <w:sz w:val="20"/>
                <w:szCs w:val="20"/>
              </w:rPr>
              <w:t>Утвержденная выручка на 2015 год</w:t>
            </w:r>
          </w:p>
        </w:tc>
        <w:tc>
          <w:tcPr>
            <w:tcW w:w="752" w:type="pct"/>
            <w:tcBorders>
              <w:top w:val="nil"/>
              <w:left w:val="nil"/>
              <w:bottom w:val="single" w:sz="4" w:space="0" w:color="auto"/>
              <w:right w:val="single" w:sz="4" w:space="0" w:color="auto"/>
            </w:tcBorders>
            <w:shd w:val="clear" w:color="000000" w:fill="FFFFFF"/>
            <w:vAlign w:val="bottom"/>
            <w:hideMark/>
          </w:tcPr>
          <w:p w14:paraId="695C4B7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4C8A48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874,77</w:t>
            </w:r>
          </w:p>
        </w:tc>
      </w:tr>
      <w:tr w:rsidR="00FA376A" w:rsidRPr="00477D4C" w14:paraId="6281A01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2C0F6C6" w14:textId="77777777" w:rsidR="00FA376A" w:rsidRPr="00477D4C" w:rsidRDefault="00FA376A" w:rsidP="00FA376A">
            <w:pPr>
              <w:rPr>
                <w:rFonts w:ascii="Myriad Pro" w:hAnsi="Myriad Pro"/>
                <w:sz w:val="20"/>
                <w:szCs w:val="20"/>
              </w:rPr>
            </w:pPr>
            <w:r w:rsidRPr="00477D4C">
              <w:rPr>
                <w:rFonts w:ascii="Myriad Pro" w:hAnsi="Myriad Pro"/>
                <w:sz w:val="20"/>
                <w:szCs w:val="20"/>
              </w:rPr>
              <w:t>4</w:t>
            </w:r>
          </w:p>
        </w:tc>
        <w:tc>
          <w:tcPr>
            <w:tcW w:w="3194" w:type="pct"/>
            <w:tcBorders>
              <w:top w:val="nil"/>
              <w:left w:val="nil"/>
              <w:bottom w:val="single" w:sz="4" w:space="0" w:color="auto"/>
              <w:right w:val="single" w:sz="4" w:space="0" w:color="auto"/>
            </w:tcBorders>
            <w:shd w:val="clear" w:color="000000" w:fill="FFFFFF"/>
            <w:vAlign w:val="bottom"/>
            <w:hideMark/>
          </w:tcPr>
          <w:p w14:paraId="5FC7CFB0"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Фактическая выручка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0F7770E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7432F8D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810,76</w:t>
            </w:r>
          </w:p>
        </w:tc>
      </w:tr>
      <w:tr w:rsidR="00FA376A" w:rsidRPr="00477D4C" w14:paraId="5C2BA98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1E80EA4"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5</w:t>
            </w:r>
          </w:p>
        </w:tc>
        <w:tc>
          <w:tcPr>
            <w:tcW w:w="3194" w:type="pct"/>
            <w:tcBorders>
              <w:top w:val="nil"/>
              <w:left w:val="nil"/>
              <w:bottom w:val="single" w:sz="4" w:space="0" w:color="auto"/>
              <w:right w:val="single" w:sz="4" w:space="0" w:color="auto"/>
            </w:tcBorders>
            <w:shd w:val="clear" w:color="000000" w:fill="FFFFFF"/>
            <w:vAlign w:val="bottom"/>
            <w:hideMark/>
          </w:tcPr>
          <w:p w14:paraId="5E867375"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 xml:space="preserve">Фактические неподконтрольные расходы за 2015 год </w:t>
            </w:r>
          </w:p>
        </w:tc>
        <w:tc>
          <w:tcPr>
            <w:tcW w:w="752" w:type="pct"/>
            <w:tcBorders>
              <w:top w:val="nil"/>
              <w:left w:val="nil"/>
              <w:bottom w:val="single" w:sz="4" w:space="0" w:color="auto"/>
              <w:right w:val="single" w:sz="4" w:space="0" w:color="auto"/>
            </w:tcBorders>
            <w:shd w:val="clear" w:color="000000" w:fill="FFFFFF"/>
            <w:vAlign w:val="bottom"/>
            <w:hideMark/>
          </w:tcPr>
          <w:p w14:paraId="67082D16"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B6A02D"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287,31</w:t>
            </w:r>
          </w:p>
        </w:tc>
      </w:tr>
      <w:tr w:rsidR="00FA376A" w:rsidRPr="00477D4C" w14:paraId="3F6D7FC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2127476"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690A87FD" w14:textId="6E653CC2"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52" w:type="pct"/>
            <w:tcBorders>
              <w:top w:val="nil"/>
              <w:left w:val="nil"/>
              <w:bottom w:val="single" w:sz="4" w:space="0" w:color="auto"/>
              <w:right w:val="single" w:sz="4" w:space="0" w:color="auto"/>
            </w:tcBorders>
            <w:shd w:val="clear" w:color="000000" w:fill="FFFFFF"/>
          </w:tcPr>
          <w:p w14:paraId="540FECC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01FC1991" w14:textId="77777777" w:rsidR="00FA376A" w:rsidRPr="00477D4C" w:rsidRDefault="00FA376A" w:rsidP="00FA376A">
            <w:pPr>
              <w:jc w:val="right"/>
              <w:rPr>
                <w:rFonts w:ascii="Myriad Pro" w:hAnsi="Myriad Pro"/>
                <w:sz w:val="20"/>
                <w:szCs w:val="20"/>
              </w:rPr>
            </w:pPr>
            <w:r w:rsidRPr="00D84FEA">
              <w:rPr>
                <w:rFonts w:ascii="Myriad Pro" w:hAnsi="Myriad Pro"/>
                <w:sz w:val="20"/>
                <w:szCs w:val="20"/>
              </w:rPr>
              <w:t>127,75</w:t>
            </w:r>
          </w:p>
        </w:tc>
      </w:tr>
      <w:tr w:rsidR="00FA376A" w:rsidRPr="00477D4C" w14:paraId="481B6FA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6CBE6A9"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75CCB6B"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7DF4A28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2D0C335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0,92</w:t>
            </w:r>
          </w:p>
        </w:tc>
      </w:tr>
      <w:tr w:rsidR="00FA376A" w:rsidRPr="00477D4C" w14:paraId="2FFB4C6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F96E641"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B0C393C"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5EFC82A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82DCC1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55,45</w:t>
            </w:r>
          </w:p>
        </w:tc>
      </w:tr>
      <w:tr w:rsidR="00FA376A" w:rsidRPr="00477D4C" w14:paraId="01692D02"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6AEA7D1"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0568D0B3"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211B195A"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27A85F9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102,39</w:t>
            </w:r>
          </w:p>
        </w:tc>
      </w:tr>
      <w:tr w:rsidR="00FA376A" w:rsidRPr="00477D4C" w14:paraId="6303C95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AF05BD3"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1FF8D0A" w14:textId="77777777" w:rsidR="00FA376A" w:rsidRPr="00477D4C" w:rsidRDefault="00FA376A" w:rsidP="00FA376A">
            <w:pPr>
              <w:rPr>
                <w:rFonts w:ascii="Myriad Pro" w:hAnsi="Myriad Pro"/>
                <w:sz w:val="20"/>
                <w:szCs w:val="20"/>
              </w:rPr>
            </w:pPr>
            <w:r w:rsidRPr="00477D4C">
              <w:rPr>
                <w:rFonts w:ascii="Myriad Pro" w:hAnsi="Myriad Pro"/>
                <w:sz w:val="20"/>
                <w:szCs w:val="20"/>
              </w:rPr>
              <w:t>Резерв по сомнительным долгам</w:t>
            </w:r>
          </w:p>
        </w:tc>
        <w:tc>
          <w:tcPr>
            <w:tcW w:w="752" w:type="pct"/>
            <w:tcBorders>
              <w:top w:val="nil"/>
              <w:left w:val="nil"/>
              <w:bottom w:val="single" w:sz="4" w:space="0" w:color="auto"/>
              <w:right w:val="single" w:sz="4" w:space="0" w:color="auto"/>
            </w:tcBorders>
            <w:shd w:val="clear" w:color="000000" w:fill="FFFFFF"/>
          </w:tcPr>
          <w:p w14:paraId="33D2805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2D925CE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r>
      <w:tr w:rsidR="00FA376A" w:rsidRPr="00477D4C" w14:paraId="3E1810F1"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34FCEE5"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47C0FB30" w14:textId="77777777" w:rsidR="00FA376A" w:rsidRPr="00477D4C" w:rsidRDefault="00FA376A" w:rsidP="00FA376A">
            <w:pPr>
              <w:rPr>
                <w:rFonts w:ascii="Myriad Pro" w:hAnsi="Myriad Pro"/>
                <w:sz w:val="20"/>
                <w:szCs w:val="20"/>
              </w:rPr>
            </w:pPr>
            <w:r w:rsidRPr="00477D4C">
              <w:rPr>
                <w:rFonts w:ascii="Myriad Pro" w:hAnsi="Myriad Pro"/>
                <w:sz w:val="20"/>
                <w:szCs w:val="20"/>
              </w:rPr>
              <w:t>Восстановленный резерв на оплату вознаграждения по итогам работы за год и иных премий</w:t>
            </w:r>
          </w:p>
        </w:tc>
        <w:tc>
          <w:tcPr>
            <w:tcW w:w="752" w:type="pct"/>
            <w:tcBorders>
              <w:top w:val="nil"/>
              <w:left w:val="nil"/>
              <w:bottom w:val="single" w:sz="4" w:space="0" w:color="auto"/>
              <w:right w:val="single" w:sz="4" w:space="0" w:color="auto"/>
            </w:tcBorders>
            <w:shd w:val="clear" w:color="000000" w:fill="FFFFFF"/>
          </w:tcPr>
          <w:p w14:paraId="51712BAA"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7DA500A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r>
      <w:tr w:rsidR="00FA376A" w:rsidRPr="00477D4C" w14:paraId="5C06D4F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C4EBF99"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4192673" w14:textId="77777777" w:rsidR="00FA376A" w:rsidRPr="00477D4C" w:rsidRDefault="00FA376A" w:rsidP="00FA376A">
            <w:pPr>
              <w:rPr>
                <w:rFonts w:ascii="Myriad Pro" w:hAnsi="Myriad Pro"/>
                <w:sz w:val="20"/>
                <w:szCs w:val="20"/>
              </w:rPr>
            </w:pPr>
            <w:r w:rsidRPr="00477D4C">
              <w:rPr>
                <w:rFonts w:ascii="Myriad Pro" w:hAnsi="Myriad Pro"/>
                <w:sz w:val="20"/>
                <w:szCs w:val="20"/>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tcPr>
          <w:p w14:paraId="43E4E9C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3FE8AB7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r>
      <w:tr w:rsidR="00FA376A" w:rsidRPr="00477D4C" w14:paraId="35F9FF1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D24CE51"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80BB0F2"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5390249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BD92F5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0,80</w:t>
            </w:r>
          </w:p>
        </w:tc>
      </w:tr>
      <w:tr w:rsidR="00FA376A" w:rsidRPr="00477D4C" w14:paraId="602CE2C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2BAD636"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6</w:t>
            </w:r>
          </w:p>
        </w:tc>
        <w:tc>
          <w:tcPr>
            <w:tcW w:w="3194" w:type="pct"/>
            <w:tcBorders>
              <w:top w:val="nil"/>
              <w:left w:val="nil"/>
              <w:bottom w:val="single" w:sz="4" w:space="0" w:color="auto"/>
              <w:right w:val="single" w:sz="4" w:space="0" w:color="auto"/>
            </w:tcBorders>
            <w:shd w:val="clear" w:color="000000" w:fill="FFFFFF"/>
            <w:vAlign w:val="bottom"/>
            <w:hideMark/>
          </w:tcPr>
          <w:p w14:paraId="64B8C7CE"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Утвержденные неподконтрольные расходы на 2015 год</w:t>
            </w:r>
          </w:p>
        </w:tc>
        <w:tc>
          <w:tcPr>
            <w:tcW w:w="752" w:type="pct"/>
            <w:tcBorders>
              <w:top w:val="nil"/>
              <w:left w:val="nil"/>
              <w:bottom w:val="single" w:sz="4" w:space="0" w:color="auto"/>
              <w:right w:val="single" w:sz="4" w:space="0" w:color="auto"/>
            </w:tcBorders>
            <w:shd w:val="clear" w:color="000000" w:fill="FFFFFF"/>
            <w:vAlign w:val="bottom"/>
            <w:hideMark/>
          </w:tcPr>
          <w:p w14:paraId="1FD62326"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0F1F33"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275,48</w:t>
            </w:r>
          </w:p>
        </w:tc>
      </w:tr>
      <w:tr w:rsidR="00FA376A" w:rsidRPr="00477D4C" w14:paraId="397968AC"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5050B38"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D8C20CA" w14:textId="644B88C1"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52" w:type="pct"/>
            <w:tcBorders>
              <w:top w:val="nil"/>
              <w:left w:val="nil"/>
              <w:bottom w:val="single" w:sz="4" w:space="0" w:color="auto"/>
              <w:right w:val="single" w:sz="4" w:space="0" w:color="auto"/>
            </w:tcBorders>
            <w:shd w:val="clear" w:color="000000" w:fill="FFFFFF"/>
          </w:tcPr>
          <w:p w14:paraId="23D296C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60EE853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142,10</w:t>
            </w:r>
          </w:p>
        </w:tc>
      </w:tr>
      <w:tr w:rsidR="00FA376A" w:rsidRPr="00477D4C" w14:paraId="3F1DCDE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1B15239"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0AAC0FFB"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05EDB74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0B9DC86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10,69</w:t>
            </w:r>
          </w:p>
        </w:tc>
      </w:tr>
      <w:tr w:rsidR="00FA376A" w:rsidRPr="00477D4C" w14:paraId="137B264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57193A4"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2139DEFC"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442C2C4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6DACA67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21,36</w:t>
            </w:r>
          </w:p>
        </w:tc>
      </w:tr>
      <w:tr w:rsidR="00FA376A" w:rsidRPr="00477D4C" w14:paraId="5EA20C9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6786627"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03F3E9BF"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3F5AF65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FAA2D8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92,99</w:t>
            </w:r>
          </w:p>
        </w:tc>
      </w:tr>
      <w:tr w:rsidR="00FA376A" w:rsidRPr="00477D4C" w14:paraId="152A3313"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9C976DD"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0E1C1BF"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3FD27E7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094AC9B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8,33</w:t>
            </w:r>
          </w:p>
        </w:tc>
      </w:tr>
      <w:tr w:rsidR="00FA376A" w:rsidRPr="00477D4C" w14:paraId="0729458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EF62A76" w14:textId="77777777" w:rsidR="00FA376A" w:rsidRPr="00477D4C" w:rsidRDefault="00FA376A" w:rsidP="00FA376A">
            <w:pPr>
              <w:rPr>
                <w:rFonts w:ascii="Myriad Pro" w:hAnsi="Myriad Pro"/>
                <w:sz w:val="20"/>
                <w:szCs w:val="20"/>
              </w:rPr>
            </w:pPr>
            <w:r w:rsidRPr="00477D4C">
              <w:rPr>
                <w:rFonts w:ascii="Myriad Pro" w:hAnsi="Myriad Pro"/>
                <w:sz w:val="20"/>
                <w:szCs w:val="20"/>
              </w:rPr>
              <w:t>7</w:t>
            </w:r>
          </w:p>
        </w:tc>
        <w:tc>
          <w:tcPr>
            <w:tcW w:w="3194" w:type="pct"/>
            <w:tcBorders>
              <w:top w:val="nil"/>
              <w:left w:val="nil"/>
              <w:bottom w:val="single" w:sz="4" w:space="0" w:color="auto"/>
              <w:right w:val="single" w:sz="4" w:space="0" w:color="auto"/>
            </w:tcBorders>
            <w:shd w:val="clear" w:color="000000" w:fill="FFFFFF"/>
            <w:vAlign w:val="bottom"/>
            <w:hideMark/>
          </w:tcPr>
          <w:p w14:paraId="14C79A15" w14:textId="77777777" w:rsidR="00FA376A" w:rsidRPr="00477D4C" w:rsidRDefault="00FA376A" w:rsidP="00FA376A">
            <w:pPr>
              <w:rPr>
                <w:rFonts w:ascii="Myriad Pro" w:hAnsi="Myriad Pro"/>
                <w:sz w:val="20"/>
                <w:szCs w:val="20"/>
              </w:rPr>
            </w:pPr>
            <w:r w:rsidRPr="00477D4C">
              <w:rPr>
                <w:rFonts w:ascii="Myriad Pro" w:hAnsi="Myriad Pro"/>
                <w:sz w:val="20"/>
                <w:szCs w:val="20"/>
              </w:rPr>
              <w:t>Операционные расходы, утвержденные на 2014 год</w:t>
            </w:r>
          </w:p>
        </w:tc>
        <w:tc>
          <w:tcPr>
            <w:tcW w:w="752" w:type="pct"/>
            <w:tcBorders>
              <w:top w:val="nil"/>
              <w:left w:val="nil"/>
              <w:bottom w:val="single" w:sz="4" w:space="0" w:color="auto"/>
              <w:right w:val="single" w:sz="4" w:space="0" w:color="auto"/>
            </w:tcBorders>
            <w:shd w:val="clear" w:color="000000" w:fill="FFFFFF"/>
            <w:vAlign w:val="bottom"/>
            <w:hideMark/>
          </w:tcPr>
          <w:p w14:paraId="486EC75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5CE2E2F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440,72</w:t>
            </w:r>
          </w:p>
        </w:tc>
      </w:tr>
      <w:tr w:rsidR="00FA376A" w:rsidRPr="00477D4C" w14:paraId="33246577"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55DA0FD" w14:textId="77777777" w:rsidR="00FA376A" w:rsidRPr="00477D4C" w:rsidRDefault="00FA376A" w:rsidP="00FA376A">
            <w:pPr>
              <w:rPr>
                <w:rFonts w:ascii="Myriad Pro" w:hAnsi="Myriad Pro"/>
                <w:sz w:val="20"/>
                <w:szCs w:val="20"/>
              </w:rPr>
            </w:pPr>
            <w:r w:rsidRPr="00477D4C">
              <w:rPr>
                <w:rFonts w:ascii="Myriad Pro" w:hAnsi="Myriad Pro"/>
                <w:sz w:val="20"/>
                <w:szCs w:val="20"/>
              </w:rPr>
              <w:t>8</w:t>
            </w:r>
          </w:p>
        </w:tc>
        <w:tc>
          <w:tcPr>
            <w:tcW w:w="3194" w:type="pct"/>
            <w:tcBorders>
              <w:top w:val="nil"/>
              <w:left w:val="nil"/>
              <w:bottom w:val="single" w:sz="4" w:space="0" w:color="auto"/>
              <w:right w:val="single" w:sz="4" w:space="0" w:color="auto"/>
            </w:tcBorders>
            <w:shd w:val="clear" w:color="000000" w:fill="FFFFFF"/>
            <w:vAlign w:val="bottom"/>
            <w:hideMark/>
          </w:tcPr>
          <w:p w14:paraId="03F5EC4C"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утвержденный на 2015 год</w:t>
            </w:r>
          </w:p>
        </w:tc>
        <w:tc>
          <w:tcPr>
            <w:tcW w:w="752" w:type="pct"/>
            <w:tcBorders>
              <w:top w:val="nil"/>
              <w:left w:val="nil"/>
              <w:bottom w:val="single" w:sz="4" w:space="0" w:color="auto"/>
              <w:right w:val="single" w:sz="4" w:space="0" w:color="auto"/>
            </w:tcBorders>
            <w:shd w:val="clear" w:color="000000" w:fill="FFFFFF"/>
            <w:vAlign w:val="bottom"/>
            <w:hideMark/>
          </w:tcPr>
          <w:p w14:paraId="0C76BFAF" w14:textId="77777777" w:rsidR="00FA376A" w:rsidRPr="00477D4C" w:rsidRDefault="00FA376A" w:rsidP="00FA376A">
            <w:pPr>
              <w:jc w:val="center"/>
              <w:rPr>
                <w:rFonts w:ascii="Myriad Pro" w:hAnsi="Myriad Pro"/>
                <w:sz w:val="20"/>
                <w:szCs w:val="20"/>
              </w:rPr>
            </w:pP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42A4462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1,0318</w:t>
            </w:r>
          </w:p>
        </w:tc>
      </w:tr>
      <w:tr w:rsidR="00FA376A" w:rsidRPr="00477D4C" w14:paraId="2AF75547"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6556684" w14:textId="77777777" w:rsidR="00FA376A" w:rsidRPr="00477D4C" w:rsidRDefault="00FA376A" w:rsidP="00FA376A">
            <w:pPr>
              <w:rPr>
                <w:rFonts w:ascii="Myriad Pro" w:hAnsi="Myriad Pro"/>
                <w:sz w:val="20"/>
                <w:szCs w:val="20"/>
              </w:rPr>
            </w:pPr>
            <w:r w:rsidRPr="00477D4C">
              <w:rPr>
                <w:rFonts w:ascii="Myriad Pro" w:hAnsi="Myriad Pro"/>
                <w:sz w:val="20"/>
                <w:szCs w:val="20"/>
              </w:rPr>
              <w:t>9</w:t>
            </w:r>
          </w:p>
        </w:tc>
        <w:tc>
          <w:tcPr>
            <w:tcW w:w="3194" w:type="pct"/>
            <w:tcBorders>
              <w:top w:val="nil"/>
              <w:left w:val="nil"/>
              <w:bottom w:val="single" w:sz="4" w:space="0" w:color="auto"/>
              <w:right w:val="single" w:sz="4" w:space="0" w:color="auto"/>
            </w:tcBorders>
            <w:shd w:val="clear" w:color="000000" w:fill="FFFFFF"/>
            <w:vAlign w:val="bottom"/>
            <w:hideMark/>
          </w:tcPr>
          <w:p w14:paraId="654A9916"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bottom"/>
            <w:hideMark/>
          </w:tcPr>
          <w:p w14:paraId="79DFD79A" w14:textId="77777777" w:rsidR="00FA376A" w:rsidRPr="00477D4C" w:rsidRDefault="00FA376A" w:rsidP="00FA376A">
            <w:pPr>
              <w:jc w:val="center"/>
              <w:rPr>
                <w:rFonts w:ascii="Myriad Pro" w:hAnsi="Myriad Pro"/>
                <w:sz w:val="20"/>
                <w:szCs w:val="20"/>
              </w:rPr>
            </w:pP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B5F1D6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0,75</w:t>
            </w:r>
          </w:p>
        </w:tc>
      </w:tr>
      <w:tr w:rsidR="00FA376A" w:rsidRPr="00477D4C" w14:paraId="02088E0F"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D8F575D" w14:textId="77777777" w:rsidR="00FA376A" w:rsidRPr="00477D4C" w:rsidRDefault="00FA376A" w:rsidP="00FA376A">
            <w:pPr>
              <w:rPr>
                <w:rFonts w:ascii="Myriad Pro" w:hAnsi="Myriad Pro"/>
                <w:sz w:val="20"/>
                <w:szCs w:val="20"/>
              </w:rPr>
            </w:pPr>
            <w:r w:rsidRPr="00477D4C">
              <w:rPr>
                <w:rFonts w:ascii="Myriad Pro" w:hAnsi="Myriad Pro"/>
                <w:sz w:val="20"/>
                <w:szCs w:val="20"/>
              </w:rPr>
              <w:t>10</w:t>
            </w:r>
          </w:p>
        </w:tc>
        <w:tc>
          <w:tcPr>
            <w:tcW w:w="3194" w:type="pct"/>
            <w:tcBorders>
              <w:top w:val="nil"/>
              <w:left w:val="nil"/>
              <w:bottom w:val="single" w:sz="4" w:space="0" w:color="auto"/>
              <w:right w:val="single" w:sz="4" w:space="0" w:color="auto"/>
            </w:tcBorders>
            <w:shd w:val="clear" w:color="000000" w:fill="FFFFFF"/>
            <w:vAlign w:val="bottom"/>
            <w:hideMark/>
          </w:tcPr>
          <w:p w14:paraId="2F176B12"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bottom"/>
            <w:hideMark/>
          </w:tcPr>
          <w:p w14:paraId="307354C0" w14:textId="77777777" w:rsidR="00FA376A" w:rsidRPr="00477D4C" w:rsidRDefault="00FA376A" w:rsidP="00FA376A">
            <w:pPr>
              <w:jc w:val="center"/>
              <w:rPr>
                <w:rFonts w:ascii="Myriad Pro" w:hAnsi="Myriad Pro"/>
                <w:sz w:val="20"/>
                <w:szCs w:val="20"/>
              </w:rPr>
            </w:pP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538720F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0,03</w:t>
            </w:r>
          </w:p>
        </w:tc>
      </w:tr>
      <w:tr w:rsidR="00FA376A" w:rsidRPr="00477D4C" w14:paraId="5CFDF48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D3E7F43" w14:textId="77777777" w:rsidR="00FA376A" w:rsidRPr="00477D4C" w:rsidRDefault="00FA376A" w:rsidP="00FA376A">
            <w:pPr>
              <w:rPr>
                <w:rFonts w:ascii="Myriad Pro" w:hAnsi="Myriad Pro"/>
                <w:sz w:val="20"/>
                <w:szCs w:val="20"/>
              </w:rPr>
            </w:pPr>
            <w:r w:rsidRPr="00477D4C">
              <w:rPr>
                <w:rFonts w:ascii="Myriad Pro" w:hAnsi="Myriad Pro"/>
                <w:sz w:val="20"/>
                <w:szCs w:val="20"/>
              </w:rPr>
              <w:t>11</w:t>
            </w:r>
          </w:p>
        </w:tc>
        <w:tc>
          <w:tcPr>
            <w:tcW w:w="3194" w:type="pct"/>
            <w:tcBorders>
              <w:top w:val="nil"/>
              <w:left w:val="nil"/>
              <w:bottom w:val="single" w:sz="4" w:space="0" w:color="auto"/>
              <w:right w:val="single" w:sz="4" w:space="0" w:color="auto"/>
            </w:tcBorders>
            <w:shd w:val="clear" w:color="000000" w:fill="FFFFFF"/>
            <w:vAlign w:val="bottom"/>
            <w:hideMark/>
          </w:tcPr>
          <w:p w14:paraId="01A4EE76"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индекс инфляции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2F5CC31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4B41E6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15,5%</w:t>
            </w:r>
          </w:p>
        </w:tc>
      </w:tr>
      <w:tr w:rsidR="00FA376A" w:rsidRPr="00477D4C" w14:paraId="09983481"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59A77E2" w14:textId="77777777" w:rsidR="00FA376A" w:rsidRPr="00477D4C" w:rsidRDefault="00FA376A" w:rsidP="00FA376A">
            <w:pPr>
              <w:rPr>
                <w:rFonts w:ascii="Myriad Pro" w:hAnsi="Myriad Pro"/>
                <w:sz w:val="20"/>
                <w:szCs w:val="20"/>
              </w:rPr>
            </w:pPr>
            <w:r w:rsidRPr="00477D4C">
              <w:rPr>
                <w:rFonts w:ascii="Myriad Pro" w:hAnsi="Myriad Pro"/>
                <w:sz w:val="20"/>
                <w:szCs w:val="20"/>
              </w:rPr>
              <w:t>12</w:t>
            </w:r>
          </w:p>
        </w:tc>
        <w:tc>
          <w:tcPr>
            <w:tcW w:w="3194" w:type="pct"/>
            <w:tcBorders>
              <w:top w:val="nil"/>
              <w:left w:val="nil"/>
              <w:bottom w:val="single" w:sz="4" w:space="0" w:color="auto"/>
              <w:right w:val="single" w:sz="4" w:space="0" w:color="auto"/>
            </w:tcBorders>
            <w:shd w:val="clear" w:color="000000" w:fill="FFFFFF"/>
            <w:vAlign w:val="bottom"/>
            <w:hideMark/>
          </w:tcPr>
          <w:p w14:paraId="61F5E7ED"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31CF4C3C" w14:textId="77777777" w:rsidR="00FA376A" w:rsidRPr="00477D4C" w:rsidRDefault="00FA376A" w:rsidP="00FA376A">
            <w:pPr>
              <w:jc w:val="center"/>
              <w:rPr>
                <w:rFonts w:ascii="Myriad Pro" w:hAnsi="Myriad Pro"/>
                <w:sz w:val="20"/>
                <w:szCs w:val="20"/>
              </w:rPr>
            </w:pPr>
          </w:p>
        </w:tc>
        <w:tc>
          <w:tcPr>
            <w:tcW w:w="622" w:type="pct"/>
            <w:tcBorders>
              <w:top w:val="nil"/>
              <w:left w:val="single" w:sz="4" w:space="0" w:color="auto"/>
              <w:bottom w:val="single" w:sz="4" w:space="0" w:color="auto"/>
              <w:right w:val="single" w:sz="4" w:space="0" w:color="auto"/>
            </w:tcBorders>
            <w:shd w:val="clear" w:color="000000" w:fill="FFFFFF"/>
            <w:noWrap/>
            <w:vAlign w:val="bottom"/>
          </w:tcPr>
          <w:p w14:paraId="78AC6B2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50 580,0</w:t>
            </w:r>
          </w:p>
        </w:tc>
      </w:tr>
      <w:tr w:rsidR="00FA376A" w:rsidRPr="00477D4C" w14:paraId="3CC5C91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F22F149" w14:textId="77777777" w:rsidR="00FA376A" w:rsidRPr="00477D4C" w:rsidRDefault="00FA376A" w:rsidP="00FA376A">
            <w:pPr>
              <w:rPr>
                <w:rFonts w:ascii="Myriad Pro" w:hAnsi="Myriad Pro"/>
                <w:sz w:val="20"/>
                <w:szCs w:val="20"/>
              </w:rPr>
            </w:pPr>
            <w:r w:rsidRPr="00477D4C">
              <w:rPr>
                <w:rFonts w:ascii="Myriad Pro" w:hAnsi="Myriad Pro"/>
                <w:sz w:val="20"/>
                <w:szCs w:val="20"/>
              </w:rPr>
              <w:t>13</w:t>
            </w:r>
          </w:p>
        </w:tc>
        <w:tc>
          <w:tcPr>
            <w:tcW w:w="3194" w:type="pct"/>
            <w:tcBorders>
              <w:top w:val="nil"/>
              <w:left w:val="nil"/>
              <w:bottom w:val="single" w:sz="4" w:space="0" w:color="auto"/>
              <w:right w:val="single" w:sz="4" w:space="0" w:color="auto"/>
            </w:tcBorders>
            <w:shd w:val="clear" w:color="000000" w:fill="FFFFFF"/>
            <w:vAlign w:val="bottom"/>
            <w:hideMark/>
          </w:tcPr>
          <w:p w14:paraId="6A8F4EBD"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2014 год</w:t>
            </w:r>
          </w:p>
        </w:tc>
        <w:tc>
          <w:tcPr>
            <w:tcW w:w="752" w:type="pct"/>
            <w:tcBorders>
              <w:top w:val="nil"/>
              <w:left w:val="nil"/>
              <w:bottom w:val="single" w:sz="4" w:space="0" w:color="auto"/>
              <w:right w:val="single" w:sz="4" w:space="0" w:color="auto"/>
            </w:tcBorders>
            <w:shd w:val="clear" w:color="000000" w:fill="FFFFFF"/>
            <w:vAlign w:val="bottom"/>
            <w:hideMark/>
          </w:tcPr>
          <w:p w14:paraId="16CCA4F8" w14:textId="77777777" w:rsidR="00FA376A" w:rsidRPr="00477D4C" w:rsidRDefault="00FA376A" w:rsidP="00FA376A">
            <w:pPr>
              <w:jc w:val="center"/>
              <w:rPr>
                <w:rFonts w:ascii="Myriad Pro" w:hAnsi="Myriad Pro"/>
                <w:sz w:val="20"/>
                <w:szCs w:val="20"/>
              </w:rPr>
            </w:pPr>
          </w:p>
        </w:tc>
        <w:tc>
          <w:tcPr>
            <w:tcW w:w="622" w:type="pct"/>
            <w:tcBorders>
              <w:top w:val="nil"/>
              <w:left w:val="single" w:sz="4" w:space="0" w:color="auto"/>
              <w:bottom w:val="single" w:sz="4" w:space="0" w:color="auto"/>
              <w:right w:val="single" w:sz="4" w:space="0" w:color="auto"/>
            </w:tcBorders>
            <w:shd w:val="clear" w:color="000000" w:fill="FFFFFF"/>
            <w:noWrap/>
            <w:vAlign w:val="bottom"/>
          </w:tcPr>
          <w:p w14:paraId="43E17EA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50 999,7</w:t>
            </w:r>
          </w:p>
        </w:tc>
      </w:tr>
      <w:tr w:rsidR="00FA376A" w:rsidRPr="00477D4C" w14:paraId="752CDA59"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ABFE560" w14:textId="77777777" w:rsidR="00FA376A" w:rsidRPr="00477D4C" w:rsidRDefault="00FA376A" w:rsidP="00FA376A">
            <w:pPr>
              <w:rPr>
                <w:rFonts w:ascii="Myriad Pro" w:hAnsi="Myriad Pro"/>
                <w:sz w:val="20"/>
                <w:szCs w:val="20"/>
              </w:rPr>
            </w:pPr>
            <w:r w:rsidRPr="00477D4C">
              <w:rPr>
                <w:rFonts w:ascii="Myriad Pro" w:hAnsi="Myriad Pro"/>
                <w:sz w:val="20"/>
                <w:szCs w:val="20"/>
              </w:rPr>
              <w:t>14</w:t>
            </w:r>
          </w:p>
        </w:tc>
        <w:tc>
          <w:tcPr>
            <w:tcW w:w="3194" w:type="pct"/>
            <w:tcBorders>
              <w:top w:val="nil"/>
              <w:left w:val="nil"/>
              <w:bottom w:val="single" w:sz="4" w:space="0" w:color="auto"/>
              <w:right w:val="single" w:sz="4" w:space="0" w:color="auto"/>
            </w:tcBorders>
            <w:shd w:val="clear" w:color="000000" w:fill="FFFFFF"/>
            <w:vAlign w:val="bottom"/>
            <w:hideMark/>
          </w:tcPr>
          <w:p w14:paraId="7ECF56EF" w14:textId="77777777" w:rsidR="00FA376A" w:rsidRPr="00477D4C" w:rsidRDefault="00FA376A" w:rsidP="00FA376A">
            <w:pPr>
              <w:rPr>
                <w:rFonts w:ascii="Myriad Pro" w:hAnsi="Myriad Pro"/>
                <w:sz w:val="20"/>
                <w:szCs w:val="20"/>
              </w:rPr>
            </w:pPr>
            <w:r w:rsidRPr="00477D4C">
              <w:rPr>
                <w:rFonts w:ascii="Myriad Pro" w:hAnsi="Myriad Pro"/>
                <w:sz w:val="20"/>
                <w:szCs w:val="20"/>
              </w:rPr>
              <w:t>Некомпенсированные расходы на покупку потерь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7346FE7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59D0DF3" w14:textId="77777777" w:rsidR="00FA376A" w:rsidRPr="00477D4C" w:rsidRDefault="00FA376A" w:rsidP="00FA376A">
            <w:pPr>
              <w:jc w:val="right"/>
              <w:rPr>
                <w:rFonts w:ascii="Myriad Pro" w:hAnsi="Myriad Pro"/>
                <w:sz w:val="20"/>
                <w:szCs w:val="20"/>
              </w:rPr>
            </w:pPr>
            <w:r w:rsidRPr="00D84FEA">
              <w:rPr>
                <w:rFonts w:ascii="Myriad Pro" w:hAnsi="Myriad Pro"/>
                <w:sz w:val="20"/>
                <w:szCs w:val="20"/>
              </w:rPr>
              <w:t>13,17</w:t>
            </w:r>
          </w:p>
        </w:tc>
      </w:tr>
      <w:tr w:rsidR="00FA376A" w:rsidRPr="00477D4C" w14:paraId="5787AD9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4C17594"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CC88250"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 Расчетные данные</w:t>
            </w:r>
          </w:p>
        </w:tc>
        <w:tc>
          <w:tcPr>
            <w:tcW w:w="752" w:type="pct"/>
            <w:tcBorders>
              <w:top w:val="nil"/>
              <w:left w:val="nil"/>
              <w:bottom w:val="single" w:sz="4" w:space="0" w:color="auto"/>
              <w:right w:val="single" w:sz="4" w:space="0" w:color="auto"/>
            </w:tcBorders>
            <w:shd w:val="clear" w:color="000000" w:fill="FFFFFF"/>
            <w:vAlign w:val="bottom"/>
          </w:tcPr>
          <w:p w14:paraId="533BFED8" w14:textId="77777777" w:rsidR="00FA376A" w:rsidRPr="00477D4C" w:rsidRDefault="00FA376A" w:rsidP="00FA376A">
            <w:pPr>
              <w:jc w:val="center"/>
              <w:rPr>
                <w:rFonts w:ascii="Myriad Pro" w:hAnsi="Myriad Pro"/>
                <w:b/>
                <w:bCs/>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3FAC7EC2" w14:textId="77777777" w:rsidR="00FA376A" w:rsidRPr="00477D4C" w:rsidRDefault="00FA376A" w:rsidP="00FA376A">
            <w:pPr>
              <w:jc w:val="right"/>
              <w:rPr>
                <w:rFonts w:ascii="Myriad Pro" w:hAnsi="Myriad Pro"/>
                <w:b/>
                <w:bCs/>
                <w:sz w:val="20"/>
                <w:szCs w:val="20"/>
              </w:rPr>
            </w:pPr>
          </w:p>
        </w:tc>
      </w:tr>
      <w:tr w:rsidR="00FA376A" w:rsidRPr="00477D4C" w14:paraId="7FD30EE2"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B1B8740" w14:textId="77777777" w:rsidR="00FA376A" w:rsidRPr="00477D4C" w:rsidRDefault="00FA376A" w:rsidP="00FA376A">
            <w:pPr>
              <w:rPr>
                <w:rFonts w:ascii="Myriad Pro" w:hAnsi="Myriad Pro"/>
                <w:sz w:val="20"/>
                <w:szCs w:val="20"/>
              </w:rPr>
            </w:pPr>
            <w:r w:rsidRPr="00477D4C">
              <w:rPr>
                <w:rFonts w:ascii="Myriad Pro" w:hAnsi="Myriad Pro"/>
                <w:sz w:val="20"/>
                <w:szCs w:val="20"/>
              </w:rPr>
              <w:t>15</w:t>
            </w:r>
          </w:p>
        </w:tc>
        <w:tc>
          <w:tcPr>
            <w:tcW w:w="3194" w:type="pct"/>
            <w:tcBorders>
              <w:top w:val="nil"/>
              <w:left w:val="nil"/>
              <w:bottom w:val="single" w:sz="4" w:space="0" w:color="auto"/>
              <w:right w:val="single" w:sz="4" w:space="0" w:color="auto"/>
            </w:tcBorders>
            <w:shd w:val="clear" w:color="000000" w:fill="FFFFFF"/>
            <w:vAlign w:val="bottom"/>
            <w:hideMark/>
          </w:tcPr>
          <w:p w14:paraId="3A204C5C"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фактически понесенных в 2015 неподконтрольных расходов, не учтенных при установлении тарифов на 2015 год (п.5-п.6)</w:t>
            </w:r>
          </w:p>
        </w:tc>
        <w:tc>
          <w:tcPr>
            <w:tcW w:w="752" w:type="pct"/>
            <w:tcBorders>
              <w:top w:val="nil"/>
              <w:left w:val="nil"/>
              <w:bottom w:val="single" w:sz="4" w:space="0" w:color="auto"/>
              <w:right w:val="single" w:sz="4" w:space="0" w:color="auto"/>
            </w:tcBorders>
            <w:shd w:val="clear" w:color="000000" w:fill="FFFFFF"/>
            <w:vAlign w:val="bottom"/>
            <w:hideMark/>
          </w:tcPr>
          <w:p w14:paraId="041E426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7E6799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11,83</w:t>
            </w:r>
          </w:p>
        </w:tc>
      </w:tr>
      <w:tr w:rsidR="00FA376A" w:rsidRPr="00477D4C" w14:paraId="399C0A1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EEEF86C" w14:textId="77777777" w:rsidR="00FA376A" w:rsidRPr="00477D4C" w:rsidRDefault="00FA376A" w:rsidP="00FA376A">
            <w:pPr>
              <w:rPr>
                <w:rFonts w:ascii="Myriad Pro" w:hAnsi="Myriad Pro"/>
                <w:sz w:val="20"/>
                <w:szCs w:val="20"/>
              </w:rPr>
            </w:pPr>
            <w:r w:rsidRPr="00477D4C">
              <w:rPr>
                <w:rFonts w:ascii="Myriad Pro" w:hAnsi="Myriad Pro"/>
                <w:sz w:val="20"/>
                <w:szCs w:val="20"/>
              </w:rPr>
              <w:t>16</w:t>
            </w:r>
          </w:p>
        </w:tc>
        <w:tc>
          <w:tcPr>
            <w:tcW w:w="3194" w:type="pct"/>
            <w:tcBorders>
              <w:top w:val="nil"/>
              <w:left w:val="nil"/>
              <w:bottom w:val="single" w:sz="4" w:space="0" w:color="auto"/>
              <w:right w:val="single" w:sz="4" w:space="0" w:color="auto"/>
            </w:tcBorders>
            <w:shd w:val="clear" w:color="000000" w:fill="FFFFFF"/>
            <w:vAlign w:val="bottom"/>
            <w:hideMark/>
          </w:tcPr>
          <w:p w14:paraId="10BD3F0C"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операционных расходов в связи с изм. ИПЦ и УЕ (п.7*(п.17-п.8))</w:t>
            </w:r>
          </w:p>
        </w:tc>
        <w:tc>
          <w:tcPr>
            <w:tcW w:w="752" w:type="pct"/>
            <w:tcBorders>
              <w:top w:val="nil"/>
              <w:left w:val="nil"/>
              <w:bottom w:val="single" w:sz="4" w:space="0" w:color="auto"/>
              <w:right w:val="single" w:sz="4" w:space="0" w:color="auto"/>
            </w:tcBorders>
            <w:shd w:val="clear" w:color="000000" w:fill="FFFFFF"/>
            <w:vAlign w:val="bottom"/>
            <w:hideMark/>
          </w:tcPr>
          <w:p w14:paraId="472873D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75F1000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35,98</w:t>
            </w:r>
          </w:p>
        </w:tc>
      </w:tr>
      <w:tr w:rsidR="00FA376A" w:rsidRPr="00477D4C" w14:paraId="66A6A881"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23B77CF" w14:textId="77777777" w:rsidR="00FA376A" w:rsidRPr="00477D4C" w:rsidRDefault="00FA376A" w:rsidP="00FA376A">
            <w:pPr>
              <w:rPr>
                <w:rFonts w:ascii="Myriad Pro" w:hAnsi="Myriad Pro"/>
                <w:sz w:val="20"/>
                <w:szCs w:val="20"/>
              </w:rPr>
            </w:pPr>
            <w:r w:rsidRPr="00477D4C">
              <w:rPr>
                <w:rFonts w:ascii="Myriad Pro" w:hAnsi="Myriad Pro"/>
                <w:sz w:val="20"/>
                <w:szCs w:val="20"/>
              </w:rPr>
              <w:t>17</w:t>
            </w:r>
          </w:p>
        </w:tc>
        <w:tc>
          <w:tcPr>
            <w:tcW w:w="3194" w:type="pct"/>
            <w:tcBorders>
              <w:top w:val="nil"/>
              <w:left w:val="nil"/>
              <w:bottom w:val="single" w:sz="4" w:space="0" w:color="auto"/>
              <w:right w:val="single" w:sz="4" w:space="0" w:color="auto"/>
            </w:tcBorders>
            <w:shd w:val="clear" w:color="000000" w:fill="FFFFFF"/>
            <w:vAlign w:val="bottom"/>
            <w:hideMark/>
          </w:tcPr>
          <w:p w14:paraId="2E70122C"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определяемый в соответствии с фактич. ИПЦ и УЕ (1-п.10)*(1+п.11)*(1+п.9*п.18)</w:t>
            </w:r>
          </w:p>
        </w:tc>
        <w:tc>
          <w:tcPr>
            <w:tcW w:w="752" w:type="pct"/>
            <w:tcBorders>
              <w:top w:val="nil"/>
              <w:left w:val="nil"/>
              <w:bottom w:val="single" w:sz="4" w:space="0" w:color="auto"/>
              <w:right w:val="single" w:sz="4" w:space="0" w:color="auto"/>
            </w:tcBorders>
            <w:shd w:val="clear" w:color="000000" w:fill="FFFFFF"/>
            <w:noWrap/>
            <w:vAlign w:val="bottom"/>
            <w:hideMark/>
          </w:tcPr>
          <w:p w14:paraId="1C75F0E3"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73A6F23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1,1134</w:t>
            </w:r>
          </w:p>
        </w:tc>
      </w:tr>
      <w:tr w:rsidR="00FA376A" w:rsidRPr="00477D4C" w14:paraId="04842B5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29B4132" w14:textId="77777777" w:rsidR="00FA376A" w:rsidRPr="00477D4C" w:rsidRDefault="00FA376A" w:rsidP="00FA376A">
            <w:pPr>
              <w:rPr>
                <w:rFonts w:ascii="Myriad Pro" w:hAnsi="Myriad Pro"/>
                <w:sz w:val="20"/>
                <w:szCs w:val="20"/>
              </w:rPr>
            </w:pPr>
            <w:r w:rsidRPr="00477D4C">
              <w:rPr>
                <w:rFonts w:ascii="Myriad Pro" w:hAnsi="Myriad Pro"/>
                <w:sz w:val="20"/>
                <w:szCs w:val="20"/>
              </w:rPr>
              <w:t>18</w:t>
            </w:r>
          </w:p>
        </w:tc>
        <w:tc>
          <w:tcPr>
            <w:tcW w:w="3194" w:type="pct"/>
            <w:tcBorders>
              <w:top w:val="nil"/>
              <w:left w:val="nil"/>
              <w:bottom w:val="single" w:sz="4" w:space="0" w:color="auto"/>
              <w:right w:val="single" w:sz="4" w:space="0" w:color="auto"/>
            </w:tcBorders>
            <w:shd w:val="clear" w:color="000000" w:fill="FFFFFF"/>
            <w:vAlign w:val="bottom"/>
            <w:hideMark/>
          </w:tcPr>
          <w:p w14:paraId="3920D6F5"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bottom"/>
            <w:hideMark/>
          </w:tcPr>
          <w:p w14:paraId="3BE34CE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tcPr>
          <w:p w14:paraId="1A09C98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-0,0082</w:t>
            </w:r>
          </w:p>
        </w:tc>
      </w:tr>
      <w:tr w:rsidR="00FA376A" w:rsidRPr="00477D4C" w14:paraId="4D52BD2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D7E608C" w14:textId="77777777" w:rsidR="00FA376A" w:rsidRPr="00477D4C" w:rsidRDefault="00FA376A" w:rsidP="00FA376A">
            <w:pPr>
              <w:rPr>
                <w:rFonts w:ascii="Myriad Pro" w:hAnsi="Myriad Pro"/>
                <w:sz w:val="20"/>
                <w:szCs w:val="20"/>
              </w:rPr>
            </w:pPr>
            <w:r w:rsidRPr="00477D4C">
              <w:rPr>
                <w:rFonts w:ascii="Myriad Pro" w:hAnsi="Myriad Pro"/>
                <w:sz w:val="20"/>
                <w:szCs w:val="20"/>
              </w:rPr>
              <w:t>19</w:t>
            </w:r>
          </w:p>
        </w:tc>
        <w:tc>
          <w:tcPr>
            <w:tcW w:w="3194" w:type="pct"/>
            <w:tcBorders>
              <w:top w:val="nil"/>
              <w:left w:val="nil"/>
              <w:bottom w:val="single" w:sz="4" w:space="0" w:color="auto"/>
              <w:right w:val="single" w:sz="4" w:space="0" w:color="auto"/>
            </w:tcBorders>
            <w:shd w:val="clear" w:color="000000" w:fill="FFFFFF"/>
            <w:vAlign w:val="bottom"/>
            <w:hideMark/>
          </w:tcPr>
          <w:p w14:paraId="544AB572" w14:textId="77777777" w:rsidR="00FA376A" w:rsidRPr="00477D4C" w:rsidRDefault="00FA376A" w:rsidP="00FA376A">
            <w:pPr>
              <w:rPr>
                <w:rFonts w:ascii="Myriad Pro" w:hAnsi="Myriad Pro"/>
                <w:sz w:val="20"/>
                <w:szCs w:val="20"/>
              </w:rPr>
            </w:pPr>
            <w:r w:rsidRPr="00477D4C">
              <w:rPr>
                <w:rFonts w:ascii="Myriad Pro" w:hAnsi="Myriad Pro"/>
                <w:sz w:val="20"/>
                <w:szCs w:val="20"/>
              </w:rPr>
              <w:t xml:space="preserve">Компенсация выпадающих/излишне полученных доходов </w:t>
            </w:r>
            <w:r w:rsidRPr="00477D4C">
              <w:rPr>
                <w:rFonts w:ascii="Myriad Pro" w:hAnsi="Myriad Pro"/>
                <w:sz w:val="20"/>
                <w:szCs w:val="20"/>
              </w:rPr>
              <w:br/>
              <w:t>(п.3-п.4+п.15+п.16-п.14)</w:t>
            </w:r>
          </w:p>
        </w:tc>
        <w:tc>
          <w:tcPr>
            <w:tcW w:w="752" w:type="pct"/>
            <w:tcBorders>
              <w:top w:val="nil"/>
              <w:left w:val="nil"/>
              <w:bottom w:val="single" w:sz="4" w:space="0" w:color="auto"/>
              <w:right w:val="single" w:sz="4" w:space="0" w:color="auto"/>
            </w:tcBorders>
            <w:shd w:val="clear" w:color="000000" w:fill="FFFFFF"/>
            <w:vAlign w:val="bottom"/>
            <w:hideMark/>
          </w:tcPr>
          <w:p w14:paraId="511FC76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B31B753"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98,65</w:t>
            </w:r>
          </w:p>
        </w:tc>
      </w:tr>
      <w:tr w:rsidR="00FA376A" w:rsidRPr="00477D4C" w14:paraId="6C596B2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A2E4385"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20</w:t>
            </w:r>
          </w:p>
        </w:tc>
        <w:tc>
          <w:tcPr>
            <w:tcW w:w="3194" w:type="pct"/>
            <w:tcBorders>
              <w:top w:val="nil"/>
              <w:left w:val="nil"/>
              <w:bottom w:val="single" w:sz="4" w:space="0" w:color="auto"/>
              <w:right w:val="single" w:sz="4" w:space="0" w:color="auto"/>
            </w:tcBorders>
            <w:shd w:val="clear" w:color="000000" w:fill="FFFFFF"/>
            <w:vAlign w:val="bottom"/>
            <w:hideMark/>
          </w:tcPr>
          <w:p w14:paraId="5BE14FC8"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w:t>
            </w:r>
            <w:r w:rsidRPr="00477D4C">
              <w:rPr>
                <w:rFonts w:ascii="Myriad Pro" w:hAnsi="Myriad Pro"/>
                <w:b/>
                <w:bCs/>
                <w:sz w:val="20"/>
                <w:szCs w:val="20"/>
              </w:rPr>
              <w:br/>
              <w:t>(п.19) * (1+п.1)*(1+п.2)</w:t>
            </w:r>
          </w:p>
        </w:tc>
        <w:tc>
          <w:tcPr>
            <w:tcW w:w="752" w:type="pct"/>
            <w:tcBorders>
              <w:top w:val="nil"/>
              <w:left w:val="nil"/>
              <w:bottom w:val="single" w:sz="4" w:space="0" w:color="auto"/>
              <w:right w:val="single" w:sz="4" w:space="0" w:color="auto"/>
            </w:tcBorders>
            <w:shd w:val="clear" w:color="000000" w:fill="FFFFFF"/>
            <w:vAlign w:val="bottom"/>
            <w:hideMark/>
          </w:tcPr>
          <w:p w14:paraId="6DBE9F45"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4F0FE52"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110,62</w:t>
            </w:r>
          </w:p>
        </w:tc>
      </w:tr>
    </w:tbl>
    <w:p w14:paraId="3D6F9493" w14:textId="77777777" w:rsidR="00FA376A" w:rsidRPr="00477D4C" w:rsidRDefault="00FA376A" w:rsidP="00FA376A">
      <w:pPr>
        <w:spacing w:line="360" w:lineRule="auto"/>
        <w:jc w:val="both"/>
        <w:rPr>
          <w:rFonts w:ascii="Myriad Pro" w:hAnsi="Myriad Pro"/>
          <w:color w:val="000000"/>
          <w:sz w:val="26"/>
          <w:szCs w:val="26"/>
        </w:rPr>
      </w:pPr>
    </w:p>
    <w:p w14:paraId="7CA39F3E" w14:textId="2BEF2629" w:rsidR="00FA376A" w:rsidRPr="00477D4C" w:rsidRDefault="00FA376A" w:rsidP="00FA376A">
      <w:pPr>
        <w:autoSpaceDE w:val="0"/>
        <w:autoSpaceDN w:val="0"/>
        <w:adjustRightInd w:val="0"/>
        <w:spacing w:line="360" w:lineRule="auto"/>
        <w:ind w:firstLine="709"/>
        <w:jc w:val="both"/>
        <w:rPr>
          <w:rFonts w:ascii="Myriad Pro" w:hAnsi="Myriad Pro"/>
          <w:color w:val="000000"/>
          <w:sz w:val="26"/>
          <w:szCs w:val="26"/>
        </w:rPr>
      </w:pPr>
      <w:r w:rsidRPr="00477D4C">
        <w:rPr>
          <w:rFonts w:ascii="Myriad Pro" w:hAnsi="Myriad Pro"/>
          <w:color w:val="000000"/>
          <w:sz w:val="26"/>
          <w:szCs w:val="26"/>
        </w:rPr>
        <w:t xml:space="preserve">Компенсация необходимой валовой выручки в части </w:t>
      </w:r>
      <w:r w:rsidRPr="00477D4C">
        <w:rPr>
          <w:rFonts w:ascii="Myriad Pro" w:eastAsia="Calibri" w:hAnsi="Myriad Pro"/>
          <w:bCs/>
          <w:sz w:val="26"/>
          <w:szCs w:val="26"/>
        </w:rPr>
        <w:t>выпадающих/излишне полученных доходов</w:t>
      </w:r>
      <w:r w:rsidRPr="00477D4C">
        <w:rPr>
          <w:rFonts w:ascii="Myriad Pro" w:hAnsi="Myriad Pro"/>
          <w:color w:val="000000"/>
          <w:sz w:val="26"/>
          <w:szCs w:val="26"/>
        </w:rPr>
        <w:t xml:space="preserve"> 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за 2015 год</w:t>
      </w:r>
      <w:r w:rsidRPr="00477D4C">
        <w:rPr>
          <w:rFonts w:ascii="Myriad Pro" w:eastAsia="Calibri" w:hAnsi="Myriad Pro"/>
          <w:bCs/>
          <w:sz w:val="26"/>
          <w:szCs w:val="26"/>
        </w:rPr>
        <w:t xml:space="preserve">, возникших в результате отличия фактических значений параметров регулирования от установленных при утверждении тарифов, </w:t>
      </w:r>
      <w:r w:rsidRPr="00477D4C">
        <w:rPr>
          <w:rFonts w:ascii="Myriad Pro" w:hAnsi="Myriad Pro"/>
          <w:color w:val="000000"/>
          <w:sz w:val="26"/>
          <w:szCs w:val="26"/>
        </w:rPr>
        <w:t>Исполнителем определена в размере 110 617,5 тыс. руб., что меньше суммы компенсации по расчету РСТ РК на 72 267,7 тыс. руб.</w:t>
      </w:r>
    </w:p>
    <w:p w14:paraId="2C21178B" w14:textId="77777777" w:rsidR="00FA376A" w:rsidRPr="00477D4C" w:rsidRDefault="00FA376A">
      <w:pPr>
        <w:spacing w:after="160" w:line="259" w:lineRule="auto"/>
        <w:rPr>
          <w:rFonts w:ascii="Myriad Pro" w:hAnsi="Myriad Pro"/>
          <w:color w:val="000000"/>
          <w:sz w:val="26"/>
          <w:szCs w:val="26"/>
        </w:rPr>
      </w:pPr>
      <w:r w:rsidRPr="00477D4C">
        <w:rPr>
          <w:rFonts w:ascii="Myriad Pro" w:hAnsi="Myriad Pro"/>
          <w:color w:val="000000"/>
          <w:sz w:val="26"/>
          <w:szCs w:val="26"/>
        </w:rPr>
        <w:br w:type="page"/>
      </w:r>
    </w:p>
    <w:p w14:paraId="0E427725" w14:textId="77777777" w:rsidR="002515A0" w:rsidRPr="00543661" w:rsidRDefault="002515A0" w:rsidP="002515A0">
      <w:pPr>
        <w:pStyle w:val="3"/>
        <w:numPr>
          <w:ilvl w:val="1"/>
          <w:numId w:val="3"/>
        </w:numPr>
        <w:spacing w:line="360" w:lineRule="auto"/>
        <w:ind w:left="567" w:hanging="567"/>
        <w:jc w:val="both"/>
        <w:rPr>
          <w:rFonts w:ascii="Myriad Pro" w:hAnsi="Myriad Pro"/>
          <w:b/>
          <w:bCs/>
          <w:color w:val="4F6228" w:themeColor="accent3" w:themeShade="80"/>
          <w:sz w:val="28"/>
          <w:szCs w:val="28"/>
        </w:rPr>
      </w:pPr>
      <w:bookmarkStart w:id="57" w:name="_Toc38306996"/>
      <w:bookmarkStart w:id="58" w:name="_Toc53241689"/>
      <w:bookmarkStart w:id="59" w:name="_Toc62488587"/>
      <w:bookmarkStart w:id="60" w:name="_Hlk57720693"/>
      <w:bookmarkStart w:id="61" w:name="_Toc42775795"/>
      <w:bookmarkStart w:id="62" w:name="_Toc62488588"/>
      <w:r w:rsidRPr="00543661">
        <w:rPr>
          <w:rFonts w:ascii="Myriad Pro" w:hAnsi="Myriad Pro"/>
          <w:b/>
          <w:bCs/>
          <w:color w:val="4F6228" w:themeColor="accent3" w:themeShade="80"/>
          <w:sz w:val="28"/>
          <w:szCs w:val="28"/>
        </w:rPr>
        <w:lastRenderedPageBreak/>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57"/>
      <w:bookmarkEnd w:id="58"/>
      <w:bookmarkEnd w:id="59"/>
    </w:p>
    <w:p w14:paraId="26E175CC" w14:textId="77777777" w:rsidR="002515A0" w:rsidRDefault="002515A0" w:rsidP="002515A0">
      <w:pPr>
        <w:rPr>
          <w:rFonts w:ascii="Myriad Pro" w:hAnsi="Myriad Pro"/>
          <w:sz w:val="26"/>
          <w:szCs w:val="26"/>
          <w:lang w:eastAsia="en-US"/>
        </w:rPr>
      </w:pPr>
    </w:p>
    <w:p w14:paraId="3270E528" w14:textId="77777777" w:rsidR="002515A0" w:rsidRPr="00543661" w:rsidRDefault="002515A0" w:rsidP="002515A0">
      <w:pPr>
        <w:autoSpaceDE w:val="0"/>
        <w:autoSpaceDN w:val="0"/>
        <w:adjustRightInd w:val="0"/>
        <w:spacing w:line="360" w:lineRule="auto"/>
        <w:ind w:firstLine="709"/>
        <w:jc w:val="both"/>
        <w:rPr>
          <w:rFonts w:ascii="Myriad Pro" w:hAnsi="Myriad Pro" w:cs="Myriad Pro"/>
          <w:sz w:val="26"/>
          <w:szCs w:val="26"/>
          <w:lang w:eastAsia="en-US"/>
        </w:rPr>
      </w:pPr>
      <w:r w:rsidRPr="00543661">
        <w:rPr>
          <w:rFonts w:ascii="Myriad Pro" w:hAnsi="Myriad Pro" w:cs="Myriad Pro"/>
          <w:sz w:val="26"/>
          <w:szCs w:val="26"/>
          <w:lang w:eastAsia="en-US"/>
        </w:rPr>
        <w:t xml:space="preserve">Согласно пункту 42 Методических указаний </w:t>
      </w:r>
      <w:r>
        <w:rPr>
          <w:rFonts w:ascii="Myriad Pro" w:hAnsi="Myriad Pro" w:cs="Myriad Pro"/>
          <w:sz w:val="26"/>
          <w:szCs w:val="26"/>
          <w:lang w:eastAsia="en-US"/>
        </w:rPr>
        <w:t>№ </w:t>
      </w:r>
      <w:r w:rsidRPr="00543661">
        <w:rPr>
          <w:rFonts w:ascii="Myriad Pro" w:hAnsi="Myriad Pro" w:cs="Myriad Pro"/>
          <w:sz w:val="26"/>
          <w:szCs w:val="26"/>
          <w:lang w:eastAsia="en-US"/>
        </w:rPr>
        <w:t xml:space="preserve">228-э в редакции, действовавшей на момент утверждения тарифов,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определяется в том числе с учетом отклонения фактической выручки за услуги по передаче электрической энергии от установленной на год </w:t>
      </w:r>
      <w:r w:rsidRPr="00543661">
        <w:rPr>
          <w:rFonts w:ascii="Myriad Pro" w:hAnsi="Myriad Pro" w:cs="Myriad Pro"/>
          <w:sz w:val="26"/>
          <w:szCs w:val="26"/>
          <w:lang w:val="en-US" w:eastAsia="en-US"/>
        </w:rPr>
        <w:t>i</w:t>
      </w:r>
      <w:r w:rsidRPr="00543661">
        <w:rPr>
          <w:rFonts w:ascii="Myriad Pro" w:hAnsi="Myriad Pro" w:cs="Myriad Pro"/>
          <w:sz w:val="26"/>
          <w:szCs w:val="26"/>
          <w:lang w:eastAsia="en-US"/>
        </w:rPr>
        <w:t>-2 долгосрочного периода регулирования:</w:t>
      </w:r>
    </w:p>
    <w:p w14:paraId="30140566" w14:textId="77777777" w:rsidR="002515A0" w:rsidRPr="00543661" w:rsidRDefault="002515A0" w:rsidP="002515A0">
      <w:pPr>
        <w:spacing w:line="360" w:lineRule="auto"/>
        <w:ind w:firstLine="567"/>
        <w:jc w:val="both"/>
        <w:rPr>
          <w:rFonts w:ascii="Myriad Pro" w:hAnsi="Myriad Pro"/>
          <w:sz w:val="26"/>
          <w:szCs w:val="26"/>
          <w:lang w:eastAsia="en-US"/>
        </w:rPr>
      </w:pPr>
      <w:r w:rsidRPr="00543661">
        <w:rPr>
          <w:rFonts w:ascii="Myriad Pro" w:hAnsi="Myriad Pro"/>
          <w:noProof/>
          <w:sz w:val="26"/>
          <w:szCs w:val="26"/>
        </w:rPr>
        <w:drawing>
          <wp:inline distT="0" distB="0" distL="0" distR="0" wp14:anchorId="57C25543" wp14:editId="554DD30A">
            <wp:extent cx="4403725" cy="299720"/>
            <wp:effectExtent l="0" t="0" r="0" b="508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403725" cy="299720"/>
                    </a:xfrm>
                    <a:prstGeom prst="rect">
                      <a:avLst/>
                    </a:prstGeom>
                    <a:noFill/>
                    <a:ln>
                      <a:noFill/>
                    </a:ln>
                  </pic:spPr>
                </pic:pic>
              </a:graphicData>
            </a:graphic>
          </wp:inline>
        </w:drawing>
      </w:r>
      <w:r w:rsidRPr="00543661">
        <w:rPr>
          <w:rFonts w:ascii="Myriad Pro" w:hAnsi="Myriad Pro"/>
          <w:sz w:val="26"/>
          <w:szCs w:val="26"/>
          <w:lang w:eastAsia="en-US"/>
        </w:rPr>
        <w:t>,</w:t>
      </w:r>
    </w:p>
    <w:p w14:paraId="0B1FFA0B" w14:textId="77777777" w:rsidR="002515A0" w:rsidRPr="00543661" w:rsidRDefault="002515A0" w:rsidP="002515A0">
      <w:pPr>
        <w:spacing w:line="360" w:lineRule="auto"/>
        <w:ind w:firstLine="567"/>
        <w:jc w:val="both"/>
        <w:rPr>
          <w:rFonts w:ascii="Myriad Pro" w:hAnsi="Myriad Pro"/>
          <w:sz w:val="26"/>
          <w:szCs w:val="26"/>
          <w:lang w:eastAsia="en-US"/>
        </w:rPr>
      </w:pPr>
      <w:r w:rsidRPr="00543661">
        <w:rPr>
          <w:rFonts w:ascii="Myriad Pro" w:hAnsi="Myriad Pro"/>
          <w:sz w:val="26"/>
          <w:szCs w:val="26"/>
          <w:lang w:eastAsia="en-US"/>
        </w:rPr>
        <w:t>где:</w:t>
      </w:r>
    </w:p>
    <w:p w14:paraId="64C81F42" w14:textId="77777777" w:rsidR="002515A0" w:rsidRPr="00543661" w:rsidRDefault="002515A0" w:rsidP="002515A0">
      <w:pPr>
        <w:autoSpaceDE w:val="0"/>
        <w:autoSpaceDN w:val="0"/>
        <w:adjustRightInd w:val="0"/>
        <w:spacing w:line="360" w:lineRule="auto"/>
        <w:ind w:firstLine="567"/>
        <w:jc w:val="both"/>
        <w:rPr>
          <w:rFonts w:ascii="Myriad Pro" w:hAnsi="Myriad Pro" w:cs="Myriad Pro"/>
          <w:sz w:val="26"/>
          <w:szCs w:val="26"/>
          <w:lang w:eastAsia="en-US"/>
        </w:rPr>
      </w:pPr>
      <w:r w:rsidRPr="00543661">
        <w:rPr>
          <w:rFonts w:ascii="Myriad Pro" w:hAnsi="Myriad Pro" w:cs="Myriad Pro"/>
          <w:noProof/>
          <w:sz w:val="26"/>
          <w:szCs w:val="26"/>
        </w:rPr>
        <w:drawing>
          <wp:inline distT="0" distB="0" distL="0" distR="0" wp14:anchorId="25A60F76" wp14:editId="6EABD9C3">
            <wp:extent cx="561975" cy="29527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Pr="00543661">
        <w:rPr>
          <w:rFonts w:ascii="Myriad Pro" w:hAnsi="Myriad Pro" w:cs="Myriad Pro"/>
          <w:sz w:val="26"/>
          <w:szCs w:val="26"/>
          <w:lang w:eastAsia="en-US"/>
        </w:rPr>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6C6407B5" w14:textId="77777777" w:rsidR="002515A0" w:rsidRPr="00543661" w:rsidRDefault="002515A0" w:rsidP="002515A0">
      <w:pPr>
        <w:spacing w:line="360" w:lineRule="auto"/>
        <w:ind w:firstLine="567"/>
        <w:jc w:val="both"/>
        <w:rPr>
          <w:rFonts w:ascii="Myriad Pro" w:hAnsi="Myriad Pro"/>
          <w:sz w:val="26"/>
          <w:szCs w:val="26"/>
          <w:lang w:eastAsia="en-US"/>
        </w:rPr>
      </w:pPr>
      <w:r w:rsidRPr="00543661">
        <w:rPr>
          <w:rFonts w:ascii="Myriad Pro" w:hAnsi="Myriad Pro"/>
          <w:noProof/>
          <w:sz w:val="26"/>
          <w:szCs w:val="26"/>
        </w:rPr>
        <w:drawing>
          <wp:inline distT="0" distB="0" distL="0" distR="0" wp14:anchorId="51CDFB02" wp14:editId="66236E97">
            <wp:extent cx="563245" cy="299720"/>
            <wp:effectExtent l="0" t="0" r="8255" b="508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543661">
        <w:rPr>
          <w:rFonts w:ascii="Myriad Pro" w:hAnsi="Myriad Pro"/>
          <w:sz w:val="26"/>
          <w:szCs w:val="26"/>
          <w:lang w:eastAsia="en-US"/>
        </w:rPr>
        <w:t xml:space="preserve"> - фактический объем выручки от реализации продукции по регулируемому виду деятельности за год i-2.</w:t>
      </w:r>
    </w:p>
    <w:p w14:paraId="548897B3" w14:textId="77777777" w:rsidR="002515A0" w:rsidRPr="00543661" w:rsidRDefault="002515A0" w:rsidP="002515A0">
      <w:pPr>
        <w:spacing w:line="360" w:lineRule="auto"/>
        <w:jc w:val="both"/>
        <w:rPr>
          <w:rFonts w:ascii="Myriad Pro" w:hAnsi="Myriad Pro"/>
          <w:b/>
          <w:bCs/>
          <w:sz w:val="26"/>
          <w:szCs w:val="26"/>
          <w:lang w:eastAsia="en-US"/>
        </w:rPr>
      </w:pPr>
    </w:p>
    <w:p w14:paraId="17308C11" w14:textId="77777777" w:rsidR="002515A0" w:rsidRPr="00543661" w:rsidRDefault="002515A0" w:rsidP="002515A0">
      <w:pPr>
        <w:spacing w:line="360" w:lineRule="auto"/>
        <w:jc w:val="both"/>
        <w:rPr>
          <w:rFonts w:ascii="Myriad Pro" w:hAnsi="Myriad Pro" w:cs="Myriad Pro"/>
          <w:b/>
          <w:bCs/>
          <w:sz w:val="26"/>
          <w:szCs w:val="26"/>
          <w:lang w:eastAsia="en-US"/>
        </w:rPr>
      </w:pPr>
      <w:r w:rsidRPr="00543661">
        <w:rPr>
          <w:rFonts w:ascii="Myriad Pro" w:hAnsi="Myriad Pro"/>
          <w:b/>
          <w:bCs/>
          <w:sz w:val="26"/>
          <w:szCs w:val="26"/>
          <w:lang w:eastAsia="en-US"/>
        </w:rPr>
        <w:t>ПОЗИЦИЯ ТЕРРИТОРИАЛЬНОЙ СЕТЕВОЙ ОРГАНИЗАЦИИ</w:t>
      </w:r>
    </w:p>
    <w:p w14:paraId="3C7A1A14" w14:textId="77777777" w:rsidR="002515A0" w:rsidRDefault="002515A0" w:rsidP="002515A0">
      <w:pPr>
        <w:spacing w:line="360" w:lineRule="auto"/>
        <w:ind w:firstLine="567"/>
        <w:contextualSpacing/>
        <w:jc w:val="both"/>
        <w:rPr>
          <w:rFonts w:ascii="Myriad Pro" w:eastAsia="Calibri" w:hAnsi="Myriad Pro"/>
          <w:sz w:val="26"/>
          <w:szCs w:val="26"/>
          <w:lang w:eastAsia="en-US"/>
        </w:rPr>
      </w:pPr>
      <w:r w:rsidRPr="00543661">
        <w:rPr>
          <w:rFonts w:ascii="Myriad Pro" w:eastAsia="Calibri" w:hAnsi="Myriad Pro"/>
          <w:sz w:val="26"/>
          <w:szCs w:val="26"/>
          <w:lang w:eastAsia="en-US"/>
        </w:rPr>
        <w:t xml:space="preserve">В расчете корректировки в результате отличия фактических значений параметров регулирования от установленных при утверждении тарифов на 2017 филиалом </w:t>
      </w:r>
      <w:r>
        <w:rPr>
          <w:rFonts w:ascii="Myriad Pro" w:eastAsia="Calibri" w:hAnsi="Myriad Pro"/>
          <w:sz w:val="26"/>
          <w:szCs w:val="26"/>
          <w:lang w:eastAsia="en-US"/>
        </w:rPr>
        <w:t>ПАО </w:t>
      </w:r>
      <w:r w:rsidRPr="00543661">
        <w:rPr>
          <w:rFonts w:ascii="Myriad Pro" w:eastAsia="Calibri" w:hAnsi="Myriad Pro"/>
          <w:sz w:val="26"/>
          <w:szCs w:val="26"/>
          <w:lang w:eastAsia="en-US"/>
        </w:rPr>
        <w:t>«МРСК Юга» - «</w:t>
      </w:r>
      <w:r>
        <w:rPr>
          <w:rFonts w:ascii="Myriad Pro" w:eastAsia="Calibri" w:hAnsi="Myriad Pro"/>
          <w:sz w:val="26"/>
          <w:szCs w:val="26"/>
          <w:lang w:eastAsia="en-US"/>
        </w:rPr>
        <w:t>Калм</w:t>
      </w:r>
      <w:r w:rsidRPr="00543661">
        <w:rPr>
          <w:rFonts w:ascii="Myriad Pro" w:eastAsia="Calibri" w:hAnsi="Myriad Pro"/>
          <w:sz w:val="26"/>
          <w:szCs w:val="26"/>
          <w:lang w:eastAsia="en-US"/>
        </w:rPr>
        <w:t xml:space="preserve">энерго» была заявлена сумма фактической выручки </w:t>
      </w:r>
      <w:r w:rsidRPr="00543661">
        <w:rPr>
          <w:rFonts w:ascii="Myriad Pro" w:hAnsi="Myriad Pro"/>
          <w:sz w:val="26"/>
          <w:szCs w:val="26"/>
          <w:lang w:eastAsia="en-US"/>
        </w:rPr>
        <w:t>за услуги по передаче электрической энергии  за 2015 год</w:t>
      </w:r>
      <w:r w:rsidRPr="00543661">
        <w:rPr>
          <w:rFonts w:ascii="Myriad Pro" w:eastAsia="Calibri" w:hAnsi="Myriad Pro"/>
          <w:sz w:val="26"/>
          <w:szCs w:val="26"/>
          <w:lang w:eastAsia="en-US"/>
        </w:rPr>
        <w:t xml:space="preserve"> в размере </w:t>
      </w:r>
      <w:r w:rsidRPr="00773F52">
        <w:rPr>
          <w:rFonts w:ascii="Myriad Pro" w:eastAsia="Calibri" w:hAnsi="Myriad Pro"/>
          <w:sz w:val="26"/>
          <w:szCs w:val="26"/>
          <w:lang w:eastAsia="en-US"/>
        </w:rPr>
        <w:t>862</w:t>
      </w:r>
      <w:r>
        <w:rPr>
          <w:rFonts w:ascii="Myriad Pro" w:eastAsia="Calibri" w:hAnsi="Myriad Pro"/>
          <w:sz w:val="26"/>
          <w:szCs w:val="26"/>
          <w:lang w:eastAsia="en-US"/>
        </w:rPr>
        <w:t> </w:t>
      </w:r>
      <w:r w:rsidRPr="00773F52">
        <w:rPr>
          <w:rFonts w:ascii="Myriad Pro" w:eastAsia="Calibri" w:hAnsi="Myriad Pro"/>
          <w:sz w:val="26"/>
          <w:szCs w:val="26"/>
          <w:lang w:eastAsia="en-US"/>
        </w:rPr>
        <w:t>164</w:t>
      </w:r>
      <w:r>
        <w:rPr>
          <w:rFonts w:ascii="Myriad Pro" w:eastAsia="Calibri" w:hAnsi="Myriad Pro"/>
          <w:sz w:val="26"/>
          <w:szCs w:val="26"/>
          <w:lang w:eastAsia="en-US"/>
        </w:rPr>
        <w:t>,</w:t>
      </w:r>
      <w:r w:rsidRPr="00773F52">
        <w:rPr>
          <w:rFonts w:ascii="Myriad Pro" w:eastAsia="Calibri" w:hAnsi="Myriad Pro"/>
          <w:sz w:val="26"/>
          <w:szCs w:val="26"/>
          <w:lang w:eastAsia="en-US"/>
        </w:rPr>
        <w:t xml:space="preserve">85 </w:t>
      </w:r>
      <w:r w:rsidRPr="00543661">
        <w:rPr>
          <w:rFonts w:ascii="Myriad Pro" w:eastAsia="Calibri" w:hAnsi="Myriad Pro"/>
          <w:sz w:val="26"/>
          <w:szCs w:val="26"/>
          <w:lang w:eastAsia="en-US"/>
        </w:rPr>
        <w:t>тыс. руб.</w:t>
      </w:r>
    </w:p>
    <w:p w14:paraId="33474A0F" w14:textId="77777777" w:rsidR="002515A0" w:rsidRDefault="002515A0" w:rsidP="002515A0">
      <w:pPr>
        <w:spacing w:line="360" w:lineRule="auto"/>
        <w:ind w:firstLine="567"/>
        <w:contextualSpacing/>
        <w:jc w:val="both"/>
        <w:rPr>
          <w:rFonts w:ascii="Myriad Pro" w:eastAsia="Calibri" w:hAnsi="Myriad Pro"/>
          <w:sz w:val="26"/>
          <w:szCs w:val="26"/>
          <w:lang w:eastAsia="en-US"/>
        </w:rPr>
      </w:pPr>
      <w:bookmarkStart w:id="63" w:name="_Hlk57716833"/>
      <w:r>
        <w:rPr>
          <w:rFonts w:ascii="Myriad Pro" w:eastAsia="Calibri" w:hAnsi="Myriad Pro"/>
          <w:sz w:val="26"/>
          <w:szCs w:val="26"/>
          <w:lang w:eastAsia="en-US"/>
        </w:rPr>
        <w:t>В</w:t>
      </w:r>
      <w:r w:rsidRPr="00672370">
        <w:rPr>
          <w:rFonts w:ascii="Myriad Pro" w:eastAsia="Calibri" w:hAnsi="Myriad Pro"/>
          <w:sz w:val="26"/>
          <w:szCs w:val="26"/>
          <w:lang w:eastAsia="en-US"/>
        </w:rPr>
        <w:t>еличин</w:t>
      </w:r>
      <w:r>
        <w:rPr>
          <w:rFonts w:ascii="Myriad Pro" w:eastAsia="Calibri" w:hAnsi="Myriad Pro"/>
          <w:sz w:val="26"/>
          <w:szCs w:val="26"/>
          <w:lang w:eastAsia="en-US"/>
        </w:rPr>
        <w:t>а</w:t>
      </w:r>
      <w:r w:rsidRPr="00672370">
        <w:rPr>
          <w:rFonts w:ascii="Myriad Pro" w:eastAsia="Calibri" w:hAnsi="Myriad Pro"/>
          <w:sz w:val="26"/>
          <w:szCs w:val="26"/>
          <w:lang w:eastAsia="en-US"/>
        </w:rPr>
        <w:t xml:space="preserve"> корректировки, возникающей в связи с отличием фактической выручки от реализации услуг по регулируемому виду деятельности от </w:t>
      </w:r>
      <w:r w:rsidRPr="00672370">
        <w:rPr>
          <w:rFonts w:ascii="Myriad Pro" w:eastAsia="Calibri" w:hAnsi="Myriad Pro"/>
          <w:sz w:val="26"/>
          <w:szCs w:val="26"/>
          <w:lang w:eastAsia="en-US"/>
        </w:rPr>
        <w:lastRenderedPageBreak/>
        <w:t>утвержденной при установлении тарифов</w:t>
      </w:r>
      <w:r>
        <w:rPr>
          <w:rFonts w:ascii="Myriad Pro" w:eastAsia="Calibri" w:hAnsi="Myriad Pro"/>
          <w:sz w:val="26"/>
          <w:szCs w:val="26"/>
          <w:lang w:eastAsia="en-US"/>
        </w:rPr>
        <w:t xml:space="preserve">, по расчету </w:t>
      </w:r>
      <w:r w:rsidRPr="00543661">
        <w:rPr>
          <w:rFonts w:ascii="Myriad Pro" w:eastAsia="Calibri" w:hAnsi="Myriad Pro"/>
          <w:sz w:val="26"/>
          <w:szCs w:val="26"/>
          <w:lang w:eastAsia="en-US"/>
        </w:rPr>
        <w:t>филиал</w:t>
      </w:r>
      <w:r>
        <w:rPr>
          <w:rFonts w:ascii="Myriad Pro" w:eastAsia="Calibri" w:hAnsi="Myriad Pro"/>
          <w:sz w:val="26"/>
          <w:szCs w:val="26"/>
          <w:lang w:eastAsia="en-US"/>
        </w:rPr>
        <w:t>а</w:t>
      </w:r>
      <w:r w:rsidRPr="00543661">
        <w:rPr>
          <w:rFonts w:ascii="Myriad Pro" w:eastAsia="Calibri" w:hAnsi="Myriad Pro"/>
          <w:sz w:val="26"/>
          <w:szCs w:val="26"/>
          <w:lang w:eastAsia="en-US"/>
        </w:rPr>
        <w:t xml:space="preserve"> </w:t>
      </w:r>
      <w:r>
        <w:rPr>
          <w:rFonts w:ascii="Myriad Pro" w:eastAsia="Calibri" w:hAnsi="Myriad Pro"/>
          <w:sz w:val="26"/>
          <w:szCs w:val="26"/>
          <w:lang w:eastAsia="en-US"/>
        </w:rPr>
        <w:t>ПАО </w:t>
      </w:r>
      <w:r w:rsidRPr="00543661">
        <w:rPr>
          <w:rFonts w:ascii="Myriad Pro" w:eastAsia="Calibri" w:hAnsi="Myriad Pro"/>
          <w:sz w:val="26"/>
          <w:szCs w:val="26"/>
          <w:lang w:eastAsia="en-US"/>
        </w:rPr>
        <w:t>«МРСК Юга» - «</w:t>
      </w:r>
      <w:r>
        <w:rPr>
          <w:rFonts w:ascii="Myriad Pro" w:eastAsia="Calibri" w:hAnsi="Myriad Pro"/>
          <w:sz w:val="26"/>
          <w:szCs w:val="26"/>
          <w:lang w:eastAsia="en-US"/>
        </w:rPr>
        <w:t>Калм</w:t>
      </w:r>
      <w:r w:rsidRPr="00543661">
        <w:rPr>
          <w:rFonts w:ascii="Myriad Pro" w:eastAsia="Calibri" w:hAnsi="Myriad Pro"/>
          <w:sz w:val="26"/>
          <w:szCs w:val="26"/>
          <w:lang w:eastAsia="en-US"/>
        </w:rPr>
        <w:t>энерго»</w:t>
      </w:r>
      <w:r>
        <w:rPr>
          <w:rFonts w:ascii="Myriad Pro" w:eastAsia="Calibri" w:hAnsi="Myriad Pro"/>
          <w:sz w:val="26"/>
          <w:szCs w:val="26"/>
          <w:lang w:eastAsia="en-US"/>
        </w:rPr>
        <w:t xml:space="preserve"> составила 14 176,4 тыс. руб.</w:t>
      </w:r>
    </w:p>
    <w:bookmarkEnd w:id="63"/>
    <w:p w14:paraId="50F0DE4A" w14:textId="77777777" w:rsidR="002515A0" w:rsidRPr="00543661" w:rsidRDefault="002515A0" w:rsidP="002515A0">
      <w:pPr>
        <w:spacing w:line="360" w:lineRule="auto"/>
        <w:ind w:firstLine="567"/>
        <w:contextualSpacing/>
        <w:jc w:val="both"/>
        <w:rPr>
          <w:rFonts w:ascii="Myriad Pro" w:eastAsia="Calibri" w:hAnsi="Myriad Pro"/>
          <w:sz w:val="26"/>
          <w:szCs w:val="26"/>
          <w:lang w:eastAsia="en-US"/>
        </w:rPr>
      </w:pPr>
    </w:p>
    <w:p w14:paraId="438CA99B" w14:textId="77777777" w:rsidR="002515A0" w:rsidRPr="00FB1F21" w:rsidRDefault="002515A0" w:rsidP="002515A0">
      <w:pPr>
        <w:spacing w:line="360" w:lineRule="auto"/>
        <w:jc w:val="both"/>
        <w:rPr>
          <w:rFonts w:ascii="Myriad Pro" w:hAnsi="Myriad Pro"/>
          <w:b/>
          <w:bCs/>
          <w:sz w:val="26"/>
          <w:szCs w:val="26"/>
        </w:rPr>
      </w:pPr>
      <w:r w:rsidRPr="00543661">
        <w:rPr>
          <w:rFonts w:ascii="Myriad Pro" w:hAnsi="Myriad Pro"/>
          <w:b/>
          <w:bCs/>
          <w:sz w:val="26"/>
          <w:szCs w:val="26"/>
        </w:rPr>
        <w:t>ПОЗИЦИЯ ОРГАНА РЕГУЛИРОВАНИЯ</w:t>
      </w:r>
    </w:p>
    <w:p w14:paraId="0653684B" w14:textId="77777777" w:rsidR="002515A0" w:rsidRPr="00477D4C" w:rsidRDefault="002515A0" w:rsidP="002515A0">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Фактическая выручка за 2015 год определена РСТ РК в размере 862 164,85 тыс. руб. с учетом стоимости нагрузочных потерь 51 402,97 тыс. руб.</w:t>
      </w:r>
    </w:p>
    <w:p w14:paraId="48D4B593" w14:textId="77777777" w:rsidR="002515A0" w:rsidRDefault="002515A0" w:rsidP="002515A0">
      <w:pPr>
        <w:spacing w:line="360" w:lineRule="auto"/>
        <w:ind w:firstLine="567"/>
        <w:jc w:val="both"/>
        <w:rPr>
          <w:rFonts w:ascii="Myriad Pro" w:hAnsi="Myriad Pro"/>
          <w:sz w:val="26"/>
          <w:szCs w:val="26"/>
          <w:lang w:eastAsia="en-US"/>
        </w:rPr>
      </w:pPr>
      <w:r w:rsidRPr="00672370">
        <w:rPr>
          <w:rFonts w:ascii="Myriad Pro" w:hAnsi="Myriad Pro"/>
          <w:sz w:val="26"/>
          <w:szCs w:val="26"/>
          <w:lang w:eastAsia="en-US"/>
        </w:rPr>
        <w:t xml:space="preserve">Величина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по расчету </w:t>
      </w:r>
      <w:r>
        <w:rPr>
          <w:rFonts w:ascii="Myriad Pro" w:hAnsi="Myriad Pro"/>
          <w:sz w:val="26"/>
          <w:szCs w:val="26"/>
          <w:lang w:eastAsia="en-US"/>
        </w:rPr>
        <w:t xml:space="preserve">РСТ РК с учетом ИПЦ 2016/2015 107,4% и 2017/2016 104,7% </w:t>
      </w:r>
      <w:r w:rsidRPr="00672370">
        <w:rPr>
          <w:rFonts w:ascii="Myriad Pro" w:hAnsi="Myriad Pro"/>
          <w:sz w:val="26"/>
          <w:szCs w:val="26"/>
          <w:lang w:eastAsia="en-US"/>
        </w:rPr>
        <w:t>составила 14 176,4 тыс. руб.</w:t>
      </w:r>
    </w:p>
    <w:p w14:paraId="2346A850" w14:textId="77777777" w:rsidR="002515A0" w:rsidRPr="00543661" w:rsidRDefault="002515A0" w:rsidP="002515A0">
      <w:pPr>
        <w:spacing w:line="360" w:lineRule="auto"/>
        <w:ind w:firstLine="567"/>
        <w:jc w:val="both"/>
        <w:rPr>
          <w:rFonts w:ascii="Myriad Pro" w:hAnsi="Myriad Pro"/>
          <w:sz w:val="26"/>
          <w:szCs w:val="26"/>
          <w:lang w:eastAsia="en-US"/>
        </w:rPr>
      </w:pPr>
    </w:p>
    <w:p w14:paraId="68B3CBB8" w14:textId="77777777" w:rsidR="002515A0" w:rsidRPr="00543661" w:rsidRDefault="002515A0" w:rsidP="002515A0">
      <w:pPr>
        <w:spacing w:line="360" w:lineRule="auto"/>
        <w:jc w:val="both"/>
        <w:rPr>
          <w:rFonts w:ascii="Myriad Pro" w:hAnsi="Myriad Pro"/>
          <w:b/>
          <w:bCs/>
          <w:sz w:val="26"/>
          <w:szCs w:val="26"/>
        </w:rPr>
      </w:pPr>
      <w:r w:rsidRPr="00543661">
        <w:rPr>
          <w:rFonts w:ascii="Myriad Pro" w:hAnsi="Myriad Pro"/>
          <w:b/>
          <w:bCs/>
          <w:sz w:val="26"/>
          <w:szCs w:val="26"/>
        </w:rPr>
        <w:t>ПОЗИЦИЯ ИСПОЛНИТЕЛЯ</w:t>
      </w:r>
    </w:p>
    <w:bookmarkEnd w:id="60"/>
    <w:p w14:paraId="549B36B2" w14:textId="77777777" w:rsidR="002515A0" w:rsidRPr="00477D4C" w:rsidRDefault="002515A0" w:rsidP="002515A0">
      <w:pPr>
        <w:autoSpaceDE w:val="0"/>
        <w:autoSpaceDN w:val="0"/>
        <w:adjustRightInd w:val="0"/>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Фактическая выручка от оказания услуг по передаче электрической энергии за 2015 год в размере 862 164,85 тыс. руб. в расчетах РСТ РК и филиала </w:t>
      </w:r>
      <w:r>
        <w:rPr>
          <w:rFonts w:ascii="Myriad Pro" w:hAnsi="Myriad Pro"/>
          <w:color w:val="000000"/>
          <w:sz w:val="26"/>
          <w:szCs w:val="26"/>
        </w:rPr>
        <w:t>ПАО </w:t>
      </w:r>
      <w:r w:rsidRPr="00477D4C">
        <w:rPr>
          <w:rFonts w:ascii="Myriad Pro" w:hAnsi="Myriad Pro"/>
          <w:color w:val="000000"/>
          <w:sz w:val="26"/>
          <w:szCs w:val="26"/>
        </w:rPr>
        <w:t>«МРСК Юга»-«Калмэнерго» принята с учетом нагрузочных потерь в сетях в размере 51 402,97 тыс. руб.</w:t>
      </w:r>
    </w:p>
    <w:p w14:paraId="618E373C" w14:textId="77777777" w:rsidR="002515A0" w:rsidRPr="00477D4C" w:rsidRDefault="002515A0" w:rsidP="002515A0">
      <w:pPr>
        <w:autoSpaceDE w:val="0"/>
        <w:autoSpaceDN w:val="0"/>
        <w:adjustRightInd w:val="0"/>
        <w:spacing w:line="360" w:lineRule="auto"/>
        <w:ind w:firstLine="567"/>
        <w:jc w:val="both"/>
        <w:rPr>
          <w:rFonts w:ascii="Myriad Pro" w:hAnsi="Myriad Pro"/>
          <w:color w:val="000000"/>
          <w:sz w:val="26"/>
          <w:szCs w:val="26"/>
        </w:rPr>
      </w:pPr>
      <w:bookmarkStart w:id="64" w:name="_Hlk50629602"/>
      <w:r w:rsidRPr="00477D4C">
        <w:rPr>
          <w:rFonts w:ascii="Myriad Pro" w:hAnsi="Myriad Pro"/>
          <w:color w:val="000000"/>
          <w:sz w:val="26"/>
          <w:szCs w:val="26"/>
        </w:rPr>
        <w:t xml:space="preserve">Фактическая выручка </w:t>
      </w:r>
      <w:bookmarkStart w:id="65" w:name="_Hlk36567762"/>
      <w:r w:rsidRPr="00477D4C">
        <w:rPr>
          <w:rFonts w:ascii="Myriad Pro" w:hAnsi="Myriad Pro"/>
          <w:color w:val="000000"/>
          <w:sz w:val="26"/>
          <w:szCs w:val="26"/>
        </w:rPr>
        <w:t xml:space="preserve">филиала </w:t>
      </w:r>
      <w:r>
        <w:rPr>
          <w:rFonts w:ascii="Myriad Pro" w:hAnsi="Myriad Pro"/>
          <w:color w:val="000000"/>
          <w:sz w:val="26"/>
          <w:szCs w:val="26"/>
        </w:rPr>
        <w:t>ПАО </w:t>
      </w:r>
      <w:r w:rsidRPr="00477D4C">
        <w:rPr>
          <w:rFonts w:ascii="Myriad Pro" w:hAnsi="Myriad Pro"/>
          <w:color w:val="000000"/>
          <w:sz w:val="26"/>
          <w:szCs w:val="26"/>
        </w:rPr>
        <w:t>«МРСК Юга»-«Калмэнерго»</w:t>
      </w:r>
      <w:bookmarkEnd w:id="65"/>
      <w:r w:rsidRPr="00477D4C">
        <w:rPr>
          <w:rFonts w:ascii="Myriad Pro" w:hAnsi="Myriad Pro"/>
          <w:color w:val="000000"/>
          <w:sz w:val="26"/>
          <w:szCs w:val="26"/>
        </w:rPr>
        <w:t xml:space="preserve"> за услуги по передаче электрической энергии за 2015 год, принята Исполнителем в размере 810 761,88 тыс. руб. на основании отчетных данных о фактической выручке от оказания услуг по передаче электрической энергии за 2015 год, подтвержденных бухгалтерской отчетностью по форме </w:t>
      </w:r>
      <w:r>
        <w:rPr>
          <w:rFonts w:ascii="Myriad Pro" w:hAnsi="Myriad Pro"/>
          <w:color w:val="000000"/>
          <w:sz w:val="26"/>
          <w:szCs w:val="26"/>
        </w:rPr>
        <w:t>№ </w:t>
      </w:r>
      <w:r w:rsidRPr="00477D4C">
        <w:rPr>
          <w:rFonts w:ascii="Myriad Pro" w:hAnsi="Myriad Pro"/>
          <w:color w:val="000000"/>
          <w:sz w:val="26"/>
          <w:szCs w:val="26"/>
        </w:rPr>
        <w:t>2 «Отчет о прибылях и убытках».</w:t>
      </w:r>
    </w:p>
    <w:p w14:paraId="27E9DA35" w14:textId="77777777" w:rsidR="002515A0" w:rsidRPr="00477D4C" w:rsidRDefault="002515A0" w:rsidP="002515A0">
      <w:pPr>
        <w:spacing w:line="360" w:lineRule="auto"/>
        <w:ind w:firstLine="567"/>
        <w:jc w:val="both"/>
        <w:rPr>
          <w:rFonts w:ascii="Myriad Pro" w:eastAsia="Calibri" w:hAnsi="Myriad Pro"/>
          <w:bCs/>
          <w:sz w:val="26"/>
          <w:szCs w:val="26"/>
        </w:rPr>
      </w:pPr>
      <w:bookmarkStart w:id="66" w:name="_Hlk50629770"/>
      <w:bookmarkEnd w:id="64"/>
      <w:r w:rsidRPr="00477D4C">
        <w:rPr>
          <w:rFonts w:ascii="Myriad Pro" w:eastAsia="Calibri" w:hAnsi="Myriad Pro"/>
          <w:bCs/>
          <w:sz w:val="26"/>
          <w:szCs w:val="26"/>
        </w:rPr>
        <w:t xml:space="preserve">Отклонение фактической выручки </w:t>
      </w:r>
      <w:r w:rsidRPr="00477D4C">
        <w:rPr>
          <w:rFonts w:ascii="Myriad Pro" w:hAnsi="Myriad Pro"/>
          <w:color w:val="000000"/>
          <w:sz w:val="26"/>
          <w:szCs w:val="26"/>
        </w:rPr>
        <w:t xml:space="preserve">филиала </w:t>
      </w:r>
      <w:r>
        <w:rPr>
          <w:rFonts w:ascii="Myriad Pro" w:hAnsi="Myriad Pro"/>
          <w:color w:val="000000"/>
          <w:sz w:val="26"/>
          <w:szCs w:val="26"/>
        </w:rPr>
        <w:t>ПАО </w:t>
      </w:r>
      <w:r w:rsidRPr="00477D4C">
        <w:rPr>
          <w:rFonts w:ascii="Myriad Pro" w:hAnsi="Myriad Pro"/>
          <w:color w:val="000000"/>
          <w:sz w:val="26"/>
          <w:szCs w:val="26"/>
        </w:rPr>
        <w:t xml:space="preserve">«МРСК Юга»-«Калмэнерго» </w:t>
      </w:r>
      <w:r w:rsidRPr="00477D4C">
        <w:rPr>
          <w:rFonts w:ascii="Myriad Pro" w:eastAsia="Calibri" w:hAnsi="Myriad Pro"/>
          <w:bCs/>
          <w:sz w:val="26"/>
          <w:szCs w:val="26"/>
        </w:rPr>
        <w:t>за услуги по передаче электрической энергии, определенной исходя из установленных на 2015 год тарифов на услуги по передаче электрической энергии, от выручки, утвержденной на 2015 год, по расчету Исполнителя составляет 64 010,04 тыс. руб. (874 771,92 тыс. руб. – 810 761,88 тыс. руб.).</w:t>
      </w:r>
    </w:p>
    <w:p w14:paraId="5164DBD3" w14:textId="77777777" w:rsidR="002515A0" w:rsidRPr="00477D4C" w:rsidRDefault="002515A0" w:rsidP="002515A0">
      <w:pPr>
        <w:spacing w:line="360" w:lineRule="auto"/>
        <w:ind w:firstLine="567"/>
        <w:jc w:val="both"/>
        <w:rPr>
          <w:rFonts w:ascii="Myriad Pro" w:eastAsia="Calibri" w:hAnsi="Myriad Pro"/>
          <w:bCs/>
          <w:sz w:val="26"/>
          <w:szCs w:val="26"/>
        </w:rPr>
      </w:pPr>
      <w:bookmarkStart w:id="67" w:name="_Hlk39918183"/>
      <w:bookmarkEnd w:id="66"/>
      <w:r w:rsidRPr="00477D4C">
        <w:rPr>
          <w:rFonts w:ascii="Myriad Pro" w:eastAsia="Calibri" w:hAnsi="Myriad Pro"/>
          <w:bCs/>
          <w:sz w:val="26"/>
          <w:szCs w:val="26"/>
        </w:rPr>
        <w:t>С учетом ИПЦ 107,1% и 104,7% в общей сумме компенсации по фактическим значениям, учитываемой при формировании НВВ на 2017 год, компенсация по фактической выручке составит 71 776,83 тыс. руб.</w:t>
      </w:r>
    </w:p>
    <w:bookmarkEnd w:id="67"/>
    <w:p w14:paraId="25520CD0" w14:textId="77777777" w:rsidR="002515A0" w:rsidRPr="00543661" w:rsidRDefault="002515A0" w:rsidP="002515A0">
      <w:pPr>
        <w:rPr>
          <w:rFonts w:ascii="Myriad Pro" w:hAnsi="Myriad Pro"/>
          <w:sz w:val="26"/>
          <w:szCs w:val="26"/>
          <w:lang w:eastAsia="en-US"/>
        </w:rPr>
      </w:pPr>
    </w:p>
    <w:p w14:paraId="0C90F974" w14:textId="653E965D" w:rsidR="00FA376A" w:rsidRPr="00477D4C" w:rsidRDefault="00FA376A" w:rsidP="00FA376A">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r w:rsidRPr="00477D4C">
        <w:rPr>
          <w:rFonts w:ascii="Myriad Pro" w:hAnsi="Myriad Pro"/>
          <w:b/>
          <w:color w:val="4F6228"/>
          <w:sz w:val="28"/>
          <w:szCs w:val="28"/>
          <w:lang w:eastAsia="en-US"/>
        </w:rPr>
        <w:lastRenderedPageBreak/>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61"/>
      <w:bookmarkEnd w:id="62"/>
    </w:p>
    <w:p w14:paraId="30BE9555" w14:textId="2FCAD811" w:rsidR="00FA376A" w:rsidRPr="00477D4C" w:rsidRDefault="00FA376A" w:rsidP="00FA376A">
      <w:pPr>
        <w:spacing w:line="360" w:lineRule="auto"/>
        <w:ind w:firstLine="567"/>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Согласно пункту 42 Методических указаний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определяется по формуле:</w:t>
      </w:r>
    </w:p>
    <w:p w14:paraId="1A73AE94" w14:textId="77777777" w:rsidR="00FA376A" w:rsidRPr="00477D4C" w:rsidRDefault="00FA376A" w:rsidP="00FA376A">
      <w:pPr>
        <w:autoSpaceDE w:val="0"/>
        <w:autoSpaceDN w:val="0"/>
        <w:adjustRightInd w:val="0"/>
        <w:ind w:firstLine="540"/>
        <w:jc w:val="both"/>
        <w:rPr>
          <w:rFonts w:ascii="Myriad Pro" w:eastAsia="Calibri" w:hAnsi="Myriad Pro" w:cs="Myriad Pro"/>
          <w:sz w:val="26"/>
          <w:szCs w:val="26"/>
          <w:lang w:eastAsia="en-US"/>
        </w:rPr>
      </w:pPr>
      <w:r w:rsidRPr="00477D4C">
        <w:rPr>
          <w:rFonts w:ascii="Myriad Pro" w:eastAsia="Calibri" w:hAnsi="Myriad Pro" w:cs="Myriad Pro"/>
          <w:noProof/>
          <w:position w:val="-10"/>
          <w:sz w:val="26"/>
          <w:szCs w:val="26"/>
        </w:rPr>
        <w:drawing>
          <wp:inline distT="0" distB="0" distL="0" distR="0" wp14:anchorId="01F34634" wp14:editId="6CD8DAFB">
            <wp:extent cx="2714625" cy="295275"/>
            <wp:effectExtent l="0" t="0" r="9525" b="9525"/>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62FD2F4B" w14:textId="77777777" w:rsidR="00FA376A" w:rsidRPr="00477D4C" w:rsidRDefault="00FA376A" w:rsidP="00FA376A">
      <w:pPr>
        <w:spacing w:line="360" w:lineRule="auto"/>
        <w:ind w:firstLine="567"/>
        <w:contextualSpacing/>
        <w:jc w:val="both"/>
        <w:rPr>
          <w:rFonts w:ascii="Myriad Pro" w:eastAsia="Calibri" w:hAnsi="Myriad Pro"/>
          <w:b/>
          <w:bCs/>
          <w:sz w:val="26"/>
          <w:szCs w:val="26"/>
          <w:lang w:eastAsia="en-US"/>
        </w:rPr>
      </w:pPr>
    </w:p>
    <w:p w14:paraId="260C2DAF" w14:textId="77777777" w:rsidR="00FA376A" w:rsidRPr="00477D4C" w:rsidRDefault="00FA376A" w:rsidP="00FA376A">
      <w:pPr>
        <w:spacing w:line="360" w:lineRule="auto"/>
        <w:jc w:val="both"/>
        <w:rPr>
          <w:rFonts w:ascii="Myriad Pro" w:hAnsi="Myriad Pro" w:cs="Myriad Pro"/>
          <w:b/>
          <w:bCs/>
          <w:sz w:val="26"/>
          <w:szCs w:val="26"/>
        </w:rPr>
      </w:pPr>
      <w:r w:rsidRPr="00477D4C">
        <w:rPr>
          <w:rFonts w:ascii="Myriad Pro" w:hAnsi="Myriad Pro"/>
          <w:b/>
          <w:bCs/>
          <w:sz w:val="26"/>
          <w:szCs w:val="26"/>
        </w:rPr>
        <w:t>ПОЗИЦИЯ ТЕРРИТОРИАЛЬНОЙ СЕТЕВОЙ ОРГАНИЗАЦИИ</w:t>
      </w:r>
    </w:p>
    <w:p w14:paraId="3C415975" w14:textId="43A0B0A1"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заявлена сумма компенсации операционных расходов в размере 35 994,5 тыс. руб.</w:t>
      </w:r>
    </w:p>
    <w:p w14:paraId="3211B0E6" w14:textId="025F0BEE" w:rsidR="00FA376A" w:rsidRPr="00477D4C" w:rsidRDefault="00FA376A" w:rsidP="00FA376A">
      <w:pPr>
        <w:spacing w:line="360" w:lineRule="auto"/>
        <w:ind w:firstLine="567"/>
        <w:contextualSpacing/>
        <w:jc w:val="both"/>
        <w:rPr>
          <w:rFonts w:ascii="Myriad Pro" w:eastAsia="Calibri" w:hAnsi="Myriad Pro"/>
          <w:sz w:val="26"/>
          <w:szCs w:val="26"/>
          <w:lang w:eastAsia="en-US"/>
        </w:rPr>
      </w:pPr>
      <w:bookmarkStart w:id="68" w:name="_Hlk50371703"/>
      <w:r w:rsidRPr="00477D4C">
        <w:rPr>
          <w:rFonts w:ascii="Myriad Pro" w:eastAsia="Calibri" w:hAnsi="Myriad Pro"/>
          <w:sz w:val="26"/>
          <w:szCs w:val="26"/>
          <w:lang w:eastAsia="en-US"/>
        </w:rPr>
        <w:t xml:space="preserve">Фактический объем условных единиц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за 2014 год составил 50 999,7 у.е. По итогам 2015 года объем условных единиц определен в размере 50 580,0 у.е. </w:t>
      </w:r>
    </w:p>
    <w:bookmarkEnd w:id="68"/>
    <w:p w14:paraId="6BBC47C3" w14:textId="3D5ECB0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Скорректированный коэффициент индексации определен 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с учетом ИПЦ 2015/2014 в размере 115,5% и составил 1,1134.</w:t>
      </w:r>
    </w:p>
    <w:p w14:paraId="3119E65F"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Величина операционных расходов, утвержденная на 2014 год, составляет 440 717,7 тыс. руб.</w:t>
      </w:r>
    </w:p>
    <w:p w14:paraId="49A79EF5"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Сумма компенсации операционных расходов в связи с изменением фактического индекса инфляции и объема условных единиц определена в размере 35 994,5 тыс. руб. (440 717,7 *(1,1134 - 1,0318).</w:t>
      </w:r>
    </w:p>
    <w:p w14:paraId="3E89EBAE" w14:textId="1C79563A"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С учетом ИПЦ 104,7% и 107,4% компенсация операционных расходов определена</w:t>
      </w:r>
      <w:r w:rsidRPr="00477D4C">
        <w:rPr>
          <w:rFonts w:ascii="Myriad Pro" w:hAnsi="Myriad Pro"/>
          <w:sz w:val="26"/>
          <w:szCs w:val="26"/>
        </w:rPr>
        <w:t xml:space="preserve">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w:t>
      </w:r>
      <w:r w:rsidRPr="00477D4C">
        <w:rPr>
          <w:rFonts w:ascii="Myriad Pro" w:eastAsia="Calibri" w:hAnsi="Myriad Pro"/>
          <w:bCs/>
          <w:sz w:val="26"/>
          <w:szCs w:val="26"/>
        </w:rPr>
        <w:t>в размере 40 475 тыс. руб.</w:t>
      </w:r>
    </w:p>
    <w:p w14:paraId="4C234169"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p>
    <w:p w14:paraId="7F9132C1"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br w:type="page"/>
      </w:r>
    </w:p>
    <w:p w14:paraId="00551F9C"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lastRenderedPageBreak/>
        <w:t>ПОЗИЦИЯ ОРГАНА РЕГУЛИРОВАНИЯ</w:t>
      </w:r>
    </w:p>
    <w:p w14:paraId="5CAA6322" w14:textId="3D66EE25" w:rsidR="00FA376A" w:rsidRPr="00477D4C" w:rsidRDefault="00FA376A" w:rsidP="00FA376A">
      <w:pPr>
        <w:spacing w:line="360" w:lineRule="auto"/>
        <w:ind w:firstLine="567"/>
        <w:jc w:val="both"/>
        <w:rPr>
          <w:rFonts w:ascii="Myriad Pro" w:hAnsi="Myriad Pro"/>
          <w:bCs/>
          <w:sz w:val="26"/>
          <w:szCs w:val="26"/>
        </w:rPr>
      </w:pPr>
      <w:r w:rsidRPr="00477D4C">
        <w:rPr>
          <w:rFonts w:ascii="Myriad Pro" w:hAnsi="Myriad Pro"/>
          <w:color w:val="000000"/>
          <w:sz w:val="26"/>
          <w:szCs w:val="26"/>
        </w:rPr>
        <w:t>Параметры, учитываемые при расчете компенсации</w:t>
      </w:r>
      <w:r w:rsidRPr="00477D4C">
        <w:rPr>
          <w:rFonts w:ascii="Myriad Pro" w:hAnsi="Myriad Pro"/>
          <w:sz w:val="26"/>
          <w:szCs w:val="26"/>
        </w:rPr>
        <w:t xml:space="preserve"> операционных расходов, приняты РСТ РК в размерах, соответствующих расчету филиала </w:t>
      </w:r>
      <w:r w:rsidR="002515A0">
        <w:rPr>
          <w:rFonts w:ascii="Myriad Pro" w:hAnsi="Myriad Pro"/>
          <w:sz w:val="26"/>
          <w:szCs w:val="26"/>
        </w:rPr>
        <w:t>ПАО </w:t>
      </w:r>
      <w:r w:rsidRPr="00477D4C">
        <w:rPr>
          <w:rFonts w:ascii="Myriad Pro" w:hAnsi="Myriad Pro"/>
          <w:sz w:val="26"/>
          <w:szCs w:val="26"/>
        </w:rPr>
        <w:t>«МРСК Юга»-«Калмэнерго».</w:t>
      </w:r>
    </w:p>
    <w:p w14:paraId="0FAA09CA"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bCs/>
          <w:sz w:val="26"/>
          <w:szCs w:val="26"/>
        </w:rPr>
        <w:t xml:space="preserve">РСТ РК </w:t>
      </w:r>
      <w:r w:rsidRPr="00477D4C">
        <w:rPr>
          <w:rFonts w:ascii="Myriad Pro" w:hAnsi="Myriad Pro"/>
          <w:sz w:val="26"/>
          <w:szCs w:val="26"/>
        </w:rPr>
        <w:t>компенсация операционных расходов в связи с изменением фактического индекса инфляции и объема условных единиц определена в размере 35 994,5 тыс. руб., с учетом ИПЦ 104,7 и 107,4 % - в размере 40 475 тыс. руб.</w:t>
      </w:r>
    </w:p>
    <w:p w14:paraId="0946449B" w14:textId="77777777" w:rsidR="00FA376A" w:rsidRPr="00477D4C" w:rsidRDefault="00FA376A" w:rsidP="00FA376A">
      <w:pPr>
        <w:spacing w:line="360" w:lineRule="auto"/>
        <w:ind w:firstLine="567"/>
        <w:jc w:val="both"/>
        <w:rPr>
          <w:rFonts w:ascii="Myriad Pro" w:hAnsi="Myriad Pro"/>
          <w:bCs/>
          <w:sz w:val="26"/>
          <w:szCs w:val="26"/>
        </w:rPr>
      </w:pPr>
    </w:p>
    <w:p w14:paraId="67C2A6F4"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ИСПОЛНИТЕЛЯ</w:t>
      </w:r>
    </w:p>
    <w:p w14:paraId="318BC4C5" w14:textId="7231207B"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bCs/>
          <w:sz w:val="26"/>
          <w:szCs w:val="26"/>
        </w:rPr>
        <w:t xml:space="preserve">По результатам анализа расчетов Исполнитель отмечает, что </w:t>
      </w:r>
      <w:r w:rsidRPr="00477D4C">
        <w:rPr>
          <w:rFonts w:ascii="Myriad Pro" w:hAnsi="Myriad Pro"/>
          <w:color w:val="000000"/>
          <w:sz w:val="26"/>
          <w:szCs w:val="26"/>
        </w:rPr>
        <w:t xml:space="preserve">ИПЦ 2016/2015 (107,4%) в расчетах РСТ РК и 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не соответствуют ИПЦ, указанному в Прогнозе</w:t>
      </w:r>
      <w:r w:rsidRPr="00477D4C">
        <w:rPr>
          <w:rFonts w:ascii="Myriad Pro" w:eastAsia="Calibri" w:hAnsi="Myriad Pro"/>
          <w:color w:val="000000"/>
          <w:sz w:val="26"/>
          <w:szCs w:val="26"/>
        </w:rPr>
        <w:t xml:space="preserve"> социально-экономического развития Российской Федерации на 2017 год и плановый период 2018 и 2019 годов по состоянию на 24.11.2016 г. (107,1%).</w:t>
      </w:r>
    </w:p>
    <w:p w14:paraId="5A088325" w14:textId="635D2911"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Фактический объем условных единиц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за 2014 год составил 50 999,75 у.е., за 2015 год  - 50 580,04 у.е., </w:t>
      </w:r>
      <w:r w:rsidRPr="00477D4C">
        <w:rPr>
          <w:rFonts w:ascii="Myriad Pro" w:eastAsia="Calibri" w:hAnsi="Myriad Pro"/>
          <w:bCs/>
          <w:sz w:val="26"/>
          <w:szCs w:val="26"/>
        </w:rPr>
        <w:t>операционные расходы</w:t>
      </w:r>
      <w:r w:rsidRPr="00477D4C">
        <w:rPr>
          <w:rFonts w:ascii="Myriad Pro" w:eastAsia="Calibri" w:hAnsi="Myriad Pro"/>
          <w:sz w:val="22"/>
          <w:szCs w:val="22"/>
          <w:lang w:eastAsia="en-US"/>
        </w:rPr>
        <w:t xml:space="preserve"> </w:t>
      </w:r>
      <w:r w:rsidRPr="00477D4C">
        <w:rPr>
          <w:rFonts w:ascii="Myriad Pro" w:eastAsia="Calibri" w:hAnsi="Myriad Pro"/>
          <w:bCs/>
          <w:sz w:val="26"/>
          <w:szCs w:val="26"/>
        </w:rPr>
        <w:t xml:space="preserve">филиала </w:t>
      </w:r>
      <w:r w:rsidR="002515A0">
        <w:rPr>
          <w:rFonts w:ascii="Myriad Pro" w:eastAsia="Calibri" w:hAnsi="Myriad Pro"/>
          <w:bCs/>
          <w:sz w:val="26"/>
          <w:szCs w:val="26"/>
        </w:rPr>
        <w:t>ПАО </w:t>
      </w:r>
      <w:r w:rsidRPr="00477D4C">
        <w:rPr>
          <w:rFonts w:ascii="Myriad Pro" w:eastAsia="Calibri" w:hAnsi="Myriad Pro"/>
          <w:bCs/>
          <w:sz w:val="26"/>
          <w:szCs w:val="26"/>
        </w:rPr>
        <w:t xml:space="preserve">«МРСК Юга»-«Калмэнерго», утвержденные на 2014 год,  составляют 440 717,7 тыс. руб. </w:t>
      </w:r>
    </w:p>
    <w:p w14:paraId="139C0A85" w14:textId="77777777" w:rsidR="00FA376A" w:rsidRPr="00477D4C" w:rsidRDefault="00FA376A" w:rsidP="00FA376A">
      <w:pPr>
        <w:spacing w:line="360" w:lineRule="auto"/>
        <w:ind w:firstLine="567"/>
        <w:contextualSpacing/>
        <w:jc w:val="both"/>
        <w:rPr>
          <w:rFonts w:ascii="Myriad Pro" w:eastAsia="Calibri" w:hAnsi="Myriad Pro"/>
          <w:bCs/>
          <w:sz w:val="26"/>
          <w:szCs w:val="26"/>
        </w:rPr>
      </w:pPr>
      <w:r w:rsidRPr="00477D4C">
        <w:rPr>
          <w:rFonts w:ascii="Myriad Pro" w:eastAsia="Calibri" w:hAnsi="Myriad Pro"/>
          <w:bCs/>
          <w:sz w:val="26"/>
          <w:szCs w:val="26"/>
        </w:rPr>
        <w:t>На основании вышеуказанных параметров, с учетом ИПЦ 107,1% и 104,7% Исполнитель определил сумму компенсации операционных расходов в размере 40 343,4 тыс. руб.</w:t>
      </w:r>
    </w:p>
    <w:p w14:paraId="644C4F41" w14:textId="77777777" w:rsidR="00FA376A" w:rsidRPr="00477D4C" w:rsidRDefault="00FA376A" w:rsidP="00FA376A">
      <w:pPr>
        <w:spacing w:after="160" w:line="259" w:lineRule="auto"/>
        <w:rPr>
          <w:rFonts w:ascii="Myriad Pro" w:eastAsia="Calibri" w:hAnsi="Myriad Pro"/>
          <w:bCs/>
          <w:sz w:val="26"/>
          <w:szCs w:val="26"/>
        </w:rPr>
      </w:pPr>
      <w:r w:rsidRPr="00477D4C">
        <w:rPr>
          <w:rFonts w:ascii="Myriad Pro" w:eastAsia="Calibri" w:hAnsi="Myriad Pro"/>
          <w:bCs/>
          <w:sz w:val="26"/>
          <w:szCs w:val="26"/>
        </w:rPr>
        <w:br w:type="page"/>
      </w:r>
    </w:p>
    <w:p w14:paraId="5E8960A1" w14:textId="77777777" w:rsidR="00FA376A" w:rsidRPr="00477D4C" w:rsidRDefault="00FA376A" w:rsidP="00FA376A">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69" w:name="_Toc42775796"/>
      <w:bookmarkStart w:id="70" w:name="_Toc62488589"/>
      <w:r w:rsidRPr="00477D4C">
        <w:rPr>
          <w:rFonts w:ascii="Myriad Pro" w:hAnsi="Myriad Pro"/>
          <w:b/>
          <w:color w:val="4F6228"/>
          <w:sz w:val="28"/>
          <w:szCs w:val="28"/>
          <w:lang w:eastAsia="en-US"/>
        </w:rPr>
        <w:lastRenderedPageBreak/>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69"/>
      <w:bookmarkEnd w:id="70"/>
    </w:p>
    <w:p w14:paraId="574CEF88" w14:textId="6CAD0D1F" w:rsidR="00FA376A" w:rsidRPr="00477D4C" w:rsidRDefault="00FA376A" w:rsidP="00FA376A">
      <w:pPr>
        <w:autoSpaceDE w:val="0"/>
        <w:autoSpaceDN w:val="0"/>
        <w:adjustRightInd w:val="0"/>
        <w:spacing w:line="360" w:lineRule="auto"/>
        <w:ind w:firstLine="709"/>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Согласно пункту 42 Методических указаний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 xml:space="preserve">228-э компенсация фактически понесенных неподконтрольных расходов, не учтенных при установлении тарифов,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477D4C">
          <w:rPr>
            <w:rFonts w:ascii="Myriad Pro" w:eastAsia="Calibri" w:hAnsi="Myriad Pro"/>
            <w:bCs/>
            <w:sz w:val="26"/>
            <w:szCs w:val="26"/>
            <w:lang w:eastAsia="en-US"/>
          </w:rPr>
          <w:t>пунктами 20</w:t>
        </w:r>
      </w:hyperlink>
      <w:r w:rsidRPr="00477D4C">
        <w:rPr>
          <w:rFonts w:ascii="Myriad Pro" w:eastAsia="Calibri" w:hAnsi="Myriad Pro"/>
          <w:bCs/>
          <w:sz w:val="26"/>
          <w:szCs w:val="26"/>
          <w:lang w:eastAsia="en-US"/>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477D4C">
          <w:rPr>
            <w:rFonts w:ascii="Myriad Pro" w:eastAsia="Calibri" w:hAnsi="Myriad Pro"/>
            <w:bCs/>
            <w:sz w:val="26"/>
            <w:szCs w:val="26"/>
            <w:lang w:eastAsia="en-US"/>
          </w:rPr>
          <w:t>21</w:t>
        </w:r>
      </w:hyperlink>
      <w:r w:rsidRPr="00477D4C">
        <w:rPr>
          <w:rFonts w:ascii="Myriad Pro" w:eastAsia="Calibri" w:hAnsi="Myriad Pro"/>
          <w:bCs/>
          <w:sz w:val="26"/>
          <w:szCs w:val="26"/>
          <w:lang w:eastAsia="en-US"/>
        </w:rPr>
        <w:t xml:space="preserve"> Методических указаний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228-э, определяется по формуле:</w:t>
      </w:r>
    </w:p>
    <w:p w14:paraId="3D8E1597" w14:textId="77777777" w:rsidR="00FA376A" w:rsidRPr="00477D4C" w:rsidRDefault="00FA376A" w:rsidP="00FA376A">
      <w:pPr>
        <w:autoSpaceDE w:val="0"/>
        <w:autoSpaceDN w:val="0"/>
        <w:adjustRightInd w:val="0"/>
        <w:spacing w:line="360" w:lineRule="auto"/>
        <w:ind w:firstLine="709"/>
        <w:jc w:val="both"/>
        <w:rPr>
          <w:rFonts w:ascii="Myriad Pro" w:eastAsia="Calibri" w:hAnsi="Myriad Pro"/>
          <w:bCs/>
          <w:sz w:val="26"/>
          <w:szCs w:val="26"/>
          <w:lang w:eastAsia="en-US"/>
        </w:rPr>
      </w:pPr>
      <w:r w:rsidRPr="00477D4C">
        <w:rPr>
          <w:rFonts w:ascii="Myriad Pro" w:eastAsia="Calibri" w:hAnsi="Myriad Pro"/>
          <w:bCs/>
          <w:noProof/>
          <w:sz w:val="26"/>
          <w:szCs w:val="26"/>
        </w:rPr>
        <w:drawing>
          <wp:inline distT="0" distB="0" distL="0" distR="0" wp14:anchorId="5655C1D3" wp14:editId="32F9A920">
            <wp:extent cx="1733550" cy="295275"/>
            <wp:effectExtent l="0" t="0" r="0"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0EDF0BE3" w14:textId="77777777"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bCs/>
          <w:sz w:val="26"/>
          <w:szCs w:val="26"/>
          <w:lang w:eastAsia="en-US"/>
        </w:rPr>
        <w:t xml:space="preserve">Корректировка производится с учетом </w:t>
      </w:r>
      <w:r w:rsidRPr="00477D4C">
        <w:rPr>
          <w:rFonts w:ascii="Myriad Pro" w:eastAsia="Calibri" w:hAnsi="Myriad Pro" w:cs="Myriad Pro"/>
          <w:sz w:val="26"/>
          <w:szCs w:val="26"/>
          <w:lang w:eastAsia="en-US"/>
        </w:rP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 и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1DD7C8A0" w14:textId="77777777"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tbl>
      <w:tblPr>
        <w:tblW w:w="5000" w:type="pct"/>
        <w:tblLook w:val="04A0" w:firstRow="1" w:lastRow="0" w:firstColumn="1" w:lastColumn="0" w:noHBand="0" w:noVBand="1"/>
      </w:tblPr>
      <w:tblGrid>
        <w:gridCol w:w="3917"/>
        <w:gridCol w:w="1465"/>
        <w:gridCol w:w="2017"/>
        <w:gridCol w:w="1946"/>
      </w:tblGrid>
      <w:tr w:rsidR="00FA376A" w:rsidRPr="00477D4C" w14:paraId="1DC365EE" w14:textId="77777777" w:rsidTr="00FA376A">
        <w:trPr>
          <w:trHeight w:val="20"/>
          <w:tblHeader/>
        </w:trPr>
        <w:tc>
          <w:tcPr>
            <w:tcW w:w="209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386EB3"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Наименование показателей</w:t>
            </w:r>
          </w:p>
        </w:tc>
        <w:tc>
          <w:tcPr>
            <w:tcW w:w="78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1FBBB4B"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Утв. неподк. расходы на 2015 год, млн. руб.</w:t>
            </w:r>
          </w:p>
        </w:tc>
        <w:tc>
          <w:tcPr>
            <w:tcW w:w="10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14D063D" w14:textId="1BC9236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 xml:space="preserve">Фактич. неподк. расходы за 2015 год по заявке филиала </w:t>
            </w:r>
            <w:r w:rsidR="002515A0">
              <w:rPr>
                <w:rFonts w:ascii="Myriad Pro" w:hAnsi="Myriad Pro"/>
                <w:color w:val="FFFFFF"/>
                <w:sz w:val="20"/>
                <w:szCs w:val="20"/>
              </w:rPr>
              <w:t>ПАО </w:t>
            </w:r>
            <w:r w:rsidRPr="00477D4C">
              <w:rPr>
                <w:rFonts w:ascii="Myriad Pro" w:hAnsi="Myriad Pro"/>
                <w:color w:val="FFFFFF"/>
                <w:sz w:val="20"/>
                <w:szCs w:val="20"/>
              </w:rPr>
              <w:t>«МРСК Юга» - «Калмэнерго», млн. руб.</w:t>
            </w:r>
          </w:p>
        </w:tc>
        <w:tc>
          <w:tcPr>
            <w:tcW w:w="1041" w:type="pct"/>
            <w:tcBorders>
              <w:top w:val="single" w:sz="4" w:space="0" w:color="FFFFFF"/>
              <w:left w:val="single" w:sz="4" w:space="0" w:color="FFFFFF"/>
              <w:bottom w:val="single" w:sz="4" w:space="0" w:color="FFFFFF"/>
              <w:right w:val="single" w:sz="4" w:space="0" w:color="FFFFFF"/>
            </w:tcBorders>
            <w:shd w:val="clear" w:color="auto" w:fill="4F6228"/>
          </w:tcPr>
          <w:p w14:paraId="52F50B68"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Фактич. неподк. расходы за 2015 год, учтенные РСТ РК в расчете корректировки, млн. руб.</w:t>
            </w:r>
          </w:p>
        </w:tc>
      </w:tr>
      <w:tr w:rsidR="00FA376A" w:rsidRPr="00477D4C" w14:paraId="1F883AF3" w14:textId="77777777" w:rsidTr="00FA376A">
        <w:trPr>
          <w:trHeight w:val="20"/>
        </w:trPr>
        <w:tc>
          <w:tcPr>
            <w:tcW w:w="209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C2A2A6F"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1</w:t>
            </w:r>
          </w:p>
        </w:tc>
        <w:tc>
          <w:tcPr>
            <w:tcW w:w="78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8AACF66"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w:t>
            </w:r>
          </w:p>
        </w:tc>
        <w:tc>
          <w:tcPr>
            <w:tcW w:w="10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BE34543"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3</w:t>
            </w:r>
          </w:p>
        </w:tc>
        <w:tc>
          <w:tcPr>
            <w:tcW w:w="1041" w:type="pct"/>
            <w:tcBorders>
              <w:top w:val="single" w:sz="4" w:space="0" w:color="FFFFFF"/>
              <w:left w:val="single" w:sz="4" w:space="0" w:color="FFFFFF"/>
              <w:bottom w:val="single" w:sz="4" w:space="0" w:color="FFFFFF"/>
              <w:right w:val="single" w:sz="4" w:space="0" w:color="FFFFFF"/>
            </w:tcBorders>
            <w:shd w:val="clear" w:color="auto" w:fill="4F6228"/>
          </w:tcPr>
          <w:p w14:paraId="18E4E094"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4</w:t>
            </w:r>
          </w:p>
        </w:tc>
      </w:tr>
      <w:tr w:rsidR="00FA376A" w:rsidRPr="00477D4C" w14:paraId="72FFEF56" w14:textId="77777777" w:rsidTr="00FA376A">
        <w:trPr>
          <w:trHeight w:val="20"/>
        </w:trPr>
        <w:tc>
          <w:tcPr>
            <w:tcW w:w="2096" w:type="pct"/>
            <w:tcBorders>
              <w:top w:val="single" w:sz="4" w:space="0" w:color="FFFFFF"/>
              <w:left w:val="single" w:sz="4" w:space="0" w:color="auto"/>
              <w:bottom w:val="single" w:sz="4" w:space="0" w:color="auto"/>
              <w:right w:val="single" w:sz="4" w:space="0" w:color="auto"/>
            </w:tcBorders>
            <w:shd w:val="clear" w:color="000000" w:fill="FFFFFF"/>
            <w:vAlign w:val="bottom"/>
          </w:tcPr>
          <w:p w14:paraId="484A440F" w14:textId="10871D3A"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84" w:type="pct"/>
            <w:tcBorders>
              <w:top w:val="single" w:sz="4" w:space="0" w:color="auto"/>
              <w:left w:val="single" w:sz="4" w:space="0" w:color="auto"/>
              <w:bottom w:val="single" w:sz="4" w:space="0" w:color="auto"/>
              <w:right w:val="single" w:sz="4" w:space="0" w:color="auto"/>
            </w:tcBorders>
            <w:shd w:val="clear" w:color="auto" w:fill="auto"/>
            <w:vAlign w:val="center"/>
          </w:tcPr>
          <w:p w14:paraId="6421CDBC"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142 098,2  </w:t>
            </w:r>
          </w:p>
        </w:tc>
        <w:tc>
          <w:tcPr>
            <w:tcW w:w="1079" w:type="pct"/>
            <w:tcBorders>
              <w:top w:val="single" w:sz="4" w:space="0" w:color="auto"/>
              <w:left w:val="nil"/>
              <w:bottom w:val="single" w:sz="4" w:space="0" w:color="auto"/>
              <w:right w:val="single" w:sz="4" w:space="0" w:color="auto"/>
            </w:tcBorders>
            <w:shd w:val="clear" w:color="auto" w:fill="auto"/>
            <w:noWrap/>
            <w:vAlign w:val="center"/>
          </w:tcPr>
          <w:p w14:paraId="7FDEA0C6"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142 541,6</w:t>
            </w:r>
          </w:p>
        </w:tc>
        <w:tc>
          <w:tcPr>
            <w:tcW w:w="1041" w:type="pct"/>
            <w:tcBorders>
              <w:top w:val="single" w:sz="4" w:space="0" w:color="FFFFFF"/>
              <w:left w:val="nil"/>
              <w:bottom w:val="single" w:sz="4" w:space="0" w:color="auto"/>
              <w:right w:val="single" w:sz="4" w:space="0" w:color="auto"/>
            </w:tcBorders>
            <w:shd w:val="clear" w:color="000000" w:fill="FFFFFF"/>
            <w:vAlign w:val="bottom"/>
          </w:tcPr>
          <w:p w14:paraId="1ACAD952" w14:textId="77777777" w:rsidR="00FA376A" w:rsidRPr="00477D4C" w:rsidRDefault="00FA376A" w:rsidP="00FA376A">
            <w:pPr>
              <w:jc w:val="right"/>
              <w:rPr>
                <w:rFonts w:ascii="Myriad Pro" w:hAnsi="Myriad Pro"/>
                <w:sz w:val="20"/>
                <w:szCs w:val="20"/>
                <w:lang w:val="en-US"/>
              </w:rPr>
            </w:pPr>
            <w:r w:rsidRPr="00477D4C">
              <w:rPr>
                <w:rFonts w:ascii="Myriad Pro" w:eastAsia="Calibri" w:hAnsi="Myriad Pro" w:cs="Calibri"/>
                <w:sz w:val="20"/>
                <w:szCs w:val="20"/>
                <w:lang w:eastAsia="en-US"/>
              </w:rPr>
              <w:t xml:space="preserve">142 541,6  </w:t>
            </w:r>
          </w:p>
        </w:tc>
      </w:tr>
      <w:tr w:rsidR="00FA376A" w:rsidRPr="00477D4C" w14:paraId="22699624"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5F8D9A32"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84" w:type="pct"/>
            <w:tcBorders>
              <w:top w:val="single" w:sz="4" w:space="0" w:color="auto"/>
              <w:left w:val="single" w:sz="4" w:space="0" w:color="auto"/>
              <w:bottom w:val="single" w:sz="4" w:space="0" w:color="auto"/>
              <w:right w:val="single" w:sz="4" w:space="0" w:color="auto"/>
            </w:tcBorders>
            <w:shd w:val="clear" w:color="auto" w:fill="auto"/>
            <w:vAlign w:val="center"/>
          </w:tcPr>
          <w:p w14:paraId="566155FE"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10 693,5  </w:t>
            </w:r>
          </w:p>
        </w:tc>
        <w:tc>
          <w:tcPr>
            <w:tcW w:w="1079" w:type="pct"/>
            <w:tcBorders>
              <w:top w:val="single" w:sz="4" w:space="0" w:color="auto"/>
              <w:left w:val="nil"/>
              <w:bottom w:val="single" w:sz="4" w:space="0" w:color="auto"/>
              <w:right w:val="single" w:sz="4" w:space="0" w:color="auto"/>
            </w:tcBorders>
            <w:shd w:val="clear" w:color="auto" w:fill="auto"/>
            <w:noWrap/>
            <w:vAlign w:val="center"/>
          </w:tcPr>
          <w:p w14:paraId="6F2CC557"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935,1  </w:t>
            </w:r>
          </w:p>
        </w:tc>
        <w:tc>
          <w:tcPr>
            <w:tcW w:w="1041" w:type="pct"/>
            <w:tcBorders>
              <w:top w:val="nil"/>
              <w:left w:val="nil"/>
              <w:bottom w:val="single" w:sz="4" w:space="0" w:color="auto"/>
              <w:right w:val="single" w:sz="4" w:space="0" w:color="auto"/>
            </w:tcBorders>
            <w:shd w:val="clear" w:color="000000" w:fill="FFFFFF"/>
            <w:vAlign w:val="bottom"/>
          </w:tcPr>
          <w:p w14:paraId="239B932B" w14:textId="77777777" w:rsidR="00FA376A" w:rsidRPr="00477D4C" w:rsidRDefault="00FA376A" w:rsidP="00FA376A">
            <w:pPr>
              <w:jc w:val="right"/>
              <w:rPr>
                <w:rFonts w:ascii="Myriad Pro" w:hAnsi="Myriad Pro"/>
                <w:sz w:val="20"/>
                <w:szCs w:val="20"/>
                <w:lang w:val="en-US"/>
              </w:rPr>
            </w:pPr>
            <w:r w:rsidRPr="00477D4C">
              <w:rPr>
                <w:rFonts w:ascii="Myriad Pro" w:hAnsi="Myriad Pro"/>
                <w:sz w:val="20"/>
                <w:szCs w:val="20"/>
                <w:lang w:val="en-US"/>
              </w:rPr>
              <w:t>923</w:t>
            </w:r>
            <w:r w:rsidRPr="00477D4C">
              <w:rPr>
                <w:rFonts w:ascii="Myriad Pro" w:hAnsi="Myriad Pro"/>
                <w:sz w:val="20"/>
                <w:szCs w:val="20"/>
              </w:rPr>
              <w:t>,</w:t>
            </w:r>
            <w:r w:rsidRPr="00477D4C">
              <w:rPr>
                <w:rFonts w:ascii="Myriad Pro" w:hAnsi="Myriad Pro"/>
                <w:sz w:val="20"/>
                <w:szCs w:val="20"/>
                <w:lang w:val="en-US"/>
              </w:rPr>
              <w:t>1</w:t>
            </w:r>
          </w:p>
        </w:tc>
      </w:tr>
      <w:tr w:rsidR="00FA376A" w:rsidRPr="00477D4C" w14:paraId="337A099D"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47B19B6D"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84" w:type="pct"/>
            <w:tcBorders>
              <w:top w:val="single" w:sz="4" w:space="0" w:color="auto"/>
              <w:left w:val="single" w:sz="4" w:space="0" w:color="auto"/>
              <w:bottom w:val="single" w:sz="4" w:space="0" w:color="auto"/>
              <w:right w:val="single" w:sz="4" w:space="0" w:color="auto"/>
            </w:tcBorders>
            <w:shd w:val="clear" w:color="auto" w:fill="auto"/>
            <w:vAlign w:val="center"/>
          </w:tcPr>
          <w:p w14:paraId="03A46EDB"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21 363,7  </w:t>
            </w:r>
          </w:p>
        </w:tc>
        <w:tc>
          <w:tcPr>
            <w:tcW w:w="1079" w:type="pct"/>
            <w:tcBorders>
              <w:top w:val="single" w:sz="4" w:space="0" w:color="auto"/>
              <w:left w:val="nil"/>
              <w:bottom w:val="single" w:sz="4" w:space="0" w:color="auto"/>
              <w:right w:val="single" w:sz="4" w:space="0" w:color="auto"/>
            </w:tcBorders>
            <w:shd w:val="clear" w:color="auto" w:fill="auto"/>
            <w:noWrap/>
            <w:vAlign w:val="center"/>
          </w:tcPr>
          <w:p w14:paraId="563D7B42"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20 522,6  </w:t>
            </w:r>
          </w:p>
        </w:tc>
        <w:tc>
          <w:tcPr>
            <w:tcW w:w="1041" w:type="pct"/>
            <w:tcBorders>
              <w:top w:val="nil"/>
              <w:left w:val="nil"/>
              <w:bottom w:val="single" w:sz="4" w:space="0" w:color="auto"/>
              <w:right w:val="single" w:sz="4" w:space="0" w:color="auto"/>
            </w:tcBorders>
            <w:shd w:val="clear" w:color="000000" w:fill="FFFFFF"/>
            <w:vAlign w:val="bottom"/>
          </w:tcPr>
          <w:p w14:paraId="0FAE798F" w14:textId="77777777" w:rsidR="00FA376A" w:rsidRPr="00477D4C" w:rsidRDefault="00FA376A" w:rsidP="00FA376A">
            <w:pPr>
              <w:jc w:val="right"/>
              <w:rPr>
                <w:rFonts w:ascii="Myriad Pro" w:hAnsi="Myriad Pro"/>
                <w:sz w:val="20"/>
                <w:szCs w:val="20"/>
                <w:lang w:val="en-US"/>
              </w:rPr>
            </w:pPr>
            <w:r w:rsidRPr="00477D4C">
              <w:rPr>
                <w:rFonts w:ascii="Myriad Pro" w:hAnsi="Myriad Pro"/>
                <w:sz w:val="20"/>
                <w:szCs w:val="20"/>
                <w:lang w:val="en-US"/>
              </w:rPr>
              <w:t>20 522</w:t>
            </w:r>
            <w:r w:rsidRPr="00477D4C">
              <w:rPr>
                <w:rFonts w:ascii="Myriad Pro" w:hAnsi="Myriad Pro"/>
                <w:sz w:val="20"/>
                <w:szCs w:val="20"/>
              </w:rPr>
              <w:t>,</w:t>
            </w:r>
            <w:r w:rsidRPr="00477D4C">
              <w:rPr>
                <w:rFonts w:ascii="Myriad Pro" w:hAnsi="Myriad Pro"/>
                <w:sz w:val="20"/>
                <w:szCs w:val="20"/>
                <w:lang w:val="en-US"/>
              </w:rPr>
              <w:t>6</w:t>
            </w:r>
          </w:p>
        </w:tc>
      </w:tr>
      <w:tr w:rsidR="00FA376A" w:rsidRPr="00477D4C" w14:paraId="192EE6B3"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6BCF9B62"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84" w:type="pct"/>
            <w:tcBorders>
              <w:top w:val="single" w:sz="4" w:space="0" w:color="auto"/>
              <w:left w:val="single" w:sz="4" w:space="0" w:color="auto"/>
              <w:bottom w:val="single" w:sz="4" w:space="0" w:color="auto"/>
              <w:right w:val="single" w:sz="4" w:space="0" w:color="auto"/>
            </w:tcBorders>
            <w:shd w:val="clear" w:color="auto" w:fill="auto"/>
            <w:vAlign w:val="center"/>
          </w:tcPr>
          <w:p w14:paraId="1688E628"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92 988,8  </w:t>
            </w:r>
          </w:p>
        </w:tc>
        <w:tc>
          <w:tcPr>
            <w:tcW w:w="1079" w:type="pct"/>
            <w:tcBorders>
              <w:top w:val="single" w:sz="4" w:space="0" w:color="auto"/>
              <w:left w:val="nil"/>
              <w:bottom w:val="single" w:sz="4" w:space="0" w:color="auto"/>
              <w:right w:val="single" w:sz="4" w:space="0" w:color="auto"/>
            </w:tcBorders>
            <w:shd w:val="clear" w:color="auto" w:fill="auto"/>
            <w:noWrap/>
            <w:vAlign w:val="center"/>
          </w:tcPr>
          <w:p w14:paraId="1CF24135"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116 005,6  </w:t>
            </w:r>
          </w:p>
        </w:tc>
        <w:tc>
          <w:tcPr>
            <w:tcW w:w="1041" w:type="pct"/>
            <w:tcBorders>
              <w:top w:val="nil"/>
              <w:left w:val="nil"/>
              <w:bottom w:val="single" w:sz="4" w:space="0" w:color="auto"/>
              <w:right w:val="single" w:sz="4" w:space="0" w:color="auto"/>
            </w:tcBorders>
            <w:shd w:val="clear" w:color="000000" w:fill="FFFFFF"/>
            <w:vAlign w:val="bottom"/>
          </w:tcPr>
          <w:p w14:paraId="14BC5C55" w14:textId="77777777" w:rsidR="00FA376A" w:rsidRPr="00477D4C" w:rsidRDefault="00FA376A" w:rsidP="00FA376A">
            <w:pPr>
              <w:jc w:val="right"/>
              <w:rPr>
                <w:rFonts w:ascii="Myriad Pro" w:hAnsi="Myriad Pro"/>
                <w:sz w:val="20"/>
                <w:szCs w:val="20"/>
                <w:lang w:val="en-US"/>
              </w:rPr>
            </w:pPr>
            <w:r w:rsidRPr="00477D4C">
              <w:rPr>
                <w:rFonts w:ascii="Myriad Pro" w:hAnsi="Myriad Pro"/>
                <w:sz w:val="20"/>
                <w:szCs w:val="20"/>
                <w:lang w:val="en-US"/>
              </w:rPr>
              <w:t>116 005</w:t>
            </w:r>
            <w:r w:rsidRPr="00477D4C">
              <w:rPr>
                <w:rFonts w:ascii="Myriad Pro" w:hAnsi="Myriad Pro"/>
                <w:sz w:val="20"/>
                <w:szCs w:val="20"/>
              </w:rPr>
              <w:t>,</w:t>
            </w:r>
            <w:r w:rsidRPr="00477D4C">
              <w:rPr>
                <w:rFonts w:ascii="Myriad Pro" w:hAnsi="Myriad Pro"/>
                <w:sz w:val="20"/>
                <w:szCs w:val="20"/>
                <w:lang w:val="en-US"/>
              </w:rPr>
              <w:t>6</w:t>
            </w:r>
          </w:p>
        </w:tc>
      </w:tr>
      <w:tr w:rsidR="00FA376A" w:rsidRPr="00477D4C" w14:paraId="7F8ADA56"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37550EE2" w14:textId="77777777" w:rsidR="00FA376A" w:rsidRPr="00477D4C" w:rsidRDefault="00FA376A" w:rsidP="00FA376A">
            <w:pPr>
              <w:rPr>
                <w:rFonts w:ascii="Myriad Pro" w:hAnsi="Myriad Pro"/>
                <w:sz w:val="20"/>
                <w:szCs w:val="20"/>
              </w:rPr>
            </w:pPr>
            <w:r w:rsidRPr="00477D4C">
              <w:rPr>
                <w:rFonts w:ascii="Myriad Pro" w:hAnsi="Myriad Pro"/>
                <w:sz w:val="20"/>
                <w:szCs w:val="20"/>
              </w:rPr>
              <w:t>Недополученный по независящим причинам доход (кроме технологического присоединения)</w:t>
            </w:r>
          </w:p>
        </w:tc>
        <w:tc>
          <w:tcPr>
            <w:tcW w:w="784" w:type="pct"/>
            <w:tcBorders>
              <w:top w:val="nil"/>
              <w:left w:val="nil"/>
              <w:bottom w:val="single" w:sz="4" w:space="0" w:color="auto"/>
              <w:right w:val="single" w:sz="4" w:space="0" w:color="auto"/>
            </w:tcBorders>
            <w:shd w:val="clear" w:color="000000" w:fill="FFFFFF"/>
            <w:vAlign w:val="bottom"/>
          </w:tcPr>
          <w:p w14:paraId="5528D43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1079" w:type="pct"/>
            <w:tcBorders>
              <w:top w:val="nil"/>
              <w:left w:val="nil"/>
              <w:bottom w:val="single" w:sz="4" w:space="0" w:color="auto"/>
              <w:right w:val="single" w:sz="4" w:space="0" w:color="auto"/>
            </w:tcBorders>
            <w:shd w:val="clear" w:color="000000" w:fill="FFFFFF"/>
            <w:noWrap/>
            <w:vAlign w:val="bottom"/>
          </w:tcPr>
          <w:p w14:paraId="1A62DD5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387 813,4</w:t>
            </w:r>
          </w:p>
        </w:tc>
        <w:tc>
          <w:tcPr>
            <w:tcW w:w="1041" w:type="pct"/>
            <w:tcBorders>
              <w:top w:val="nil"/>
              <w:left w:val="nil"/>
              <w:bottom w:val="single" w:sz="4" w:space="0" w:color="auto"/>
              <w:right w:val="single" w:sz="4" w:space="0" w:color="auto"/>
            </w:tcBorders>
            <w:shd w:val="clear" w:color="000000" w:fill="FFFFFF"/>
            <w:vAlign w:val="bottom"/>
          </w:tcPr>
          <w:p w14:paraId="5DD2EAE9"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81 076,2</w:t>
            </w:r>
          </w:p>
        </w:tc>
      </w:tr>
      <w:tr w:rsidR="00FA376A" w:rsidRPr="00477D4C" w14:paraId="34085836"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0CE71273" w14:textId="77777777" w:rsidR="00FA376A" w:rsidRPr="00477D4C" w:rsidRDefault="00FA376A" w:rsidP="00FA376A">
            <w:pPr>
              <w:ind w:left="317"/>
              <w:rPr>
                <w:rFonts w:ascii="Myriad Pro" w:hAnsi="Myriad Pro"/>
                <w:sz w:val="20"/>
                <w:szCs w:val="20"/>
              </w:rPr>
            </w:pPr>
            <w:r w:rsidRPr="00477D4C">
              <w:rPr>
                <w:rFonts w:ascii="Myriad Pro" w:hAnsi="Myriad Pro"/>
                <w:sz w:val="20"/>
                <w:szCs w:val="20"/>
              </w:rPr>
              <w:t>Резерв по сомнительным долгам (сальдо)</w:t>
            </w:r>
          </w:p>
        </w:tc>
        <w:tc>
          <w:tcPr>
            <w:tcW w:w="784" w:type="pct"/>
            <w:tcBorders>
              <w:top w:val="nil"/>
              <w:left w:val="nil"/>
              <w:bottom w:val="single" w:sz="4" w:space="0" w:color="auto"/>
              <w:right w:val="single" w:sz="4" w:space="0" w:color="auto"/>
            </w:tcBorders>
            <w:shd w:val="clear" w:color="000000" w:fill="FFFFFF"/>
            <w:vAlign w:val="bottom"/>
          </w:tcPr>
          <w:p w14:paraId="17BB8D5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1079" w:type="pct"/>
            <w:tcBorders>
              <w:top w:val="nil"/>
              <w:left w:val="nil"/>
              <w:bottom w:val="single" w:sz="4" w:space="0" w:color="auto"/>
              <w:right w:val="single" w:sz="4" w:space="0" w:color="auto"/>
            </w:tcBorders>
            <w:shd w:val="clear" w:color="000000" w:fill="FFFFFF"/>
            <w:noWrap/>
            <w:vAlign w:val="bottom"/>
          </w:tcPr>
          <w:p w14:paraId="1129E1A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388 873,3</w:t>
            </w:r>
          </w:p>
        </w:tc>
        <w:tc>
          <w:tcPr>
            <w:tcW w:w="1041" w:type="pct"/>
            <w:tcBorders>
              <w:top w:val="nil"/>
              <w:left w:val="nil"/>
              <w:bottom w:val="single" w:sz="4" w:space="0" w:color="auto"/>
              <w:right w:val="single" w:sz="4" w:space="0" w:color="auto"/>
            </w:tcBorders>
            <w:shd w:val="clear" w:color="000000" w:fill="FFFFFF"/>
            <w:vAlign w:val="bottom"/>
          </w:tcPr>
          <w:p w14:paraId="0EC1989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81 076,2</w:t>
            </w:r>
          </w:p>
        </w:tc>
      </w:tr>
      <w:tr w:rsidR="00FA376A" w:rsidRPr="00477D4C" w14:paraId="111A7020"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3F2CEAA8" w14:textId="77777777" w:rsidR="00FA376A" w:rsidRPr="00477D4C" w:rsidRDefault="00FA376A" w:rsidP="00FA376A">
            <w:pPr>
              <w:ind w:left="317"/>
              <w:rPr>
                <w:rFonts w:ascii="Myriad Pro" w:hAnsi="Myriad Pro"/>
                <w:sz w:val="20"/>
                <w:szCs w:val="20"/>
              </w:rPr>
            </w:pPr>
            <w:r w:rsidRPr="00477D4C">
              <w:rPr>
                <w:rFonts w:ascii="Myriad Pro" w:hAnsi="Myriad Pro"/>
                <w:sz w:val="20"/>
                <w:szCs w:val="20"/>
              </w:rPr>
              <w:t>Восстановленный резерв на оплату вознаграждения по итогам работы за год и иных премий</w:t>
            </w:r>
          </w:p>
        </w:tc>
        <w:tc>
          <w:tcPr>
            <w:tcW w:w="784" w:type="pct"/>
            <w:tcBorders>
              <w:top w:val="nil"/>
              <w:left w:val="nil"/>
              <w:bottom w:val="single" w:sz="4" w:space="0" w:color="auto"/>
              <w:right w:val="single" w:sz="4" w:space="0" w:color="auto"/>
            </w:tcBorders>
            <w:shd w:val="clear" w:color="000000" w:fill="FFFFFF"/>
            <w:vAlign w:val="bottom"/>
          </w:tcPr>
          <w:p w14:paraId="3932FD1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1079" w:type="pct"/>
            <w:tcBorders>
              <w:top w:val="nil"/>
              <w:left w:val="nil"/>
              <w:bottom w:val="single" w:sz="4" w:space="0" w:color="auto"/>
              <w:right w:val="single" w:sz="4" w:space="0" w:color="auto"/>
            </w:tcBorders>
            <w:shd w:val="clear" w:color="000000" w:fill="FFFFFF"/>
            <w:noWrap/>
            <w:vAlign w:val="bottom"/>
          </w:tcPr>
          <w:p w14:paraId="7424D8FC" w14:textId="77777777" w:rsidR="00FA376A" w:rsidRPr="00477D4C" w:rsidRDefault="00FA376A" w:rsidP="00FA376A">
            <w:pPr>
              <w:jc w:val="right"/>
              <w:rPr>
                <w:rFonts w:ascii="Myriad Pro" w:hAnsi="Myriad Pro"/>
                <w:sz w:val="20"/>
                <w:szCs w:val="20"/>
              </w:rPr>
            </w:pPr>
            <w:r w:rsidRPr="00477D4C">
              <w:rPr>
                <w:rFonts w:ascii="Myriad Pro" w:eastAsia="Calibri" w:hAnsi="Myriad Pro" w:cs="Calibri"/>
                <w:sz w:val="20"/>
                <w:szCs w:val="20"/>
                <w:lang w:val="en-US" w:eastAsia="en-US"/>
              </w:rPr>
              <w:t>-</w:t>
            </w:r>
            <w:r w:rsidRPr="00477D4C">
              <w:rPr>
                <w:rFonts w:ascii="Myriad Pro" w:eastAsia="Calibri" w:hAnsi="Myriad Pro" w:cs="Calibri"/>
                <w:sz w:val="20"/>
                <w:szCs w:val="20"/>
                <w:lang w:eastAsia="en-US"/>
              </w:rPr>
              <w:t>1 059,9</w:t>
            </w:r>
          </w:p>
        </w:tc>
        <w:tc>
          <w:tcPr>
            <w:tcW w:w="1041" w:type="pct"/>
            <w:tcBorders>
              <w:top w:val="nil"/>
              <w:left w:val="nil"/>
              <w:bottom w:val="single" w:sz="4" w:space="0" w:color="auto"/>
              <w:right w:val="single" w:sz="4" w:space="0" w:color="auto"/>
            </w:tcBorders>
            <w:shd w:val="clear" w:color="000000" w:fill="FFFFFF"/>
            <w:vAlign w:val="bottom"/>
          </w:tcPr>
          <w:p w14:paraId="44A53621" w14:textId="3D37F73B" w:rsidR="00FA376A" w:rsidRPr="00477D4C" w:rsidRDefault="00FA376A" w:rsidP="00FA376A">
            <w:pPr>
              <w:jc w:val="right"/>
              <w:rPr>
                <w:rFonts w:ascii="Myriad Pro" w:hAnsi="Myriad Pro"/>
                <w:sz w:val="20"/>
                <w:szCs w:val="20"/>
                <w:lang w:val="en-US"/>
              </w:rPr>
            </w:pPr>
            <w:r w:rsidRPr="00477D4C">
              <w:rPr>
                <w:rFonts w:ascii="Myriad Pro" w:hAnsi="Myriad Pro"/>
                <w:sz w:val="20"/>
                <w:szCs w:val="20"/>
                <w:lang w:val="en-US"/>
              </w:rPr>
              <w:t>0</w:t>
            </w:r>
            <w:r w:rsidR="007E4DD7">
              <w:rPr>
                <w:rFonts w:ascii="Myriad Pro" w:hAnsi="Myriad Pro"/>
                <w:sz w:val="20"/>
                <w:szCs w:val="20"/>
              </w:rPr>
              <w:t>,</w:t>
            </w:r>
            <w:r w:rsidRPr="00477D4C">
              <w:rPr>
                <w:rFonts w:ascii="Myriad Pro" w:hAnsi="Myriad Pro"/>
                <w:sz w:val="20"/>
                <w:szCs w:val="20"/>
                <w:lang w:val="en-US"/>
              </w:rPr>
              <w:t>0</w:t>
            </w:r>
          </w:p>
        </w:tc>
      </w:tr>
      <w:tr w:rsidR="00FA376A" w:rsidRPr="00477D4C" w14:paraId="1C2D926A"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3E4C30D3" w14:textId="77777777" w:rsidR="00FA376A" w:rsidRPr="00477D4C" w:rsidRDefault="00FA376A" w:rsidP="00FA376A">
            <w:pPr>
              <w:rPr>
                <w:rFonts w:ascii="Myriad Pro" w:hAnsi="Myriad Pro"/>
                <w:sz w:val="20"/>
                <w:szCs w:val="20"/>
              </w:rPr>
            </w:pPr>
            <w:r w:rsidRPr="00477D4C">
              <w:rPr>
                <w:rFonts w:ascii="Myriad Pro" w:hAnsi="Myriad Pro"/>
                <w:sz w:val="20"/>
                <w:szCs w:val="20"/>
              </w:rPr>
              <w:t>Убыток прошлых лет, выявленный в отчетном периоде</w:t>
            </w:r>
          </w:p>
        </w:tc>
        <w:tc>
          <w:tcPr>
            <w:tcW w:w="784" w:type="pct"/>
            <w:tcBorders>
              <w:top w:val="nil"/>
              <w:left w:val="nil"/>
              <w:bottom w:val="single" w:sz="4" w:space="0" w:color="auto"/>
              <w:right w:val="single" w:sz="4" w:space="0" w:color="auto"/>
            </w:tcBorders>
            <w:shd w:val="clear" w:color="000000" w:fill="FFFFFF"/>
            <w:vAlign w:val="bottom"/>
          </w:tcPr>
          <w:p w14:paraId="0BF9E72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1079" w:type="pct"/>
            <w:tcBorders>
              <w:top w:val="nil"/>
              <w:left w:val="nil"/>
              <w:bottom w:val="single" w:sz="4" w:space="0" w:color="auto"/>
              <w:right w:val="single" w:sz="4" w:space="0" w:color="auto"/>
            </w:tcBorders>
            <w:shd w:val="clear" w:color="000000" w:fill="FFFFFF"/>
            <w:noWrap/>
            <w:vAlign w:val="bottom"/>
          </w:tcPr>
          <w:p w14:paraId="0D253DC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1 907,1</w:t>
            </w:r>
          </w:p>
        </w:tc>
        <w:tc>
          <w:tcPr>
            <w:tcW w:w="1041" w:type="pct"/>
            <w:tcBorders>
              <w:top w:val="nil"/>
              <w:left w:val="nil"/>
              <w:bottom w:val="single" w:sz="4" w:space="0" w:color="auto"/>
              <w:right w:val="single" w:sz="4" w:space="0" w:color="auto"/>
            </w:tcBorders>
            <w:shd w:val="clear" w:color="000000" w:fill="FFFFFF"/>
            <w:vAlign w:val="bottom"/>
          </w:tcPr>
          <w:p w14:paraId="68BFABC5" w14:textId="56E37B95" w:rsidR="00FA376A" w:rsidRPr="00477D4C" w:rsidRDefault="00FA376A" w:rsidP="00FA376A">
            <w:pPr>
              <w:jc w:val="right"/>
              <w:rPr>
                <w:rFonts w:ascii="Myriad Pro" w:hAnsi="Myriad Pro"/>
                <w:sz w:val="20"/>
                <w:szCs w:val="20"/>
                <w:lang w:val="en-US"/>
              </w:rPr>
            </w:pPr>
            <w:r w:rsidRPr="00477D4C">
              <w:rPr>
                <w:rFonts w:ascii="Myriad Pro" w:hAnsi="Myriad Pro"/>
                <w:sz w:val="20"/>
                <w:szCs w:val="20"/>
                <w:lang w:val="en-US"/>
              </w:rPr>
              <w:t>0</w:t>
            </w:r>
            <w:r w:rsidR="007E4DD7">
              <w:rPr>
                <w:rFonts w:ascii="Myriad Pro" w:hAnsi="Myriad Pro"/>
                <w:sz w:val="20"/>
                <w:szCs w:val="20"/>
              </w:rPr>
              <w:t>,</w:t>
            </w:r>
            <w:r w:rsidRPr="00477D4C">
              <w:rPr>
                <w:rFonts w:ascii="Myriad Pro" w:hAnsi="Myriad Pro"/>
                <w:sz w:val="20"/>
                <w:szCs w:val="20"/>
                <w:lang w:val="en-US"/>
              </w:rPr>
              <w:t>0</w:t>
            </w:r>
          </w:p>
        </w:tc>
      </w:tr>
      <w:tr w:rsidR="00FA376A" w:rsidRPr="00477D4C" w14:paraId="31A62375"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1B56AAED"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84" w:type="pct"/>
            <w:tcBorders>
              <w:top w:val="single" w:sz="4" w:space="0" w:color="auto"/>
              <w:left w:val="single" w:sz="4" w:space="0" w:color="auto"/>
              <w:bottom w:val="single" w:sz="4" w:space="0" w:color="auto"/>
              <w:right w:val="single" w:sz="4" w:space="0" w:color="auto"/>
            </w:tcBorders>
            <w:shd w:val="clear" w:color="auto" w:fill="auto"/>
            <w:vAlign w:val="center"/>
          </w:tcPr>
          <w:p w14:paraId="66E80556"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8 332,3  </w:t>
            </w:r>
          </w:p>
        </w:tc>
        <w:tc>
          <w:tcPr>
            <w:tcW w:w="1079" w:type="pct"/>
            <w:tcBorders>
              <w:top w:val="single" w:sz="4" w:space="0" w:color="auto"/>
              <w:left w:val="nil"/>
              <w:bottom w:val="single" w:sz="4" w:space="0" w:color="auto"/>
              <w:right w:val="single" w:sz="4" w:space="0" w:color="auto"/>
            </w:tcBorders>
            <w:shd w:val="clear" w:color="auto" w:fill="auto"/>
            <w:noWrap/>
            <w:vAlign w:val="center"/>
          </w:tcPr>
          <w:p w14:paraId="6E2199C4"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6 933,0  </w:t>
            </w:r>
          </w:p>
        </w:tc>
        <w:tc>
          <w:tcPr>
            <w:tcW w:w="1041" w:type="pct"/>
            <w:tcBorders>
              <w:top w:val="single" w:sz="4" w:space="0" w:color="auto"/>
              <w:left w:val="nil"/>
              <w:bottom w:val="single" w:sz="4" w:space="0" w:color="auto"/>
              <w:right w:val="single" w:sz="4" w:space="0" w:color="auto"/>
            </w:tcBorders>
            <w:shd w:val="clear" w:color="000000" w:fill="FFFFFF"/>
            <w:vAlign w:val="bottom"/>
          </w:tcPr>
          <w:p w14:paraId="1A14F92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lang w:val="en-US"/>
              </w:rPr>
              <w:t>4 089</w:t>
            </w:r>
            <w:r w:rsidRPr="00477D4C">
              <w:rPr>
                <w:rFonts w:ascii="Myriad Pro" w:hAnsi="Myriad Pro"/>
                <w:sz w:val="20"/>
                <w:szCs w:val="20"/>
              </w:rPr>
              <w:t>,2</w:t>
            </w:r>
          </w:p>
        </w:tc>
      </w:tr>
      <w:tr w:rsidR="00FA376A" w:rsidRPr="00477D4C" w14:paraId="736335F2"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4DAB0962"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Итого неподконтрольные расходы</w:t>
            </w:r>
          </w:p>
        </w:tc>
        <w:tc>
          <w:tcPr>
            <w:tcW w:w="784" w:type="pct"/>
            <w:tcBorders>
              <w:top w:val="single" w:sz="4" w:space="0" w:color="auto"/>
              <w:left w:val="nil"/>
              <w:bottom w:val="single" w:sz="4" w:space="0" w:color="auto"/>
              <w:right w:val="single" w:sz="4" w:space="0" w:color="auto"/>
            </w:tcBorders>
            <w:shd w:val="clear" w:color="000000" w:fill="FFFFFF"/>
            <w:vAlign w:val="bottom"/>
          </w:tcPr>
          <w:p w14:paraId="3593D230"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275 476,4</w:t>
            </w:r>
          </w:p>
        </w:tc>
        <w:tc>
          <w:tcPr>
            <w:tcW w:w="1079" w:type="pct"/>
            <w:tcBorders>
              <w:top w:val="single" w:sz="4" w:space="0" w:color="auto"/>
              <w:left w:val="nil"/>
              <w:bottom w:val="single" w:sz="4" w:space="0" w:color="auto"/>
              <w:right w:val="single" w:sz="4" w:space="0" w:color="auto"/>
            </w:tcBorders>
            <w:shd w:val="clear" w:color="000000" w:fill="FFFFFF"/>
            <w:noWrap/>
            <w:vAlign w:val="bottom"/>
          </w:tcPr>
          <w:p w14:paraId="02F35043"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676 658,6</w:t>
            </w:r>
          </w:p>
        </w:tc>
        <w:tc>
          <w:tcPr>
            <w:tcW w:w="1041" w:type="pct"/>
            <w:tcBorders>
              <w:top w:val="single" w:sz="4" w:space="0" w:color="auto"/>
              <w:left w:val="nil"/>
              <w:bottom w:val="single" w:sz="4" w:space="0" w:color="auto"/>
              <w:right w:val="single" w:sz="4" w:space="0" w:color="auto"/>
            </w:tcBorders>
            <w:shd w:val="clear" w:color="000000" w:fill="FFFFFF"/>
            <w:vAlign w:val="bottom"/>
          </w:tcPr>
          <w:p w14:paraId="4B5ABF21"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365 158,7</w:t>
            </w:r>
          </w:p>
        </w:tc>
      </w:tr>
    </w:tbl>
    <w:p w14:paraId="40197768"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lastRenderedPageBreak/>
        <w:t>ПОЗИЦИЯ ТЕРРИТОРИАЛЬНОЙ СЕТЕВОЙ ОРГАНИЗАЦИИ</w:t>
      </w:r>
    </w:p>
    <w:p w14:paraId="2C06993D" w14:textId="7B6EEED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Плановая величина неподконтрольных расходов </w:t>
      </w:r>
      <w:bookmarkStart w:id="71" w:name="_Hlk36638472"/>
      <w:r w:rsidRPr="00477D4C">
        <w:rPr>
          <w:rFonts w:ascii="Myriad Pro" w:eastAsia="Calibri" w:hAnsi="Myriad Pro"/>
          <w:sz w:val="26"/>
          <w:szCs w:val="26"/>
          <w:lang w:eastAsia="en-US"/>
        </w:rPr>
        <w:t xml:space="preserve">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w:t>
      </w:r>
      <w:bookmarkEnd w:id="71"/>
      <w:r w:rsidRPr="00477D4C">
        <w:rPr>
          <w:rFonts w:ascii="Myriad Pro" w:eastAsia="Calibri" w:hAnsi="Myriad Pro"/>
          <w:sz w:val="26"/>
          <w:szCs w:val="26"/>
          <w:lang w:eastAsia="en-US"/>
        </w:rPr>
        <w:t>, утвержденная РСТ РК в НВВ на 2015 год составила 275 476,4 тыс. руб.</w:t>
      </w:r>
    </w:p>
    <w:p w14:paraId="14318571" w14:textId="2477EB03"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Фактические неподконтрольные расходы, учтенные 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в расчете корректировки за 2015 год, составляют 676 658,6 тыс. руб.</w:t>
      </w:r>
    </w:p>
    <w:p w14:paraId="4AD8F014" w14:textId="63BDABA1"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Сумма компенсации фактически понесенных неподконтрольных расходов, не учтенная при установлении тарифов на 2015 год, по расчету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составляет 401 182,2 тыс. руб., с учетом ИПЦ 107,4% и 104,7% - 451 120,56 тыс. руб. (по предложению от 09.12.2016 г.)</w:t>
      </w:r>
    </w:p>
    <w:p w14:paraId="7F7F19A9"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p>
    <w:p w14:paraId="4A0865E6" w14:textId="625E0B36"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 xml:space="preserve">Услуги </w:t>
      </w:r>
      <w:r w:rsidR="002515A0">
        <w:rPr>
          <w:rFonts w:ascii="Myriad Pro" w:hAnsi="Myriad Pro"/>
          <w:b/>
          <w:bCs/>
          <w:i/>
          <w:iCs/>
          <w:sz w:val="26"/>
          <w:szCs w:val="26"/>
        </w:rPr>
        <w:t>ПАО </w:t>
      </w:r>
      <w:r w:rsidRPr="00477D4C">
        <w:rPr>
          <w:rFonts w:ascii="Myriad Pro" w:hAnsi="Myriad Pro"/>
          <w:b/>
          <w:bCs/>
          <w:i/>
          <w:iCs/>
          <w:sz w:val="26"/>
          <w:szCs w:val="26"/>
        </w:rPr>
        <w:t>«ФСК ЕЭС»</w:t>
      </w:r>
    </w:p>
    <w:p w14:paraId="3F3A0BFC" w14:textId="67A150BC"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Согласно отчету </w:t>
      </w:r>
      <w:bookmarkStart w:id="72" w:name="_Hlk36639902"/>
      <w:r w:rsidRPr="00477D4C">
        <w:rPr>
          <w:rFonts w:ascii="Myriad Pro" w:eastAsia="Calibri" w:hAnsi="Myriad Pro"/>
          <w:sz w:val="26"/>
          <w:szCs w:val="26"/>
          <w:lang w:eastAsia="en-US"/>
        </w:rPr>
        <w:t xml:space="preserve">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w:t>
      </w:r>
      <w:bookmarkEnd w:id="72"/>
      <w:r w:rsidRPr="00477D4C">
        <w:rPr>
          <w:rFonts w:ascii="Myriad Pro" w:eastAsia="Calibri" w:hAnsi="Myriad Pro"/>
          <w:sz w:val="26"/>
          <w:szCs w:val="26"/>
          <w:lang w:eastAsia="en-US"/>
        </w:rPr>
        <w:t xml:space="preserve">фактические расходы на оплату услуг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«ФСК ЕЭС» за 2015 год составили 142 541,6 тыс. руб.</w:t>
      </w:r>
    </w:p>
    <w:tbl>
      <w:tblPr>
        <w:tblW w:w="5000" w:type="pct"/>
        <w:tblLook w:val="04A0" w:firstRow="1" w:lastRow="0" w:firstColumn="1" w:lastColumn="0" w:noHBand="0" w:noVBand="1"/>
      </w:tblPr>
      <w:tblGrid>
        <w:gridCol w:w="4123"/>
        <w:gridCol w:w="1787"/>
        <w:gridCol w:w="1787"/>
        <w:gridCol w:w="1648"/>
      </w:tblGrid>
      <w:tr w:rsidR="00FA376A" w:rsidRPr="00477D4C" w14:paraId="5D329563" w14:textId="77777777" w:rsidTr="00FA376A">
        <w:trPr>
          <w:trHeight w:val="20"/>
          <w:tblHeader/>
        </w:trPr>
        <w:tc>
          <w:tcPr>
            <w:tcW w:w="220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0EA9DD0" w14:textId="77777777" w:rsidR="00FA376A" w:rsidRPr="00477D4C" w:rsidRDefault="00FA376A" w:rsidP="00FA376A">
            <w:pPr>
              <w:jc w:val="center"/>
              <w:rPr>
                <w:rFonts w:ascii="Myriad Pro" w:hAnsi="Myriad Pro"/>
                <w:color w:val="FFFFFF"/>
                <w:sz w:val="20"/>
                <w:szCs w:val="20"/>
                <w:lang w:eastAsia="ko-KR"/>
              </w:rPr>
            </w:pPr>
            <w:bookmarkStart w:id="73" w:name="_Hlk36640019"/>
            <w:r w:rsidRPr="00477D4C">
              <w:rPr>
                <w:rFonts w:ascii="Myriad Pro" w:hAnsi="Myriad Pro"/>
                <w:color w:val="FFFFFF"/>
                <w:sz w:val="20"/>
                <w:szCs w:val="20"/>
                <w:lang w:eastAsia="ko-KR"/>
              </w:rPr>
              <w:t>Наименование показателя</w:t>
            </w:r>
          </w:p>
        </w:tc>
        <w:tc>
          <w:tcPr>
            <w:tcW w:w="95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B4F12E" w14:textId="77777777" w:rsidR="00FA376A" w:rsidRPr="00477D4C" w:rsidRDefault="00FA376A" w:rsidP="00FA376A">
            <w:pPr>
              <w:jc w:val="center"/>
              <w:rPr>
                <w:rFonts w:ascii="Myriad Pro" w:hAnsi="Myriad Pro"/>
                <w:color w:val="FFFFFF"/>
                <w:sz w:val="20"/>
                <w:szCs w:val="20"/>
                <w:lang w:eastAsia="ko-KR"/>
              </w:rPr>
            </w:pPr>
            <w:r w:rsidRPr="00477D4C">
              <w:rPr>
                <w:rFonts w:ascii="Myriad Pro" w:hAnsi="Myriad Pro"/>
                <w:color w:val="FFFFFF"/>
                <w:sz w:val="20"/>
                <w:szCs w:val="20"/>
                <w:lang w:eastAsia="ko-KR"/>
              </w:rPr>
              <w:t>Ед. изм.</w:t>
            </w:r>
          </w:p>
        </w:tc>
        <w:tc>
          <w:tcPr>
            <w:tcW w:w="183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954987" w14:textId="77777777" w:rsidR="00FA376A" w:rsidRPr="00477D4C" w:rsidRDefault="00FA376A" w:rsidP="00FA376A">
            <w:pPr>
              <w:jc w:val="center"/>
              <w:rPr>
                <w:rFonts w:ascii="Myriad Pro" w:hAnsi="Myriad Pro"/>
                <w:color w:val="FFFFFF"/>
                <w:sz w:val="20"/>
                <w:szCs w:val="20"/>
                <w:lang w:eastAsia="ko-KR"/>
              </w:rPr>
            </w:pPr>
            <w:r w:rsidRPr="00477D4C">
              <w:rPr>
                <w:rFonts w:ascii="Myriad Pro" w:hAnsi="Myriad Pro"/>
                <w:color w:val="FFFFFF"/>
                <w:sz w:val="20"/>
                <w:szCs w:val="20"/>
                <w:lang w:eastAsia="ko-KR"/>
              </w:rPr>
              <w:t>2015 год</w:t>
            </w:r>
          </w:p>
        </w:tc>
      </w:tr>
      <w:tr w:rsidR="00FA376A" w:rsidRPr="00477D4C" w14:paraId="3E211EBC" w14:textId="77777777" w:rsidTr="00FA376A">
        <w:trPr>
          <w:trHeight w:val="20"/>
          <w:tblHeader/>
        </w:trPr>
        <w:tc>
          <w:tcPr>
            <w:tcW w:w="22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99CC88" w14:textId="77777777" w:rsidR="00FA376A" w:rsidRPr="00477D4C" w:rsidRDefault="00FA376A" w:rsidP="00FA376A">
            <w:pPr>
              <w:jc w:val="center"/>
              <w:rPr>
                <w:rFonts w:ascii="Myriad Pro" w:hAnsi="Myriad Pro"/>
                <w:color w:val="FFFFFF"/>
                <w:sz w:val="20"/>
                <w:szCs w:val="20"/>
                <w:lang w:eastAsia="ko-KR"/>
              </w:rPr>
            </w:pPr>
          </w:p>
        </w:tc>
        <w:tc>
          <w:tcPr>
            <w:tcW w:w="95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4867E1" w14:textId="77777777" w:rsidR="00FA376A" w:rsidRPr="00477D4C" w:rsidRDefault="00FA376A" w:rsidP="00FA376A">
            <w:pPr>
              <w:jc w:val="center"/>
              <w:rPr>
                <w:rFonts w:ascii="Myriad Pro" w:hAnsi="Myriad Pro"/>
                <w:color w:val="FFFFFF"/>
                <w:sz w:val="20"/>
                <w:szCs w:val="20"/>
                <w:lang w:eastAsia="ko-KR"/>
              </w:rPr>
            </w:pPr>
          </w:p>
        </w:tc>
        <w:tc>
          <w:tcPr>
            <w:tcW w:w="95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7C600EC" w14:textId="77777777" w:rsidR="00FA376A" w:rsidRPr="00477D4C" w:rsidRDefault="00FA376A" w:rsidP="00FA376A">
            <w:pPr>
              <w:jc w:val="center"/>
              <w:rPr>
                <w:rFonts w:ascii="Myriad Pro" w:hAnsi="Myriad Pro"/>
                <w:color w:val="FFFFFF"/>
                <w:sz w:val="20"/>
                <w:szCs w:val="20"/>
                <w:lang w:eastAsia="ko-KR"/>
              </w:rPr>
            </w:pPr>
            <w:r w:rsidRPr="00477D4C">
              <w:rPr>
                <w:rFonts w:ascii="Myriad Pro" w:hAnsi="Myriad Pro"/>
                <w:color w:val="FFFFFF"/>
                <w:sz w:val="20"/>
                <w:szCs w:val="20"/>
                <w:lang w:eastAsia="ko-KR"/>
              </w:rPr>
              <w:t>ТБР</w:t>
            </w:r>
          </w:p>
        </w:tc>
        <w:tc>
          <w:tcPr>
            <w:tcW w:w="8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21E43EF" w14:textId="77777777" w:rsidR="00FA376A" w:rsidRPr="00477D4C" w:rsidRDefault="00FA376A" w:rsidP="00FA376A">
            <w:pPr>
              <w:jc w:val="center"/>
              <w:rPr>
                <w:rFonts w:ascii="Myriad Pro" w:hAnsi="Myriad Pro"/>
                <w:color w:val="FFFFFF"/>
                <w:sz w:val="20"/>
                <w:szCs w:val="20"/>
                <w:lang w:eastAsia="ko-KR"/>
              </w:rPr>
            </w:pPr>
            <w:r w:rsidRPr="00477D4C">
              <w:rPr>
                <w:rFonts w:ascii="Myriad Pro" w:hAnsi="Myriad Pro"/>
                <w:color w:val="FFFFFF"/>
                <w:sz w:val="20"/>
                <w:szCs w:val="20"/>
                <w:lang w:eastAsia="ko-KR"/>
              </w:rPr>
              <w:t>Факт</w:t>
            </w:r>
          </w:p>
        </w:tc>
      </w:tr>
      <w:bookmarkEnd w:id="73"/>
      <w:tr w:rsidR="00FA376A" w:rsidRPr="00477D4C" w14:paraId="25ACBF17" w14:textId="77777777" w:rsidTr="00FA376A">
        <w:trPr>
          <w:trHeight w:val="20"/>
        </w:trPr>
        <w:tc>
          <w:tcPr>
            <w:tcW w:w="220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7A4F641"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Заявленная мощность</w:t>
            </w:r>
          </w:p>
        </w:tc>
        <w:tc>
          <w:tcPr>
            <w:tcW w:w="956" w:type="pct"/>
            <w:tcBorders>
              <w:top w:val="single" w:sz="4" w:space="0" w:color="FFFFFF"/>
              <w:left w:val="nil"/>
              <w:bottom w:val="single" w:sz="4" w:space="0" w:color="auto"/>
              <w:right w:val="single" w:sz="4" w:space="0" w:color="auto"/>
            </w:tcBorders>
            <w:shd w:val="clear" w:color="auto" w:fill="auto"/>
            <w:vAlign w:val="bottom"/>
            <w:hideMark/>
          </w:tcPr>
          <w:p w14:paraId="2E87DAEE"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МВт</w:t>
            </w:r>
          </w:p>
        </w:tc>
        <w:tc>
          <w:tcPr>
            <w:tcW w:w="956" w:type="pct"/>
            <w:tcBorders>
              <w:top w:val="single" w:sz="4" w:space="0" w:color="auto"/>
              <w:left w:val="single" w:sz="4" w:space="0" w:color="auto"/>
              <w:bottom w:val="single" w:sz="4" w:space="0" w:color="auto"/>
              <w:right w:val="single" w:sz="4" w:space="0" w:color="auto"/>
            </w:tcBorders>
            <w:shd w:val="clear" w:color="auto" w:fill="auto"/>
            <w:vAlign w:val="bottom"/>
          </w:tcPr>
          <w:p w14:paraId="2CE6A298"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68,74</w:t>
            </w:r>
          </w:p>
        </w:tc>
        <w:tc>
          <w:tcPr>
            <w:tcW w:w="882" w:type="pct"/>
            <w:tcBorders>
              <w:top w:val="single" w:sz="4" w:space="0" w:color="auto"/>
              <w:left w:val="single" w:sz="4" w:space="0" w:color="auto"/>
              <w:bottom w:val="single" w:sz="4" w:space="0" w:color="auto"/>
              <w:right w:val="single" w:sz="4" w:space="0" w:color="auto"/>
            </w:tcBorders>
            <w:shd w:val="clear" w:color="auto" w:fill="auto"/>
            <w:vAlign w:val="bottom"/>
          </w:tcPr>
          <w:p w14:paraId="26F87BA9"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68,74</w:t>
            </w:r>
          </w:p>
        </w:tc>
      </w:tr>
      <w:tr w:rsidR="00FA376A" w:rsidRPr="00477D4C" w14:paraId="19871DE5"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6F2B8DC6"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Ставка тарифа на содержание сетей</w:t>
            </w:r>
          </w:p>
        </w:tc>
        <w:tc>
          <w:tcPr>
            <w:tcW w:w="956" w:type="pct"/>
            <w:tcBorders>
              <w:top w:val="nil"/>
              <w:left w:val="nil"/>
              <w:bottom w:val="single" w:sz="4" w:space="0" w:color="auto"/>
              <w:right w:val="single" w:sz="4" w:space="0" w:color="auto"/>
            </w:tcBorders>
            <w:shd w:val="clear" w:color="auto" w:fill="auto"/>
            <w:vAlign w:val="bottom"/>
            <w:hideMark/>
          </w:tcPr>
          <w:p w14:paraId="74EADC83"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руб./Мвт/мес.</w:t>
            </w:r>
          </w:p>
        </w:tc>
        <w:tc>
          <w:tcPr>
            <w:tcW w:w="956" w:type="pct"/>
            <w:tcBorders>
              <w:top w:val="nil"/>
              <w:left w:val="single" w:sz="4" w:space="0" w:color="auto"/>
              <w:bottom w:val="single" w:sz="4" w:space="0" w:color="auto"/>
              <w:right w:val="single" w:sz="4" w:space="0" w:color="auto"/>
            </w:tcBorders>
            <w:shd w:val="clear" w:color="auto" w:fill="auto"/>
            <w:vAlign w:val="center"/>
          </w:tcPr>
          <w:p w14:paraId="711A89E5" w14:textId="77777777" w:rsidR="00FA376A" w:rsidRPr="00477D4C" w:rsidRDefault="00FA376A" w:rsidP="00FA376A">
            <w:pPr>
              <w:spacing w:line="259" w:lineRule="auto"/>
              <w:jc w:val="right"/>
              <w:rPr>
                <w:rFonts w:ascii="Myriad Pro" w:eastAsia="Calibri" w:hAnsi="Myriad Pro" w:cs="Calibri"/>
                <w:color w:val="000000"/>
                <w:sz w:val="20"/>
                <w:szCs w:val="20"/>
                <w:lang w:eastAsia="en-US"/>
              </w:rPr>
            </w:pPr>
            <w:r w:rsidRPr="00477D4C">
              <w:rPr>
                <w:rFonts w:ascii="Myriad Pro" w:eastAsia="Calibri" w:hAnsi="Myriad Pro" w:cs="Calibri"/>
                <w:color w:val="000000"/>
                <w:sz w:val="20"/>
                <w:szCs w:val="20"/>
                <w:lang w:eastAsia="en-US"/>
              </w:rPr>
              <w:t xml:space="preserve">       139 637,8 </w:t>
            </w:r>
          </w:p>
        </w:tc>
        <w:tc>
          <w:tcPr>
            <w:tcW w:w="882" w:type="pct"/>
            <w:tcBorders>
              <w:top w:val="nil"/>
              <w:left w:val="single" w:sz="4" w:space="0" w:color="auto"/>
              <w:bottom w:val="single" w:sz="4" w:space="0" w:color="auto"/>
              <w:right w:val="single" w:sz="4" w:space="0" w:color="auto"/>
            </w:tcBorders>
            <w:shd w:val="clear" w:color="auto" w:fill="auto"/>
            <w:vAlign w:val="center"/>
          </w:tcPr>
          <w:p w14:paraId="2228FD38" w14:textId="77777777" w:rsidR="00FA376A" w:rsidRPr="00477D4C" w:rsidRDefault="00FA376A" w:rsidP="00FA376A">
            <w:pPr>
              <w:spacing w:line="259" w:lineRule="auto"/>
              <w:jc w:val="right"/>
              <w:rPr>
                <w:rFonts w:ascii="Myriad Pro" w:eastAsia="Calibri" w:hAnsi="Myriad Pro" w:cs="Calibri"/>
                <w:color w:val="000000"/>
                <w:sz w:val="20"/>
                <w:szCs w:val="20"/>
                <w:lang w:eastAsia="en-US"/>
              </w:rPr>
            </w:pPr>
            <w:r w:rsidRPr="00477D4C">
              <w:rPr>
                <w:rFonts w:ascii="Myriad Pro" w:eastAsia="Calibri" w:hAnsi="Myriad Pro" w:cs="Calibri"/>
                <w:color w:val="000000"/>
                <w:sz w:val="20"/>
                <w:szCs w:val="20"/>
                <w:lang w:eastAsia="en-US"/>
              </w:rPr>
              <w:t xml:space="preserve">       139 637,8 </w:t>
            </w:r>
          </w:p>
        </w:tc>
      </w:tr>
      <w:tr w:rsidR="00FA376A" w:rsidRPr="00477D4C" w14:paraId="2DF1C103"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6F9297C8" w14:textId="77777777" w:rsidR="00FA376A" w:rsidRPr="00477D4C" w:rsidRDefault="00FA376A" w:rsidP="00FA376A">
            <w:pPr>
              <w:rPr>
                <w:rFonts w:ascii="Myriad Pro" w:hAnsi="Myriad Pro"/>
                <w:b/>
                <w:bCs/>
                <w:sz w:val="20"/>
                <w:szCs w:val="20"/>
                <w:lang w:eastAsia="ko-KR"/>
              </w:rPr>
            </w:pPr>
            <w:r w:rsidRPr="00477D4C">
              <w:rPr>
                <w:rFonts w:ascii="Myriad Pro" w:hAnsi="Myriad Pro"/>
                <w:b/>
                <w:bCs/>
                <w:sz w:val="20"/>
                <w:szCs w:val="20"/>
                <w:lang w:eastAsia="ko-KR"/>
              </w:rPr>
              <w:t>Стоимость услуг по передаче по ставке на содержание сетей</w:t>
            </w:r>
          </w:p>
        </w:tc>
        <w:tc>
          <w:tcPr>
            <w:tcW w:w="956" w:type="pct"/>
            <w:tcBorders>
              <w:top w:val="nil"/>
              <w:left w:val="nil"/>
              <w:bottom w:val="single" w:sz="4" w:space="0" w:color="auto"/>
              <w:right w:val="single" w:sz="4" w:space="0" w:color="auto"/>
            </w:tcBorders>
            <w:shd w:val="clear" w:color="auto" w:fill="auto"/>
            <w:vAlign w:val="bottom"/>
            <w:hideMark/>
          </w:tcPr>
          <w:p w14:paraId="65D5B955" w14:textId="77777777" w:rsidR="00FA376A" w:rsidRPr="00477D4C" w:rsidRDefault="00FA376A" w:rsidP="00FA376A">
            <w:pPr>
              <w:jc w:val="center"/>
              <w:rPr>
                <w:rFonts w:ascii="Myriad Pro" w:hAnsi="Myriad Pro"/>
                <w:b/>
                <w:bCs/>
                <w:sz w:val="20"/>
                <w:szCs w:val="20"/>
                <w:lang w:eastAsia="ko-KR"/>
              </w:rPr>
            </w:pPr>
            <w:r w:rsidRPr="00477D4C">
              <w:rPr>
                <w:rFonts w:ascii="Myriad Pro" w:hAnsi="Myriad Pro"/>
                <w:b/>
                <w:bCs/>
                <w:sz w:val="20"/>
                <w:szCs w:val="20"/>
                <w:lang w:eastAsia="ko-KR"/>
              </w:rPr>
              <w:t>тыс. руб.</w:t>
            </w:r>
          </w:p>
        </w:tc>
        <w:tc>
          <w:tcPr>
            <w:tcW w:w="956" w:type="pct"/>
            <w:tcBorders>
              <w:top w:val="nil"/>
              <w:left w:val="single" w:sz="4" w:space="0" w:color="auto"/>
              <w:bottom w:val="single" w:sz="4" w:space="0" w:color="auto"/>
              <w:right w:val="single" w:sz="4" w:space="0" w:color="auto"/>
            </w:tcBorders>
            <w:shd w:val="clear" w:color="auto" w:fill="auto"/>
            <w:vAlign w:val="center"/>
          </w:tcPr>
          <w:p w14:paraId="5333DE73" w14:textId="77777777" w:rsidR="00FA376A" w:rsidRPr="00477D4C" w:rsidRDefault="00FA376A" w:rsidP="00FA376A">
            <w:pPr>
              <w:spacing w:line="259" w:lineRule="auto"/>
              <w:jc w:val="right"/>
              <w:rPr>
                <w:rFonts w:ascii="Myriad Pro" w:eastAsia="Calibri" w:hAnsi="Myriad Pro" w:cs="Calibri"/>
                <w:b/>
                <w:bCs/>
                <w:color w:val="000000"/>
                <w:sz w:val="20"/>
                <w:szCs w:val="20"/>
                <w:lang w:eastAsia="en-US"/>
              </w:rPr>
            </w:pPr>
            <w:r w:rsidRPr="00477D4C">
              <w:rPr>
                <w:rFonts w:ascii="Myriad Pro" w:eastAsia="Calibri" w:hAnsi="Myriad Pro" w:cs="Calibri"/>
                <w:b/>
                <w:bCs/>
                <w:color w:val="000000"/>
                <w:sz w:val="20"/>
                <w:szCs w:val="20"/>
                <w:lang w:eastAsia="en-US"/>
              </w:rPr>
              <w:t xml:space="preserve">       115 184,5 </w:t>
            </w:r>
          </w:p>
        </w:tc>
        <w:tc>
          <w:tcPr>
            <w:tcW w:w="882" w:type="pct"/>
            <w:tcBorders>
              <w:top w:val="nil"/>
              <w:left w:val="single" w:sz="4" w:space="0" w:color="auto"/>
              <w:bottom w:val="single" w:sz="4" w:space="0" w:color="auto"/>
              <w:right w:val="single" w:sz="4" w:space="0" w:color="auto"/>
            </w:tcBorders>
            <w:shd w:val="clear" w:color="auto" w:fill="auto"/>
            <w:vAlign w:val="center"/>
          </w:tcPr>
          <w:p w14:paraId="07E9C330" w14:textId="77777777" w:rsidR="00FA376A" w:rsidRPr="00477D4C" w:rsidRDefault="00FA376A" w:rsidP="00FA376A">
            <w:pPr>
              <w:spacing w:line="259" w:lineRule="auto"/>
              <w:jc w:val="right"/>
              <w:rPr>
                <w:rFonts w:ascii="Myriad Pro" w:eastAsia="Calibri" w:hAnsi="Myriad Pro" w:cs="Calibri"/>
                <w:b/>
                <w:bCs/>
                <w:color w:val="000000"/>
                <w:sz w:val="20"/>
                <w:szCs w:val="20"/>
                <w:lang w:eastAsia="en-US"/>
              </w:rPr>
            </w:pPr>
            <w:r w:rsidRPr="00477D4C">
              <w:rPr>
                <w:rFonts w:ascii="Myriad Pro" w:eastAsia="Calibri" w:hAnsi="Myriad Pro" w:cs="Calibri"/>
                <w:b/>
                <w:bCs/>
                <w:color w:val="000000"/>
                <w:sz w:val="20"/>
                <w:szCs w:val="20"/>
                <w:lang w:eastAsia="en-US"/>
              </w:rPr>
              <w:t xml:space="preserve">       115 184,5 </w:t>
            </w:r>
          </w:p>
        </w:tc>
      </w:tr>
      <w:tr w:rsidR="00FA376A" w:rsidRPr="00477D4C" w14:paraId="4A5C8A46"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2E8648E3"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Потери в сети ЕНЭС, в т.ч.:</w:t>
            </w:r>
          </w:p>
        </w:tc>
        <w:tc>
          <w:tcPr>
            <w:tcW w:w="956" w:type="pct"/>
            <w:tcBorders>
              <w:top w:val="nil"/>
              <w:left w:val="nil"/>
              <w:bottom w:val="single" w:sz="4" w:space="0" w:color="auto"/>
              <w:right w:val="single" w:sz="4" w:space="0" w:color="auto"/>
            </w:tcBorders>
            <w:shd w:val="clear" w:color="auto" w:fill="auto"/>
            <w:vAlign w:val="bottom"/>
            <w:hideMark/>
          </w:tcPr>
          <w:p w14:paraId="70A6FA2A"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кВтч</w:t>
            </w:r>
          </w:p>
        </w:tc>
        <w:tc>
          <w:tcPr>
            <w:tcW w:w="956" w:type="pct"/>
            <w:tcBorders>
              <w:top w:val="nil"/>
              <w:left w:val="single" w:sz="4" w:space="0" w:color="auto"/>
              <w:bottom w:val="single" w:sz="4" w:space="0" w:color="auto"/>
              <w:right w:val="single" w:sz="4" w:space="0" w:color="auto"/>
            </w:tcBorders>
            <w:shd w:val="clear" w:color="auto" w:fill="auto"/>
            <w:vAlign w:val="center"/>
          </w:tcPr>
          <w:p w14:paraId="50D804F5" w14:textId="77777777" w:rsidR="00FA376A" w:rsidRPr="00477D4C" w:rsidRDefault="00FA376A" w:rsidP="00FA376A">
            <w:pPr>
              <w:spacing w:line="259" w:lineRule="auto"/>
              <w:jc w:val="right"/>
              <w:rPr>
                <w:rFonts w:ascii="Myriad Pro" w:eastAsia="Calibri" w:hAnsi="Myriad Pro" w:cs="Calibri"/>
                <w:color w:val="000000"/>
                <w:sz w:val="20"/>
                <w:szCs w:val="20"/>
                <w:lang w:eastAsia="en-US"/>
              </w:rPr>
            </w:pPr>
            <w:r w:rsidRPr="00477D4C">
              <w:rPr>
                <w:rFonts w:ascii="Myriad Pro" w:eastAsia="Calibri" w:hAnsi="Myriad Pro" w:cs="Calibri"/>
                <w:color w:val="000000"/>
                <w:sz w:val="20"/>
                <w:szCs w:val="20"/>
                <w:lang w:eastAsia="en-US"/>
              </w:rPr>
              <w:t xml:space="preserve">         20 870,2 </w:t>
            </w:r>
          </w:p>
        </w:tc>
        <w:tc>
          <w:tcPr>
            <w:tcW w:w="882" w:type="pct"/>
            <w:tcBorders>
              <w:top w:val="nil"/>
              <w:left w:val="nil"/>
              <w:bottom w:val="single" w:sz="4" w:space="0" w:color="auto"/>
              <w:right w:val="single" w:sz="4" w:space="0" w:color="auto"/>
            </w:tcBorders>
            <w:shd w:val="clear" w:color="auto" w:fill="auto"/>
            <w:vAlign w:val="bottom"/>
          </w:tcPr>
          <w:p w14:paraId="0A4313D5"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18 817,1</w:t>
            </w:r>
          </w:p>
        </w:tc>
      </w:tr>
      <w:tr w:rsidR="00FA376A" w:rsidRPr="00477D4C" w14:paraId="6CBC2061"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5B318C99"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По Астраханской области</w:t>
            </w:r>
          </w:p>
        </w:tc>
        <w:tc>
          <w:tcPr>
            <w:tcW w:w="956" w:type="pct"/>
            <w:tcBorders>
              <w:top w:val="nil"/>
              <w:left w:val="nil"/>
              <w:bottom w:val="single" w:sz="4" w:space="0" w:color="auto"/>
              <w:right w:val="single" w:sz="4" w:space="0" w:color="auto"/>
            </w:tcBorders>
            <w:shd w:val="clear" w:color="auto" w:fill="auto"/>
            <w:vAlign w:val="bottom"/>
            <w:hideMark/>
          </w:tcPr>
          <w:p w14:paraId="16EBBC60"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кВтч</w:t>
            </w:r>
          </w:p>
        </w:tc>
        <w:tc>
          <w:tcPr>
            <w:tcW w:w="956" w:type="pct"/>
            <w:tcBorders>
              <w:top w:val="nil"/>
              <w:left w:val="nil"/>
              <w:bottom w:val="single" w:sz="4" w:space="0" w:color="auto"/>
              <w:right w:val="single" w:sz="4" w:space="0" w:color="auto"/>
            </w:tcBorders>
            <w:shd w:val="clear" w:color="auto" w:fill="auto"/>
            <w:vAlign w:val="bottom"/>
          </w:tcPr>
          <w:p w14:paraId="6CA66CD7"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9 061,2</w:t>
            </w:r>
          </w:p>
        </w:tc>
        <w:tc>
          <w:tcPr>
            <w:tcW w:w="882" w:type="pct"/>
            <w:tcBorders>
              <w:top w:val="nil"/>
              <w:left w:val="nil"/>
              <w:bottom w:val="single" w:sz="4" w:space="0" w:color="auto"/>
              <w:right w:val="single" w:sz="4" w:space="0" w:color="auto"/>
            </w:tcBorders>
            <w:shd w:val="clear" w:color="auto" w:fill="auto"/>
            <w:vAlign w:val="bottom"/>
          </w:tcPr>
          <w:p w14:paraId="47AA5643"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8 803,6</w:t>
            </w:r>
          </w:p>
        </w:tc>
      </w:tr>
      <w:tr w:rsidR="00FA376A" w:rsidRPr="00477D4C" w14:paraId="56E7BC51"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0833137E"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По Республике Калмыкия</w:t>
            </w:r>
          </w:p>
        </w:tc>
        <w:tc>
          <w:tcPr>
            <w:tcW w:w="956" w:type="pct"/>
            <w:tcBorders>
              <w:top w:val="nil"/>
              <w:left w:val="nil"/>
              <w:bottom w:val="single" w:sz="4" w:space="0" w:color="auto"/>
              <w:right w:val="single" w:sz="4" w:space="0" w:color="auto"/>
            </w:tcBorders>
            <w:shd w:val="clear" w:color="auto" w:fill="auto"/>
            <w:vAlign w:val="bottom"/>
            <w:hideMark/>
          </w:tcPr>
          <w:p w14:paraId="2A7F6BC4"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кВтч</w:t>
            </w:r>
          </w:p>
        </w:tc>
        <w:tc>
          <w:tcPr>
            <w:tcW w:w="956" w:type="pct"/>
            <w:tcBorders>
              <w:top w:val="nil"/>
              <w:left w:val="nil"/>
              <w:bottom w:val="single" w:sz="4" w:space="0" w:color="auto"/>
              <w:right w:val="single" w:sz="4" w:space="0" w:color="auto"/>
            </w:tcBorders>
            <w:shd w:val="clear" w:color="auto" w:fill="auto"/>
            <w:vAlign w:val="bottom"/>
          </w:tcPr>
          <w:p w14:paraId="7556115F" w14:textId="77777777" w:rsidR="00FA376A" w:rsidRPr="00477D4C" w:rsidRDefault="00FA376A" w:rsidP="00FA376A">
            <w:pPr>
              <w:jc w:val="right"/>
              <w:rPr>
                <w:rFonts w:ascii="Myriad Pro" w:hAnsi="Myriad Pro"/>
                <w:color w:val="FF0000"/>
                <w:sz w:val="20"/>
                <w:szCs w:val="20"/>
                <w:lang w:eastAsia="ko-KR"/>
              </w:rPr>
            </w:pPr>
            <w:r w:rsidRPr="00477D4C">
              <w:rPr>
                <w:rFonts w:ascii="Myriad Pro" w:hAnsi="Myriad Pro"/>
                <w:sz w:val="20"/>
                <w:szCs w:val="20"/>
                <w:lang w:eastAsia="ko-KR"/>
              </w:rPr>
              <w:t>11 809,0</w:t>
            </w:r>
          </w:p>
        </w:tc>
        <w:tc>
          <w:tcPr>
            <w:tcW w:w="882" w:type="pct"/>
            <w:tcBorders>
              <w:top w:val="nil"/>
              <w:left w:val="nil"/>
              <w:bottom w:val="single" w:sz="4" w:space="0" w:color="auto"/>
              <w:right w:val="single" w:sz="4" w:space="0" w:color="auto"/>
            </w:tcBorders>
            <w:shd w:val="clear" w:color="auto" w:fill="auto"/>
            <w:vAlign w:val="bottom"/>
          </w:tcPr>
          <w:p w14:paraId="01E55B2F"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10 013,5</w:t>
            </w:r>
          </w:p>
        </w:tc>
      </w:tr>
      <w:tr w:rsidR="00FA376A" w:rsidRPr="00477D4C" w14:paraId="7862DE4E"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133049A5"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Ставка тарифа на оплату потерь (Астраханская область)</w:t>
            </w:r>
          </w:p>
        </w:tc>
        <w:tc>
          <w:tcPr>
            <w:tcW w:w="956" w:type="pct"/>
            <w:tcBorders>
              <w:top w:val="nil"/>
              <w:left w:val="nil"/>
              <w:bottom w:val="single" w:sz="4" w:space="0" w:color="auto"/>
              <w:right w:val="single" w:sz="4" w:space="0" w:color="auto"/>
            </w:tcBorders>
            <w:shd w:val="clear" w:color="auto" w:fill="auto"/>
            <w:vAlign w:val="bottom"/>
            <w:hideMark/>
          </w:tcPr>
          <w:p w14:paraId="3E85FDBB"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руб./МВтч</w:t>
            </w:r>
          </w:p>
        </w:tc>
        <w:tc>
          <w:tcPr>
            <w:tcW w:w="956" w:type="pct"/>
            <w:tcBorders>
              <w:top w:val="nil"/>
              <w:left w:val="nil"/>
              <w:bottom w:val="single" w:sz="4" w:space="0" w:color="auto"/>
              <w:right w:val="single" w:sz="4" w:space="0" w:color="auto"/>
            </w:tcBorders>
            <w:shd w:val="clear" w:color="auto" w:fill="auto"/>
            <w:vAlign w:val="bottom"/>
          </w:tcPr>
          <w:p w14:paraId="3563D104"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1 456,8</w:t>
            </w:r>
          </w:p>
        </w:tc>
        <w:tc>
          <w:tcPr>
            <w:tcW w:w="882" w:type="pct"/>
            <w:tcBorders>
              <w:top w:val="nil"/>
              <w:left w:val="nil"/>
              <w:bottom w:val="single" w:sz="4" w:space="0" w:color="auto"/>
              <w:right w:val="single" w:sz="4" w:space="0" w:color="auto"/>
            </w:tcBorders>
            <w:shd w:val="clear" w:color="auto" w:fill="auto"/>
            <w:vAlign w:val="bottom"/>
          </w:tcPr>
          <w:p w14:paraId="51565760"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1 420,6</w:t>
            </w:r>
          </w:p>
        </w:tc>
      </w:tr>
      <w:tr w:rsidR="00FA376A" w:rsidRPr="00477D4C" w14:paraId="7F358571"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03F74DC7"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Ставка тарифа на оплату потерь</w:t>
            </w:r>
          </w:p>
          <w:p w14:paraId="416F6D16"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(Республика Калмыкия)</w:t>
            </w:r>
          </w:p>
        </w:tc>
        <w:tc>
          <w:tcPr>
            <w:tcW w:w="956" w:type="pct"/>
            <w:tcBorders>
              <w:top w:val="nil"/>
              <w:left w:val="nil"/>
              <w:bottom w:val="single" w:sz="4" w:space="0" w:color="auto"/>
              <w:right w:val="single" w:sz="4" w:space="0" w:color="auto"/>
            </w:tcBorders>
            <w:shd w:val="clear" w:color="auto" w:fill="auto"/>
            <w:vAlign w:val="bottom"/>
            <w:hideMark/>
          </w:tcPr>
          <w:p w14:paraId="6AB8BBC2"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руб./МВтч</w:t>
            </w:r>
          </w:p>
        </w:tc>
        <w:tc>
          <w:tcPr>
            <w:tcW w:w="956" w:type="pct"/>
            <w:tcBorders>
              <w:top w:val="nil"/>
              <w:left w:val="nil"/>
              <w:bottom w:val="single" w:sz="4" w:space="0" w:color="auto"/>
              <w:right w:val="single" w:sz="4" w:space="0" w:color="auto"/>
            </w:tcBorders>
            <w:shd w:val="clear" w:color="auto" w:fill="auto"/>
            <w:vAlign w:val="bottom"/>
          </w:tcPr>
          <w:p w14:paraId="4C07E85A"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1 161,2</w:t>
            </w:r>
          </w:p>
        </w:tc>
        <w:tc>
          <w:tcPr>
            <w:tcW w:w="882" w:type="pct"/>
            <w:tcBorders>
              <w:top w:val="nil"/>
              <w:left w:val="nil"/>
              <w:bottom w:val="single" w:sz="4" w:space="0" w:color="auto"/>
              <w:right w:val="single" w:sz="4" w:space="0" w:color="auto"/>
            </w:tcBorders>
            <w:shd w:val="clear" w:color="auto" w:fill="auto"/>
            <w:vAlign w:val="bottom"/>
          </w:tcPr>
          <w:p w14:paraId="6669AD98"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1 483,1</w:t>
            </w:r>
          </w:p>
        </w:tc>
      </w:tr>
      <w:tr w:rsidR="00FA376A" w:rsidRPr="00477D4C" w14:paraId="30035314"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434D4F77" w14:textId="77777777" w:rsidR="00FA376A" w:rsidRPr="00477D4C" w:rsidRDefault="00FA376A" w:rsidP="00FA376A">
            <w:pPr>
              <w:rPr>
                <w:rFonts w:ascii="Myriad Pro" w:hAnsi="Myriad Pro"/>
                <w:b/>
                <w:bCs/>
                <w:sz w:val="20"/>
                <w:szCs w:val="20"/>
                <w:lang w:eastAsia="ko-KR"/>
              </w:rPr>
            </w:pPr>
            <w:r w:rsidRPr="00477D4C">
              <w:rPr>
                <w:rFonts w:ascii="Myriad Pro" w:hAnsi="Myriad Pro"/>
                <w:b/>
                <w:bCs/>
                <w:sz w:val="20"/>
                <w:szCs w:val="20"/>
                <w:lang w:eastAsia="ko-KR"/>
              </w:rPr>
              <w:t>Затраты на покупку потерь, в т.ч.:</w:t>
            </w:r>
          </w:p>
        </w:tc>
        <w:tc>
          <w:tcPr>
            <w:tcW w:w="956" w:type="pct"/>
            <w:tcBorders>
              <w:top w:val="nil"/>
              <w:left w:val="nil"/>
              <w:bottom w:val="single" w:sz="4" w:space="0" w:color="auto"/>
              <w:right w:val="single" w:sz="4" w:space="0" w:color="auto"/>
            </w:tcBorders>
            <w:shd w:val="clear" w:color="auto" w:fill="auto"/>
            <w:vAlign w:val="bottom"/>
            <w:hideMark/>
          </w:tcPr>
          <w:p w14:paraId="07EE5530" w14:textId="77777777" w:rsidR="00FA376A" w:rsidRPr="00477D4C" w:rsidRDefault="00FA376A" w:rsidP="00FA376A">
            <w:pPr>
              <w:jc w:val="center"/>
              <w:rPr>
                <w:rFonts w:ascii="Myriad Pro" w:hAnsi="Myriad Pro"/>
                <w:b/>
                <w:bCs/>
                <w:sz w:val="20"/>
                <w:szCs w:val="20"/>
                <w:lang w:eastAsia="ko-KR"/>
              </w:rPr>
            </w:pPr>
            <w:r w:rsidRPr="00477D4C">
              <w:rPr>
                <w:rFonts w:ascii="Myriad Pro" w:hAnsi="Myriad Pro"/>
                <w:b/>
                <w:bCs/>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5D46B474" w14:textId="77777777" w:rsidR="00FA376A" w:rsidRPr="00477D4C" w:rsidRDefault="00FA376A" w:rsidP="00FA376A">
            <w:pPr>
              <w:jc w:val="right"/>
              <w:rPr>
                <w:rFonts w:ascii="Myriad Pro" w:hAnsi="Myriad Pro"/>
                <w:b/>
                <w:bCs/>
                <w:sz w:val="20"/>
                <w:szCs w:val="20"/>
                <w:lang w:eastAsia="ko-KR"/>
              </w:rPr>
            </w:pPr>
            <w:r w:rsidRPr="00477D4C">
              <w:rPr>
                <w:rFonts w:ascii="Myriad Pro" w:hAnsi="Myriad Pro"/>
                <w:b/>
                <w:bCs/>
                <w:sz w:val="20"/>
                <w:szCs w:val="20"/>
                <w:lang w:eastAsia="ko-KR"/>
              </w:rPr>
              <w:t>26 913,7</w:t>
            </w:r>
          </w:p>
        </w:tc>
        <w:tc>
          <w:tcPr>
            <w:tcW w:w="882" w:type="pct"/>
            <w:tcBorders>
              <w:top w:val="nil"/>
              <w:left w:val="nil"/>
              <w:bottom w:val="single" w:sz="4" w:space="0" w:color="auto"/>
              <w:right w:val="single" w:sz="4" w:space="0" w:color="auto"/>
            </w:tcBorders>
            <w:shd w:val="clear" w:color="auto" w:fill="auto"/>
            <w:vAlign w:val="bottom"/>
          </w:tcPr>
          <w:p w14:paraId="7C85B1CF" w14:textId="77777777" w:rsidR="00FA376A" w:rsidRPr="00477D4C" w:rsidRDefault="00FA376A" w:rsidP="00FA376A">
            <w:pPr>
              <w:jc w:val="right"/>
              <w:rPr>
                <w:rFonts w:ascii="Myriad Pro" w:hAnsi="Myriad Pro"/>
                <w:b/>
                <w:bCs/>
                <w:sz w:val="20"/>
                <w:szCs w:val="20"/>
                <w:lang w:eastAsia="ko-KR"/>
              </w:rPr>
            </w:pPr>
            <w:r w:rsidRPr="00477D4C">
              <w:rPr>
                <w:rFonts w:ascii="Myriad Pro" w:hAnsi="Myriad Pro"/>
                <w:b/>
                <w:bCs/>
                <w:sz w:val="20"/>
                <w:szCs w:val="20"/>
                <w:lang w:eastAsia="ko-KR"/>
              </w:rPr>
              <w:t>27 357,1</w:t>
            </w:r>
          </w:p>
        </w:tc>
      </w:tr>
      <w:tr w:rsidR="00FA376A" w:rsidRPr="00477D4C" w14:paraId="758D3C84"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0A96E9EE"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По Астраханской области</w:t>
            </w:r>
          </w:p>
        </w:tc>
        <w:tc>
          <w:tcPr>
            <w:tcW w:w="956" w:type="pct"/>
            <w:tcBorders>
              <w:top w:val="nil"/>
              <w:left w:val="nil"/>
              <w:bottom w:val="single" w:sz="4" w:space="0" w:color="auto"/>
              <w:right w:val="single" w:sz="4" w:space="0" w:color="auto"/>
            </w:tcBorders>
            <w:shd w:val="clear" w:color="auto" w:fill="auto"/>
            <w:vAlign w:val="bottom"/>
            <w:hideMark/>
          </w:tcPr>
          <w:p w14:paraId="5A9903C2"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3B322170"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13 200,8</w:t>
            </w:r>
          </w:p>
        </w:tc>
        <w:tc>
          <w:tcPr>
            <w:tcW w:w="882" w:type="pct"/>
            <w:tcBorders>
              <w:top w:val="nil"/>
              <w:left w:val="nil"/>
              <w:bottom w:val="single" w:sz="4" w:space="0" w:color="auto"/>
              <w:right w:val="single" w:sz="4" w:space="0" w:color="auto"/>
            </w:tcBorders>
            <w:shd w:val="clear" w:color="auto" w:fill="auto"/>
            <w:vAlign w:val="bottom"/>
          </w:tcPr>
          <w:p w14:paraId="0D39981D"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12 505,9</w:t>
            </w:r>
          </w:p>
        </w:tc>
      </w:tr>
      <w:tr w:rsidR="00FA376A" w:rsidRPr="00477D4C" w14:paraId="2AC69D8C"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465785B2"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По Республике Калмыкия</w:t>
            </w:r>
          </w:p>
        </w:tc>
        <w:tc>
          <w:tcPr>
            <w:tcW w:w="956" w:type="pct"/>
            <w:tcBorders>
              <w:top w:val="nil"/>
              <w:left w:val="nil"/>
              <w:bottom w:val="single" w:sz="4" w:space="0" w:color="auto"/>
              <w:right w:val="single" w:sz="4" w:space="0" w:color="auto"/>
            </w:tcBorders>
            <w:shd w:val="clear" w:color="auto" w:fill="auto"/>
            <w:vAlign w:val="bottom"/>
            <w:hideMark/>
          </w:tcPr>
          <w:p w14:paraId="26B0CD51"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67C1531F"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13 712,9</w:t>
            </w:r>
          </w:p>
        </w:tc>
        <w:tc>
          <w:tcPr>
            <w:tcW w:w="882" w:type="pct"/>
            <w:tcBorders>
              <w:top w:val="nil"/>
              <w:left w:val="nil"/>
              <w:bottom w:val="single" w:sz="4" w:space="0" w:color="auto"/>
              <w:right w:val="single" w:sz="4" w:space="0" w:color="auto"/>
            </w:tcBorders>
            <w:shd w:val="clear" w:color="auto" w:fill="auto"/>
            <w:vAlign w:val="bottom"/>
          </w:tcPr>
          <w:p w14:paraId="7E9EBD06"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14 851,2</w:t>
            </w:r>
          </w:p>
        </w:tc>
      </w:tr>
      <w:tr w:rsidR="00FA376A" w:rsidRPr="00477D4C" w14:paraId="1296100E"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tcPr>
          <w:p w14:paraId="2096BBD5"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 xml:space="preserve">Стоимость до вычета нагрузочных потерь </w:t>
            </w:r>
          </w:p>
        </w:tc>
        <w:tc>
          <w:tcPr>
            <w:tcW w:w="956" w:type="pct"/>
            <w:tcBorders>
              <w:top w:val="nil"/>
              <w:left w:val="nil"/>
              <w:bottom w:val="single" w:sz="4" w:space="0" w:color="auto"/>
              <w:right w:val="single" w:sz="4" w:space="0" w:color="auto"/>
            </w:tcBorders>
            <w:shd w:val="clear" w:color="auto" w:fill="auto"/>
            <w:vAlign w:val="bottom"/>
          </w:tcPr>
          <w:p w14:paraId="51B0A827"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012FCED7" w14:textId="77777777" w:rsidR="00FA376A" w:rsidRPr="00477D4C" w:rsidRDefault="00FA376A" w:rsidP="00FA376A">
            <w:pPr>
              <w:jc w:val="right"/>
              <w:rPr>
                <w:rFonts w:ascii="Myriad Pro" w:hAnsi="Myriad Pro"/>
                <w:sz w:val="20"/>
                <w:szCs w:val="20"/>
                <w:lang w:eastAsia="ko-KR"/>
              </w:rPr>
            </w:pPr>
          </w:p>
        </w:tc>
        <w:tc>
          <w:tcPr>
            <w:tcW w:w="882" w:type="pct"/>
            <w:tcBorders>
              <w:top w:val="nil"/>
              <w:left w:val="nil"/>
              <w:bottom w:val="single" w:sz="4" w:space="0" w:color="auto"/>
              <w:right w:val="single" w:sz="4" w:space="0" w:color="auto"/>
            </w:tcBorders>
            <w:shd w:val="clear" w:color="auto" w:fill="auto"/>
            <w:vAlign w:val="bottom"/>
          </w:tcPr>
          <w:p w14:paraId="221ECC73"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142 541,6</w:t>
            </w:r>
          </w:p>
        </w:tc>
      </w:tr>
      <w:tr w:rsidR="00FA376A" w:rsidRPr="00477D4C" w14:paraId="7CB96944"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tcPr>
          <w:p w14:paraId="21F29183"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Стоимость нагрузочных потерь в сетях ЕНЭС</w:t>
            </w:r>
          </w:p>
        </w:tc>
        <w:tc>
          <w:tcPr>
            <w:tcW w:w="956" w:type="pct"/>
            <w:tcBorders>
              <w:top w:val="nil"/>
              <w:left w:val="nil"/>
              <w:bottom w:val="single" w:sz="4" w:space="0" w:color="auto"/>
              <w:right w:val="single" w:sz="4" w:space="0" w:color="auto"/>
            </w:tcBorders>
            <w:shd w:val="clear" w:color="auto" w:fill="auto"/>
            <w:vAlign w:val="bottom"/>
          </w:tcPr>
          <w:p w14:paraId="71C5150F"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30C5C711"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0,00</w:t>
            </w:r>
          </w:p>
        </w:tc>
        <w:tc>
          <w:tcPr>
            <w:tcW w:w="882" w:type="pct"/>
            <w:tcBorders>
              <w:top w:val="nil"/>
              <w:left w:val="nil"/>
              <w:bottom w:val="single" w:sz="4" w:space="0" w:color="auto"/>
              <w:right w:val="single" w:sz="4" w:space="0" w:color="auto"/>
            </w:tcBorders>
            <w:shd w:val="clear" w:color="auto" w:fill="auto"/>
            <w:vAlign w:val="bottom"/>
          </w:tcPr>
          <w:p w14:paraId="2E72948B"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14</w:t>
            </w:r>
            <w:r w:rsidR="00FD38A1" w:rsidRPr="00477D4C">
              <w:rPr>
                <w:rFonts w:ascii="Myriad Pro" w:hAnsi="Myriad Pro"/>
                <w:sz w:val="20"/>
                <w:szCs w:val="20"/>
                <w:lang w:eastAsia="ko-KR"/>
              </w:rPr>
              <w:t> </w:t>
            </w:r>
            <w:r w:rsidRPr="00477D4C">
              <w:rPr>
                <w:rFonts w:ascii="Myriad Pro" w:hAnsi="Myriad Pro"/>
                <w:sz w:val="20"/>
                <w:szCs w:val="20"/>
                <w:lang w:eastAsia="ko-KR"/>
              </w:rPr>
              <w:t>78</w:t>
            </w:r>
            <w:r w:rsidR="00FD38A1" w:rsidRPr="00477D4C">
              <w:rPr>
                <w:rFonts w:ascii="Myriad Pro" w:hAnsi="Myriad Pro"/>
                <w:sz w:val="20"/>
                <w:szCs w:val="20"/>
                <w:lang w:eastAsia="ko-KR"/>
              </w:rPr>
              <w:t>8,8</w:t>
            </w:r>
          </w:p>
        </w:tc>
      </w:tr>
      <w:tr w:rsidR="00FA376A" w:rsidRPr="00477D4C" w14:paraId="4AB31109"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70084E8F" w14:textId="3B51EC4D" w:rsidR="00FA376A" w:rsidRPr="00477D4C" w:rsidRDefault="00FA376A" w:rsidP="00FA376A">
            <w:pPr>
              <w:rPr>
                <w:rFonts w:ascii="Myriad Pro" w:hAnsi="Myriad Pro"/>
                <w:b/>
                <w:bCs/>
                <w:sz w:val="20"/>
                <w:szCs w:val="20"/>
                <w:lang w:eastAsia="ko-KR"/>
              </w:rPr>
            </w:pPr>
            <w:r w:rsidRPr="00477D4C">
              <w:rPr>
                <w:rFonts w:ascii="Myriad Pro" w:hAnsi="Myriad Pro"/>
                <w:b/>
                <w:bCs/>
                <w:sz w:val="20"/>
                <w:szCs w:val="20"/>
                <w:lang w:eastAsia="ko-KR"/>
              </w:rPr>
              <w:t xml:space="preserve">Итого услуги </w:t>
            </w:r>
            <w:r w:rsidR="002515A0">
              <w:rPr>
                <w:rFonts w:ascii="Myriad Pro" w:hAnsi="Myriad Pro"/>
                <w:b/>
                <w:bCs/>
                <w:sz w:val="20"/>
                <w:szCs w:val="20"/>
                <w:lang w:eastAsia="ko-KR"/>
              </w:rPr>
              <w:t>ПАО </w:t>
            </w:r>
            <w:r w:rsidRPr="00477D4C">
              <w:rPr>
                <w:rFonts w:ascii="Myriad Pro" w:hAnsi="Myriad Pro"/>
                <w:b/>
                <w:bCs/>
                <w:sz w:val="20"/>
                <w:szCs w:val="20"/>
                <w:lang w:eastAsia="ko-KR"/>
              </w:rPr>
              <w:t>«ФСК ЕЭС» (за вычетом нагрузочных потерь)</w:t>
            </w:r>
          </w:p>
        </w:tc>
        <w:tc>
          <w:tcPr>
            <w:tcW w:w="956" w:type="pct"/>
            <w:tcBorders>
              <w:top w:val="nil"/>
              <w:left w:val="nil"/>
              <w:bottom w:val="single" w:sz="4" w:space="0" w:color="auto"/>
              <w:right w:val="single" w:sz="4" w:space="0" w:color="auto"/>
            </w:tcBorders>
            <w:shd w:val="clear" w:color="auto" w:fill="auto"/>
            <w:vAlign w:val="bottom"/>
            <w:hideMark/>
          </w:tcPr>
          <w:p w14:paraId="09BAC3B5" w14:textId="77777777" w:rsidR="00FA376A" w:rsidRPr="00477D4C" w:rsidRDefault="00FA376A" w:rsidP="00FA376A">
            <w:pPr>
              <w:jc w:val="center"/>
              <w:rPr>
                <w:rFonts w:ascii="Myriad Pro" w:hAnsi="Myriad Pro"/>
                <w:b/>
                <w:bCs/>
                <w:sz w:val="20"/>
                <w:szCs w:val="20"/>
                <w:lang w:eastAsia="ko-KR"/>
              </w:rPr>
            </w:pPr>
            <w:r w:rsidRPr="00477D4C">
              <w:rPr>
                <w:rFonts w:ascii="Myriad Pro" w:hAnsi="Myriad Pro"/>
                <w:b/>
                <w:bCs/>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5CF29EB0" w14:textId="77777777" w:rsidR="00FA376A" w:rsidRPr="00477D4C" w:rsidRDefault="00FA376A" w:rsidP="00FA376A">
            <w:pPr>
              <w:jc w:val="right"/>
              <w:rPr>
                <w:rFonts w:ascii="Myriad Pro" w:hAnsi="Myriad Pro"/>
                <w:b/>
                <w:bCs/>
                <w:sz w:val="20"/>
                <w:szCs w:val="20"/>
                <w:lang w:eastAsia="ko-KR"/>
              </w:rPr>
            </w:pPr>
            <w:r w:rsidRPr="00477D4C">
              <w:rPr>
                <w:rFonts w:ascii="Myriad Pro" w:hAnsi="Myriad Pro"/>
                <w:b/>
                <w:bCs/>
                <w:sz w:val="20"/>
                <w:szCs w:val="20"/>
                <w:lang w:eastAsia="ko-KR"/>
              </w:rPr>
              <w:t>142 098,2</w:t>
            </w:r>
          </w:p>
        </w:tc>
        <w:tc>
          <w:tcPr>
            <w:tcW w:w="882" w:type="pct"/>
            <w:tcBorders>
              <w:top w:val="nil"/>
              <w:left w:val="nil"/>
              <w:bottom w:val="single" w:sz="4" w:space="0" w:color="auto"/>
              <w:right w:val="single" w:sz="4" w:space="0" w:color="auto"/>
            </w:tcBorders>
            <w:shd w:val="clear" w:color="auto" w:fill="auto"/>
            <w:vAlign w:val="bottom"/>
          </w:tcPr>
          <w:p w14:paraId="62BEBF05" w14:textId="77777777" w:rsidR="00FA376A" w:rsidRPr="00477D4C" w:rsidRDefault="00FA376A" w:rsidP="00FA376A">
            <w:pPr>
              <w:jc w:val="right"/>
              <w:rPr>
                <w:rFonts w:ascii="Myriad Pro" w:hAnsi="Myriad Pro"/>
                <w:b/>
                <w:bCs/>
                <w:sz w:val="20"/>
                <w:szCs w:val="20"/>
                <w:lang w:eastAsia="ko-KR"/>
              </w:rPr>
            </w:pPr>
            <w:r w:rsidRPr="00477D4C">
              <w:rPr>
                <w:rFonts w:ascii="Myriad Pro" w:hAnsi="Myriad Pro"/>
                <w:b/>
                <w:bCs/>
                <w:sz w:val="20"/>
                <w:szCs w:val="20"/>
                <w:lang w:eastAsia="ko-KR"/>
              </w:rPr>
              <w:t>127 752,</w:t>
            </w:r>
            <w:r w:rsidR="00FD38A1" w:rsidRPr="00477D4C">
              <w:rPr>
                <w:rFonts w:ascii="Myriad Pro" w:hAnsi="Myriad Pro"/>
                <w:b/>
                <w:bCs/>
                <w:sz w:val="20"/>
                <w:szCs w:val="20"/>
                <w:lang w:eastAsia="ko-KR"/>
              </w:rPr>
              <w:t>8</w:t>
            </w:r>
          </w:p>
        </w:tc>
      </w:tr>
    </w:tbl>
    <w:p w14:paraId="4C29C1AC" w14:textId="77777777" w:rsidR="002515A0" w:rsidRDefault="002515A0" w:rsidP="00FA376A">
      <w:pPr>
        <w:spacing w:line="360" w:lineRule="auto"/>
        <w:ind w:firstLine="567"/>
        <w:jc w:val="both"/>
        <w:rPr>
          <w:rFonts w:ascii="Myriad Pro" w:hAnsi="Myriad Pro"/>
          <w:sz w:val="26"/>
          <w:szCs w:val="26"/>
        </w:rPr>
      </w:pPr>
      <w:bookmarkStart w:id="74" w:name="_Hlk36801099"/>
    </w:p>
    <w:p w14:paraId="52A16787" w14:textId="178B0ACB"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В соответствии с данными бухгалтерского учета фактические расходы на услуги </w:t>
      </w:r>
      <w:r w:rsidR="002515A0">
        <w:rPr>
          <w:rFonts w:ascii="Myriad Pro" w:hAnsi="Myriad Pro"/>
          <w:sz w:val="26"/>
          <w:szCs w:val="26"/>
        </w:rPr>
        <w:t>ПАО </w:t>
      </w:r>
      <w:r w:rsidRPr="00477D4C">
        <w:rPr>
          <w:rFonts w:ascii="Myriad Pro" w:hAnsi="Myriad Pro"/>
          <w:sz w:val="26"/>
          <w:szCs w:val="26"/>
        </w:rPr>
        <w:t>«ФСК ЕЭС» за 2015 год за вычетом стоимости нагрузочных потерь составили 127</w:t>
      </w:r>
      <w:r w:rsidR="00FD38A1" w:rsidRPr="00477D4C">
        <w:rPr>
          <w:rFonts w:ascii="Myriad Pro" w:hAnsi="Myriad Pro"/>
          <w:sz w:val="26"/>
          <w:szCs w:val="26"/>
        </w:rPr>
        <w:t> </w:t>
      </w:r>
      <w:r w:rsidRPr="00477D4C">
        <w:rPr>
          <w:rFonts w:ascii="Myriad Pro" w:hAnsi="Myriad Pro"/>
          <w:sz w:val="26"/>
          <w:szCs w:val="26"/>
        </w:rPr>
        <w:t>75</w:t>
      </w:r>
      <w:r w:rsidR="00FD38A1" w:rsidRPr="00477D4C">
        <w:rPr>
          <w:rFonts w:ascii="Myriad Pro" w:hAnsi="Myriad Pro"/>
          <w:sz w:val="26"/>
          <w:szCs w:val="26"/>
        </w:rPr>
        <w:t>2,8</w:t>
      </w:r>
      <w:r w:rsidRPr="00477D4C">
        <w:rPr>
          <w:rFonts w:ascii="Myriad Pro" w:hAnsi="Myriad Pro"/>
          <w:sz w:val="26"/>
          <w:szCs w:val="26"/>
        </w:rPr>
        <w:t xml:space="preserve"> тыс. руб.</w:t>
      </w:r>
    </w:p>
    <w:bookmarkEnd w:id="74"/>
    <w:p w14:paraId="150D770B" w14:textId="602C34E3"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Фактические расходы на услуги </w:t>
      </w:r>
      <w:r w:rsidR="002515A0">
        <w:rPr>
          <w:rFonts w:ascii="Myriad Pro" w:hAnsi="Myriad Pro"/>
          <w:sz w:val="26"/>
          <w:szCs w:val="26"/>
        </w:rPr>
        <w:t>ПАО </w:t>
      </w:r>
      <w:r w:rsidRPr="00477D4C">
        <w:rPr>
          <w:rFonts w:ascii="Myriad Pro" w:hAnsi="Myriad Pro"/>
          <w:sz w:val="26"/>
          <w:szCs w:val="26"/>
        </w:rPr>
        <w:t>«ФСК ЕЭС» подтверждены расчетом и актами об оказании услуг по передаче электрической энергии за 2015 год.</w:t>
      </w:r>
    </w:p>
    <w:p w14:paraId="54010038"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lastRenderedPageBreak/>
        <w:t>Арендная плата</w:t>
      </w:r>
    </w:p>
    <w:p w14:paraId="45725316" w14:textId="62BE69E6"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Фактические расходы </w:t>
      </w:r>
      <w:bookmarkStart w:id="75" w:name="_Hlk36641155"/>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w:t>
      </w:r>
      <w:bookmarkEnd w:id="75"/>
      <w:r w:rsidRPr="00477D4C">
        <w:rPr>
          <w:rFonts w:ascii="Myriad Pro" w:hAnsi="Myriad Pro"/>
          <w:sz w:val="26"/>
          <w:szCs w:val="26"/>
        </w:rPr>
        <w:t>на арендную плату за 2015 год составили 935,1 тыс. руб.</w:t>
      </w:r>
    </w:p>
    <w:tbl>
      <w:tblPr>
        <w:tblW w:w="5000" w:type="pct"/>
        <w:tblLook w:val="04A0" w:firstRow="1" w:lastRow="0" w:firstColumn="1" w:lastColumn="0" w:noHBand="0" w:noVBand="1"/>
      </w:tblPr>
      <w:tblGrid>
        <w:gridCol w:w="5904"/>
        <w:gridCol w:w="1804"/>
        <w:gridCol w:w="1637"/>
      </w:tblGrid>
      <w:tr w:rsidR="00FA376A" w:rsidRPr="00477D4C" w14:paraId="2C8F75AC" w14:textId="77777777" w:rsidTr="00FA376A">
        <w:trPr>
          <w:trHeight w:val="108"/>
          <w:tblHeader/>
        </w:trPr>
        <w:tc>
          <w:tcPr>
            <w:tcW w:w="315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DEA5EAA" w14:textId="77777777" w:rsidR="00FA376A" w:rsidRPr="00477D4C" w:rsidRDefault="00FA376A" w:rsidP="002515A0">
            <w:pPr>
              <w:spacing w:line="283" w:lineRule="auto"/>
              <w:jc w:val="center"/>
              <w:rPr>
                <w:rFonts w:ascii="Myriad Pro" w:hAnsi="Myriad Pro"/>
                <w:b/>
                <w:bCs/>
                <w:color w:val="FFFFFF"/>
                <w:sz w:val="20"/>
                <w:szCs w:val="20"/>
              </w:rPr>
            </w:pPr>
            <w:r w:rsidRPr="00477D4C">
              <w:rPr>
                <w:rFonts w:ascii="Myriad Pro" w:hAnsi="Myriad Pro"/>
                <w:b/>
                <w:bCs/>
                <w:color w:val="FFFFFF"/>
                <w:sz w:val="20"/>
                <w:szCs w:val="20"/>
              </w:rPr>
              <w:t>Наименование статьи расходов</w:t>
            </w:r>
          </w:p>
        </w:tc>
        <w:tc>
          <w:tcPr>
            <w:tcW w:w="965" w:type="pct"/>
            <w:tcBorders>
              <w:top w:val="single" w:sz="4" w:space="0" w:color="FFFFFF"/>
              <w:left w:val="single" w:sz="4" w:space="0" w:color="FFFFFF"/>
              <w:bottom w:val="single" w:sz="4" w:space="0" w:color="FFFFFF"/>
              <w:right w:val="single" w:sz="4" w:space="0" w:color="FFFFFF"/>
            </w:tcBorders>
            <w:shd w:val="clear" w:color="auto" w:fill="4F6228"/>
            <w:noWrap/>
          </w:tcPr>
          <w:p w14:paraId="333E7A46" w14:textId="77777777" w:rsidR="00FA376A" w:rsidRPr="00477D4C" w:rsidRDefault="00FA376A" w:rsidP="002515A0">
            <w:pPr>
              <w:spacing w:line="283" w:lineRule="auto"/>
              <w:jc w:val="center"/>
              <w:rPr>
                <w:rFonts w:ascii="Myriad Pro" w:hAnsi="Myriad Pro"/>
                <w:b/>
                <w:bCs/>
                <w:color w:val="FFFFFF"/>
                <w:sz w:val="20"/>
                <w:szCs w:val="20"/>
              </w:rPr>
            </w:pPr>
            <w:r w:rsidRPr="00477D4C">
              <w:rPr>
                <w:rFonts w:ascii="Myriad Pro" w:hAnsi="Myriad Pro"/>
                <w:b/>
                <w:bCs/>
                <w:color w:val="FFFFFF"/>
                <w:sz w:val="20"/>
                <w:szCs w:val="20"/>
              </w:rPr>
              <w:t>ТБР на 2015,</w:t>
            </w:r>
          </w:p>
          <w:p w14:paraId="7EE59316" w14:textId="77777777" w:rsidR="00FA376A" w:rsidRPr="00477D4C" w:rsidRDefault="00FA376A" w:rsidP="002515A0">
            <w:pPr>
              <w:spacing w:line="283" w:lineRule="auto"/>
              <w:jc w:val="center"/>
              <w:rPr>
                <w:rFonts w:ascii="Myriad Pro" w:hAnsi="Myriad Pro"/>
                <w:b/>
                <w:bCs/>
                <w:color w:val="FFFFFF"/>
                <w:sz w:val="20"/>
                <w:szCs w:val="20"/>
              </w:rPr>
            </w:pPr>
            <w:r w:rsidRPr="00477D4C">
              <w:rPr>
                <w:rFonts w:ascii="Myriad Pro" w:hAnsi="Myriad Pro"/>
                <w:b/>
                <w:bCs/>
                <w:color w:val="FFFFFF"/>
                <w:sz w:val="20"/>
                <w:szCs w:val="20"/>
              </w:rPr>
              <w:t>тыс. руб.</w:t>
            </w:r>
          </w:p>
        </w:tc>
        <w:tc>
          <w:tcPr>
            <w:tcW w:w="876" w:type="pct"/>
            <w:tcBorders>
              <w:top w:val="single" w:sz="4" w:space="0" w:color="FFFFFF"/>
              <w:left w:val="single" w:sz="4" w:space="0" w:color="FFFFFF"/>
              <w:bottom w:val="single" w:sz="4" w:space="0" w:color="FFFFFF"/>
              <w:right w:val="single" w:sz="4" w:space="0" w:color="FFFFFF"/>
            </w:tcBorders>
            <w:shd w:val="clear" w:color="auto" w:fill="4F6228"/>
            <w:noWrap/>
          </w:tcPr>
          <w:p w14:paraId="4848B405" w14:textId="77777777" w:rsidR="00FA376A" w:rsidRPr="00477D4C" w:rsidRDefault="00FA376A" w:rsidP="002515A0">
            <w:pPr>
              <w:spacing w:line="283" w:lineRule="auto"/>
              <w:jc w:val="center"/>
              <w:rPr>
                <w:rFonts w:ascii="Myriad Pro" w:hAnsi="Myriad Pro"/>
                <w:b/>
                <w:bCs/>
                <w:color w:val="FFFFFF"/>
                <w:sz w:val="20"/>
                <w:szCs w:val="20"/>
              </w:rPr>
            </w:pPr>
            <w:r w:rsidRPr="00477D4C">
              <w:rPr>
                <w:rFonts w:ascii="Myriad Pro" w:hAnsi="Myriad Pro"/>
                <w:b/>
                <w:bCs/>
                <w:color w:val="FFFFFF"/>
                <w:sz w:val="20"/>
                <w:szCs w:val="20"/>
              </w:rPr>
              <w:t>Факт за 2015,</w:t>
            </w:r>
          </w:p>
          <w:p w14:paraId="282EF591" w14:textId="77777777" w:rsidR="00FA376A" w:rsidRPr="00477D4C" w:rsidRDefault="00FA376A" w:rsidP="002515A0">
            <w:pPr>
              <w:spacing w:line="283" w:lineRule="auto"/>
              <w:jc w:val="center"/>
              <w:rPr>
                <w:rFonts w:ascii="Myriad Pro" w:hAnsi="Myriad Pro"/>
                <w:b/>
                <w:bCs/>
                <w:color w:val="FFFFFF"/>
                <w:sz w:val="20"/>
                <w:szCs w:val="20"/>
              </w:rPr>
            </w:pPr>
            <w:r w:rsidRPr="00477D4C">
              <w:rPr>
                <w:rFonts w:ascii="Myriad Pro" w:hAnsi="Myriad Pro"/>
                <w:b/>
                <w:bCs/>
                <w:color w:val="FFFFFF"/>
                <w:sz w:val="20"/>
                <w:szCs w:val="20"/>
              </w:rPr>
              <w:t>тыс. руб.</w:t>
            </w:r>
          </w:p>
        </w:tc>
      </w:tr>
      <w:tr w:rsidR="00FA376A" w:rsidRPr="00477D4C" w14:paraId="182FEFA5" w14:textId="77777777" w:rsidTr="00FA376A">
        <w:trPr>
          <w:trHeight w:val="108"/>
          <w:tblHeader/>
        </w:trPr>
        <w:tc>
          <w:tcPr>
            <w:tcW w:w="3159" w:type="pct"/>
            <w:tcBorders>
              <w:top w:val="single" w:sz="4" w:space="0" w:color="FFFFFF"/>
              <w:left w:val="single" w:sz="4" w:space="0" w:color="FFFFFF"/>
              <w:bottom w:val="single" w:sz="4" w:space="0" w:color="FFFFFF"/>
              <w:right w:val="single" w:sz="4" w:space="0" w:color="FFFFFF"/>
            </w:tcBorders>
            <w:shd w:val="clear" w:color="auto" w:fill="4F6228"/>
            <w:noWrap/>
          </w:tcPr>
          <w:p w14:paraId="16A21197" w14:textId="77777777" w:rsidR="00FA376A" w:rsidRPr="00477D4C" w:rsidRDefault="00FA376A" w:rsidP="002515A0">
            <w:pPr>
              <w:spacing w:line="283" w:lineRule="auto"/>
              <w:jc w:val="center"/>
              <w:rPr>
                <w:rFonts w:ascii="Myriad Pro" w:hAnsi="Myriad Pro"/>
                <w:b/>
                <w:color w:val="FFFFFF"/>
                <w:sz w:val="20"/>
                <w:szCs w:val="20"/>
              </w:rPr>
            </w:pPr>
            <w:r w:rsidRPr="00477D4C">
              <w:rPr>
                <w:rFonts w:ascii="Myriad Pro" w:hAnsi="Myriad Pro"/>
                <w:b/>
                <w:color w:val="FFFFFF"/>
                <w:sz w:val="20"/>
                <w:szCs w:val="20"/>
              </w:rPr>
              <w:t>1</w:t>
            </w:r>
          </w:p>
        </w:tc>
        <w:tc>
          <w:tcPr>
            <w:tcW w:w="965"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628999FB" w14:textId="77777777" w:rsidR="00FA376A" w:rsidRPr="00477D4C" w:rsidRDefault="00FA376A" w:rsidP="002515A0">
            <w:pPr>
              <w:spacing w:line="283" w:lineRule="auto"/>
              <w:jc w:val="center"/>
              <w:rPr>
                <w:rFonts w:ascii="Myriad Pro" w:hAnsi="Myriad Pro"/>
                <w:b/>
                <w:color w:val="FFFFFF"/>
                <w:sz w:val="20"/>
                <w:szCs w:val="20"/>
              </w:rPr>
            </w:pPr>
            <w:r w:rsidRPr="00477D4C">
              <w:rPr>
                <w:rFonts w:ascii="Myriad Pro" w:hAnsi="Myriad Pro"/>
                <w:b/>
                <w:color w:val="FFFFFF"/>
                <w:sz w:val="20"/>
                <w:szCs w:val="20"/>
              </w:rPr>
              <w:t>2</w:t>
            </w:r>
          </w:p>
        </w:tc>
        <w:tc>
          <w:tcPr>
            <w:tcW w:w="876"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53E52100" w14:textId="77777777" w:rsidR="00FA376A" w:rsidRPr="00477D4C" w:rsidRDefault="00FA376A" w:rsidP="002515A0">
            <w:pPr>
              <w:spacing w:line="283" w:lineRule="auto"/>
              <w:jc w:val="center"/>
              <w:rPr>
                <w:rFonts w:ascii="Myriad Pro" w:hAnsi="Myriad Pro"/>
                <w:b/>
                <w:color w:val="FFFFFF"/>
                <w:sz w:val="20"/>
                <w:szCs w:val="20"/>
              </w:rPr>
            </w:pPr>
            <w:r w:rsidRPr="00477D4C">
              <w:rPr>
                <w:rFonts w:ascii="Myriad Pro" w:hAnsi="Myriad Pro"/>
                <w:b/>
                <w:color w:val="FFFFFF"/>
                <w:sz w:val="20"/>
                <w:szCs w:val="20"/>
              </w:rPr>
              <w:t>3</w:t>
            </w:r>
          </w:p>
        </w:tc>
      </w:tr>
      <w:tr w:rsidR="00FA376A" w:rsidRPr="00477D4C" w14:paraId="1F29C35E" w14:textId="77777777" w:rsidTr="00FA376A">
        <w:trPr>
          <w:trHeight w:val="108"/>
        </w:trPr>
        <w:tc>
          <w:tcPr>
            <w:tcW w:w="3159" w:type="pct"/>
            <w:tcBorders>
              <w:top w:val="single" w:sz="4" w:space="0" w:color="FFFFFF"/>
              <w:left w:val="single" w:sz="4" w:space="0" w:color="auto"/>
              <w:bottom w:val="single" w:sz="4" w:space="0" w:color="auto"/>
              <w:right w:val="single" w:sz="4" w:space="0" w:color="auto"/>
            </w:tcBorders>
            <w:shd w:val="clear" w:color="auto" w:fill="auto"/>
            <w:noWrap/>
          </w:tcPr>
          <w:p w14:paraId="02093CF9" w14:textId="77777777" w:rsidR="00FA376A" w:rsidRPr="00477D4C" w:rsidRDefault="00FA376A" w:rsidP="002515A0">
            <w:pPr>
              <w:spacing w:line="283" w:lineRule="auto"/>
              <w:rPr>
                <w:rFonts w:ascii="Myriad Pro" w:hAnsi="Myriad Pro"/>
                <w:b/>
                <w:sz w:val="20"/>
                <w:szCs w:val="20"/>
              </w:rPr>
            </w:pPr>
            <w:r w:rsidRPr="00477D4C">
              <w:rPr>
                <w:rFonts w:ascii="Myriad Pro" w:hAnsi="Myriad Pro"/>
                <w:b/>
                <w:sz w:val="20"/>
                <w:szCs w:val="20"/>
              </w:rPr>
              <w:t>Арендная плата</w:t>
            </w:r>
          </w:p>
        </w:tc>
        <w:tc>
          <w:tcPr>
            <w:tcW w:w="9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74E07E" w14:textId="77777777" w:rsidR="00FA376A" w:rsidRPr="00477D4C" w:rsidRDefault="00FA376A" w:rsidP="002515A0">
            <w:pPr>
              <w:spacing w:line="283" w:lineRule="auto"/>
              <w:jc w:val="right"/>
              <w:rPr>
                <w:rFonts w:ascii="Myriad Pro" w:hAnsi="Myriad Pro"/>
                <w:b/>
                <w:sz w:val="20"/>
                <w:szCs w:val="20"/>
              </w:rPr>
            </w:pPr>
            <w:r w:rsidRPr="00477D4C">
              <w:rPr>
                <w:rFonts w:ascii="Myriad Pro" w:eastAsia="Calibri" w:hAnsi="Myriad Pro" w:cs="Calibri"/>
                <w:sz w:val="20"/>
                <w:szCs w:val="20"/>
                <w:lang w:eastAsia="en-US"/>
              </w:rPr>
              <w:t xml:space="preserve">10 693,5  </w:t>
            </w:r>
          </w:p>
        </w:tc>
        <w:tc>
          <w:tcPr>
            <w:tcW w:w="876" w:type="pct"/>
            <w:tcBorders>
              <w:top w:val="single" w:sz="4" w:space="0" w:color="FFFFFF"/>
              <w:left w:val="nil"/>
              <w:bottom w:val="single" w:sz="4" w:space="0" w:color="auto"/>
              <w:right w:val="single" w:sz="4" w:space="0" w:color="auto"/>
            </w:tcBorders>
            <w:shd w:val="clear" w:color="auto" w:fill="auto"/>
            <w:noWrap/>
            <w:vAlign w:val="bottom"/>
          </w:tcPr>
          <w:p w14:paraId="19D518EC" w14:textId="77777777" w:rsidR="00FA376A" w:rsidRPr="00477D4C" w:rsidRDefault="00FA376A" w:rsidP="002515A0">
            <w:pPr>
              <w:spacing w:line="283" w:lineRule="auto"/>
              <w:jc w:val="right"/>
              <w:rPr>
                <w:rFonts w:ascii="Myriad Pro" w:hAnsi="Myriad Pro"/>
                <w:b/>
                <w:sz w:val="20"/>
                <w:szCs w:val="20"/>
              </w:rPr>
            </w:pPr>
            <w:r w:rsidRPr="00477D4C">
              <w:rPr>
                <w:rFonts w:ascii="Myriad Pro" w:hAnsi="Myriad Pro"/>
                <w:b/>
                <w:sz w:val="20"/>
                <w:szCs w:val="20"/>
              </w:rPr>
              <w:t>935,1</w:t>
            </w:r>
          </w:p>
        </w:tc>
      </w:tr>
      <w:tr w:rsidR="00FA376A" w:rsidRPr="00477D4C" w14:paraId="2E24AF01"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2038B861" w14:textId="77777777" w:rsidR="00FA376A" w:rsidRPr="00477D4C" w:rsidRDefault="00FA376A" w:rsidP="002515A0">
            <w:pPr>
              <w:spacing w:line="283" w:lineRule="auto"/>
              <w:rPr>
                <w:rFonts w:ascii="Myriad Pro" w:hAnsi="Myriad Pro"/>
                <w:sz w:val="20"/>
                <w:szCs w:val="20"/>
              </w:rPr>
            </w:pPr>
            <w:r w:rsidRPr="00477D4C">
              <w:rPr>
                <w:rFonts w:ascii="Myriad Pro" w:hAnsi="Myriad Pro"/>
                <w:sz w:val="20"/>
                <w:szCs w:val="20"/>
              </w:rPr>
              <w:t>Аренда земельных участков под производственными и административными объектами</w:t>
            </w:r>
          </w:p>
        </w:tc>
        <w:tc>
          <w:tcPr>
            <w:tcW w:w="965" w:type="pct"/>
            <w:tcBorders>
              <w:top w:val="nil"/>
              <w:left w:val="single" w:sz="4" w:space="0" w:color="auto"/>
              <w:bottom w:val="single" w:sz="4" w:space="0" w:color="auto"/>
              <w:right w:val="single" w:sz="4" w:space="0" w:color="auto"/>
            </w:tcBorders>
            <w:shd w:val="clear" w:color="auto" w:fill="auto"/>
            <w:noWrap/>
            <w:vAlign w:val="bottom"/>
          </w:tcPr>
          <w:p w14:paraId="3B0622CD" w14:textId="77777777" w:rsidR="00FA376A" w:rsidRPr="00477D4C" w:rsidRDefault="00FA376A" w:rsidP="002515A0">
            <w:pPr>
              <w:spacing w:line="283" w:lineRule="auto"/>
              <w:jc w:val="right"/>
              <w:rPr>
                <w:rFonts w:ascii="Myriad Pro" w:hAnsi="Myriad Pro"/>
                <w:sz w:val="20"/>
                <w:szCs w:val="20"/>
              </w:rPr>
            </w:pPr>
            <w:r w:rsidRPr="00477D4C">
              <w:rPr>
                <w:rFonts w:ascii="Myriad Pro" w:eastAsia="Calibri" w:hAnsi="Myriad Pro" w:cs="Calibri"/>
                <w:sz w:val="20"/>
                <w:szCs w:val="20"/>
                <w:lang w:eastAsia="en-US"/>
              </w:rPr>
              <w:t xml:space="preserve">10 240,1  </w:t>
            </w:r>
          </w:p>
        </w:tc>
        <w:tc>
          <w:tcPr>
            <w:tcW w:w="87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71E9D6" w14:textId="77777777" w:rsidR="00FA376A" w:rsidRPr="00477D4C" w:rsidRDefault="00FA376A" w:rsidP="002515A0">
            <w:pPr>
              <w:spacing w:line="283" w:lineRule="auto"/>
              <w:jc w:val="right"/>
              <w:rPr>
                <w:rFonts w:ascii="Myriad Pro" w:hAnsi="Myriad Pro"/>
                <w:sz w:val="20"/>
                <w:szCs w:val="20"/>
              </w:rPr>
            </w:pPr>
            <w:r w:rsidRPr="00477D4C">
              <w:rPr>
                <w:rFonts w:ascii="Myriad Pro" w:eastAsia="Calibri" w:hAnsi="Myriad Pro" w:cs="Calibri"/>
                <w:sz w:val="20"/>
                <w:szCs w:val="20"/>
                <w:lang w:eastAsia="en-US"/>
              </w:rPr>
              <w:t xml:space="preserve">589,3  </w:t>
            </w:r>
          </w:p>
        </w:tc>
      </w:tr>
      <w:tr w:rsidR="00FA376A" w:rsidRPr="00477D4C" w14:paraId="5DDC2B5B"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505A815E" w14:textId="77777777" w:rsidR="00FA376A" w:rsidRPr="00477D4C" w:rsidRDefault="00FA376A" w:rsidP="002515A0">
            <w:pPr>
              <w:spacing w:line="283" w:lineRule="auto"/>
              <w:rPr>
                <w:rFonts w:ascii="Myriad Pro" w:hAnsi="Myriad Pro"/>
                <w:sz w:val="20"/>
                <w:szCs w:val="20"/>
              </w:rPr>
            </w:pPr>
            <w:r w:rsidRPr="00477D4C">
              <w:rPr>
                <w:rFonts w:ascii="Myriad Pro" w:hAnsi="Myriad Pro"/>
                <w:sz w:val="20"/>
                <w:szCs w:val="20"/>
              </w:rPr>
              <w:t>Аренда ЛЭП и оборудования</w:t>
            </w:r>
          </w:p>
        </w:tc>
        <w:tc>
          <w:tcPr>
            <w:tcW w:w="965" w:type="pct"/>
            <w:tcBorders>
              <w:top w:val="nil"/>
              <w:left w:val="single" w:sz="4" w:space="0" w:color="auto"/>
              <w:bottom w:val="single" w:sz="4" w:space="0" w:color="auto"/>
              <w:right w:val="single" w:sz="4" w:space="0" w:color="auto"/>
            </w:tcBorders>
            <w:shd w:val="clear" w:color="auto" w:fill="auto"/>
            <w:noWrap/>
            <w:vAlign w:val="bottom"/>
          </w:tcPr>
          <w:p w14:paraId="3B21E258" w14:textId="77777777" w:rsidR="00FA376A" w:rsidRPr="00477D4C" w:rsidRDefault="00FA376A" w:rsidP="002515A0">
            <w:pPr>
              <w:spacing w:line="283" w:lineRule="auto"/>
              <w:jc w:val="right"/>
              <w:rPr>
                <w:rFonts w:ascii="Myriad Pro" w:hAnsi="Myriad Pro"/>
                <w:sz w:val="20"/>
                <w:szCs w:val="20"/>
              </w:rPr>
            </w:pPr>
            <w:r w:rsidRPr="00477D4C">
              <w:rPr>
                <w:rFonts w:ascii="Myriad Pro" w:eastAsia="Calibri" w:hAnsi="Myriad Pro" w:cs="Calibri"/>
                <w:sz w:val="20"/>
                <w:szCs w:val="20"/>
                <w:lang w:eastAsia="en-US"/>
              </w:rPr>
              <w:t xml:space="preserve">351,2  </w:t>
            </w:r>
          </w:p>
        </w:tc>
        <w:tc>
          <w:tcPr>
            <w:tcW w:w="876" w:type="pct"/>
            <w:tcBorders>
              <w:top w:val="nil"/>
              <w:left w:val="single" w:sz="4" w:space="0" w:color="auto"/>
              <w:bottom w:val="single" w:sz="4" w:space="0" w:color="auto"/>
              <w:right w:val="single" w:sz="4" w:space="0" w:color="auto"/>
            </w:tcBorders>
            <w:shd w:val="clear" w:color="auto" w:fill="auto"/>
            <w:noWrap/>
            <w:vAlign w:val="bottom"/>
          </w:tcPr>
          <w:p w14:paraId="1DF512BA" w14:textId="77777777" w:rsidR="00FA376A" w:rsidRPr="00477D4C" w:rsidRDefault="00FA376A" w:rsidP="002515A0">
            <w:pPr>
              <w:spacing w:line="283" w:lineRule="auto"/>
              <w:jc w:val="right"/>
              <w:rPr>
                <w:rFonts w:ascii="Myriad Pro" w:hAnsi="Myriad Pro"/>
                <w:sz w:val="20"/>
                <w:szCs w:val="20"/>
              </w:rPr>
            </w:pPr>
            <w:r w:rsidRPr="00477D4C">
              <w:rPr>
                <w:rFonts w:ascii="Myriad Pro" w:eastAsia="Calibri" w:hAnsi="Myriad Pro" w:cs="Calibri"/>
                <w:sz w:val="20"/>
                <w:szCs w:val="20"/>
                <w:lang w:eastAsia="en-US"/>
              </w:rPr>
              <w:t xml:space="preserve">329,3  </w:t>
            </w:r>
          </w:p>
        </w:tc>
      </w:tr>
      <w:tr w:rsidR="00FA376A" w:rsidRPr="00477D4C" w14:paraId="0A3888FA"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62782E54" w14:textId="77777777" w:rsidR="00FA376A" w:rsidRPr="00477D4C" w:rsidRDefault="00FA376A" w:rsidP="002515A0">
            <w:pPr>
              <w:spacing w:line="283" w:lineRule="auto"/>
              <w:rPr>
                <w:rFonts w:ascii="Myriad Pro" w:hAnsi="Myriad Pro"/>
                <w:sz w:val="20"/>
                <w:szCs w:val="20"/>
              </w:rPr>
            </w:pPr>
            <w:r w:rsidRPr="00477D4C">
              <w:rPr>
                <w:rFonts w:ascii="Myriad Pro" w:hAnsi="Myriad Pro"/>
                <w:sz w:val="20"/>
                <w:szCs w:val="20"/>
              </w:rPr>
              <w:t>Аренда оргтехники</w:t>
            </w:r>
          </w:p>
        </w:tc>
        <w:tc>
          <w:tcPr>
            <w:tcW w:w="965" w:type="pct"/>
            <w:tcBorders>
              <w:top w:val="nil"/>
              <w:left w:val="single" w:sz="4" w:space="0" w:color="auto"/>
              <w:bottom w:val="single" w:sz="4" w:space="0" w:color="auto"/>
              <w:right w:val="single" w:sz="4" w:space="0" w:color="auto"/>
            </w:tcBorders>
            <w:shd w:val="clear" w:color="auto" w:fill="auto"/>
            <w:noWrap/>
            <w:vAlign w:val="bottom"/>
          </w:tcPr>
          <w:p w14:paraId="3796386A" w14:textId="77777777" w:rsidR="00FA376A" w:rsidRPr="00477D4C" w:rsidRDefault="00FA376A" w:rsidP="002515A0">
            <w:pPr>
              <w:spacing w:line="283" w:lineRule="auto"/>
              <w:jc w:val="right"/>
              <w:rPr>
                <w:rFonts w:ascii="Myriad Pro" w:hAnsi="Myriad Pro"/>
                <w:sz w:val="20"/>
                <w:szCs w:val="20"/>
              </w:rPr>
            </w:pPr>
            <w:r w:rsidRPr="00477D4C">
              <w:rPr>
                <w:rFonts w:ascii="Myriad Pro" w:eastAsia="Calibri" w:hAnsi="Myriad Pro" w:cs="Calibri"/>
                <w:sz w:val="20"/>
                <w:szCs w:val="20"/>
                <w:lang w:eastAsia="en-US"/>
              </w:rPr>
              <w:t xml:space="preserve">70,2  </w:t>
            </w:r>
          </w:p>
        </w:tc>
        <w:tc>
          <w:tcPr>
            <w:tcW w:w="876" w:type="pct"/>
            <w:tcBorders>
              <w:top w:val="nil"/>
              <w:left w:val="nil"/>
              <w:bottom w:val="single" w:sz="4" w:space="0" w:color="auto"/>
              <w:right w:val="single" w:sz="4" w:space="0" w:color="auto"/>
            </w:tcBorders>
            <w:shd w:val="clear" w:color="auto" w:fill="auto"/>
            <w:noWrap/>
            <w:vAlign w:val="bottom"/>
          </w:tcPr>
          <w:p w14:paraId="18FF0391" w14:textId="77777777" w:rsidR="00FA376A" w:rsidRPr="00477D4C" w:rsidRDefault="00FA376A" w:rsidP="002515A0">
            <w:pPr>
              <w:spacing w:line="283" w:lineRule="auto"/>
              <w:jc w:val="right"/>
              <w:rPr>
                <w:rFonts w:ascii="Myriad Pro" w:hAnsi="Myriad Pro"/>
                <w:sz w:val="20"/>
                <w:szCs w:val="20"/>
              </w:rPr>
            </w:pPr>
            <w:r w:rsidRPr="00477D4C">
              <w:rPr>
                <w:rFonts w:ascii="Myriad Pro" w:hAnsi="Myriad Pro"/>
                <w:sz w:val="20"/>
                <w:szCs w:val="20"/>
              </w:rPr>
              <w:t>11,3</w:t>
            </w:r>
          </w:p>
        </w:tc>
      </w:tr>
      <w:tr w:rsidR="00FA376A" w:rsidRPr="00477D4C" w14:paraId="68769C5B"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35EB943F" w14:textId="77777777" w:rsidR="00FA376A" w:rsidRPr="00477D4C" w:rsidRDefault="00FA376A" w:rsidP="002515A0">
            <w:pPr>
              <w:spacing w:line="283" w:lineRule="auto"/>
              <w:rPr>
                <w:rFonts w:ascii="Myriad Pro" w:hAnsi="Myriad Pro"/>
                <w:sz w:val="20"/>
                <w:szCs w:val="20"/>
              </w:rPr>
            </w:pPr>
            <w:r w:rsidRPr="00477D4C">
              <w:rPr>
                <w:rFonts w:ascii="Myriad Pro" w:hAnsi="Myriad Pro"/>
                <w:sz w:val="20"/>
                <w:szCs w:val="20"/>
              </w:rPr>
              <w:t>Аренда автотранспорта</w:t>
            </w:r>
          </w:p>
        </w:tc>
        <w:tc>
          <w:tcPr>
            <w:tcW w:w="965" w:type="pct"/>
            <w:tcBorders>
              <w:top w:val="nil"/>
              <w:left w:val="single" w:sz="4" w:space="0" w:color="auto"/>
              <w:bottom w:val="single" w:sz="4" w:space="0" w:color="auto"/>
              <w:right w:val="single" w:sz="4" w:space="0" w:color="auto"/>
            </w:tcBorders>
            <w:shd w:val="clear" w:color="auto" w:fill="auto"/>
            <w:noWrap/>
            <w:vAlign w:val="bottom"/>
          </w:tcPr>
          <w:p w14:paraId="29A2FBEC" w14:textId="77777777" w:rsidR="00FA376A" w:rsidRPr="00477D4C" w:rsidRDefault="00FA376A" w:rsidP="002515A0">
            <w:pPr>
              <w:spacing w:line="283" w:lineRule="auto"/>
              <w:jc w:val="right"/>
              <w:rPr>
                <w:rFonts w:ascii="Myriad Pro" w:hAnsi="Myriad Pro"/>
                <w:sz w:val="20"/>
                <w:szCs w:val="20"/>
              </w:rPr>
            </w:pPr>
            <w:r w:rsidRPr="00477D4C">
              <w:rPr>
                <w:rFonts w:ascii="Myriad Pro" w:eastAsia="Calibri" w:hAnsi="Myriad Pro" w:cs="Calibri"/>
                <w:sz w:val="20"/>
                <w:szCs w:val="20"/>
                <w:lang w:eastAsia="en-US"/>
              </w:rPr>
              <w:t xml:space="preserve">32,0  </w:t>
            </w:r>
          </w:p>
        </w:tc>
        <w:tc>
          <w:tcPr>
            <w:tcW w:w="876" w:type="pct"/>
            <w:tcBorders>
              <w:top w:val="nil"/>
              <w:left w:val="nil"/>
              <w:bottom w:val="single" w:sz="4" w:space="0" w:color="auto"/>
              <w:right w:val="single" w:sz="4" w:space="0" w:color="auto"/>
            </w:tcBorders>
            <w:shd w:val="clear" w:color="auto" w:fill="auto"/>
            <w:noWrap/>
            <w:vAlign w:val="bottom"/>
          </w:tcPr>
          <w:p w14:paraId="6CA747B3" w14:textId="77777777" w:rsidR="00FA376A" w:rsidRPr="00477D4C" w:rsidRDefault="00FA376A" w:rsidP="002515A0">
            <w:pPr>
              <w:spacing w:line="283" w:lineRule="auto"/>
              <w:jc w:val="right"/>
              <w:rPr>
                <w:rFonts w:ascii="Myriad Pro" w:hAnsi="Myriad Pro"/>
                <w:sz w:val="20"/>
                <w:szCs w:val="20"/>
              </w:rPr>
            </w:pPr>
            <w:r w:rsidRPr="00477D4C">
              <w:rPr>
                <w:rFonts w:ascii="Myriad Pro" w:hAnsi="Myriad Pro"/>
                <w:sz w:val="20"/>
                <w:szCs w:val="20"/>
              </w:rPr>
              <w:t>5,2</w:t>
            </w:r>
          </w:p>
        </w:tc>
      </w:tr>
    </w:tbl>
    <w:p w14:paraId="5271D2F9" w14:textId="77777777" w:rsidR="002515A0" w:rsidRDefault="002515A0" w:rsidP="00FA376A">
      <w:pPr>
        <w:spacing w:line="360" w:lineRule="auto"/>
        <w:ind w:firstLine="567"/>
        <w:contextualSpacing/>
        <w:jc w:val="both"/>
        <w:rPr>
          <w:rFonts w:ascii="Myriad Pro" w:eastAsia="Calibri" w:hAnsi="Myriad Pro"/>
          <w:sz w:val="26"/>
          <w:szCs w:val="26"/>
          <w:lang w:eastAsia="en-US"/>
        </w:rPr>
      </w:pPr>
    </w:p>
    <w:p w14:paraId="2959327D" w14:textId="78F7B89A"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Фактические расходы на аренду подтверждены договорами и данными бухгалтерского учета за 2015 год (обороты по сч.20, отчеты по проводкам).</w:t>
      </w:r>
    </w:p>
    <w:p w14:paraId="5DF2C0AC" w14:textId="77777777" w:rsidR="00FA376A" w:rsidRPr="00477D4C" w:rsidRDefault="00FA376A" w:rsidP="00FA376A">
      <w:pPr>
        <w:spacing w:line="360" w:lineRule="auto"/>
        <w:ind w:firstLine="567"/>
        <w:contextualSpacing/>
        <w:jc w:val="both"/>
        <w:rPr>
          <w:rFonts w:ascii="Myriad Pro" w:eastAsia="Calibri" w:hAnsi="Myriad Pro"/>
          <w:sz w:val="26"/>
          <w:szCs w:val="26"/>
          <w:highlight w:val="yellow"/>
          <w:lang w:eastAsia="en-US"/>
        </w:rPr>
      </w:pPr>
    </w:p>
    <w:p w14:paraId="44D66977"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Налоги</w:t>
      </w:r>
    </w:p>
    <w:tbl>
      <w:tblPr>
        <w:tblW w:w="5000" w:type="pct"/>
        <w:tblLook w:val="04A0" w:firstRow="1" w:lastRow="0" w:firstColumn="1" w:lastColumn="0" w:noHBand="0" w:noVBand="1"/>
      </w:tblPr>
      <w:tblGrid>
        <w:gridCol w:w="5859"/>
        <w:gridCol w:w="1744"/>
        <w:gridCol w:w="1742"/>
      </w:tblGrid>
      <w:tr w:rsidR="00FA376A" w:rsidRPr="00477D4C" w14:paraId="6D54C365" w14:textId="77777777" w:rsidTr="00FA376A">
        <w:trPr>
          <w:trHeight w:val="20"/>
          <w:tblHeader/>
        </w:trPr>
        <w:tc>
          <w:tcPr>
            <w:tcW w:w="293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098D20B"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Наименование статьи расходов</w:t>
            </w:r>
          </w:p>
        </w:tc>
        <w:tc>
          <w:tcPr>
            <w:tcW w:w="1034" w:type="pct"/>
            <w:tcBorders>
              <w:top w:val="single" w:sz="4" w:space="0" w:color="FFFFFF"/>
              <w:left w:val="single" w:sz="4" w:space="0" w:color="FFFFFF"/>
              <w:bottom w:val="single" w:sz="4" w:space="0" w:color="FFFFFF"/>
              <w:right w:val="single" w:sz="4" w:space="0" w:color="FFFFFF"/>
            </w:tcBorders>
            <w:shd w:val="clear" w:color="auto" w:fill="4F6228"/>
          </w:tcPr>
          <w:p w14:paraId="31BEEBB4"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ТБР на 2015,</w:t>
            </w:r>
          </w:p>
          <w:p w14:paraId="04652E0A"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c>
          <w:tcPr>
            <w:tcW w:w="10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A3DA59"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Факт за 2015,</w:t>
            </w:r>
          </w:p>
          <w:p w14:paraId="00FC6253"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r>
      <w:tr w:rsidR="00FA376A" w:rsidRPr="00477D4C" w14:paraId="5A71CA9A" w14:textId="77777777" w:rsidTr="00FA376A">
        <w:trPr>
          <w:trHeight w:val="20"/>
          <w:tblHeader/>
        </w:trPr>
        <w:tc>
          <w:tcPr>
            <w:tcW w:w="29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D8F133"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1</w:t>
            </w:r>
          </w:p>
        </w:tc>
        <w:tc>
          <w:tcPr>
            <w:tcW w:w="1034" w:type="pct"/>
            <w:tcBorders>
              <w:top w:val="single" w:sz="4" w:space="0" w:color="FFFFFF"/>
              <w:left w:val="single" w:sz="4" w:space="0" w:color="FFFFFF"/>
              <w:bottom w:val="single" w:sz="4" w:space="0" w:color="FFFFFF"/>
              <w:right w:val="single" w:sz="4" w:space="0" w:color="FFFFFF"/>
            </w:tcBorders>
            <w:shd w:val="clear" w:color="auto" w:fill="4F6228"/>
          </w:tcPr>
          <w:p w14:paraId="08AA327C"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2</w:t>
            </w:r>
          </w:p>
        </w:tc>
        <w:tc>
          <w:tcPr>
            <w:tcW w:w="10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5F6351"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3</w:t>
            </w:r>
          </w:p>
        </w:tc>
      </w:tr>
      <w:tr w:rsidR="00FA376A" w:rsidRPr="00477D4C" w14:paraId="75D0550D" w14:textId="77777777" w:rsidTr="00FA376A">
        <w:trPr>
          <w:trHeight w:val="20"/>
        </w:trPr>
        <w:tc>
          <w:tcPr>
            <w:tcW w:w="2933" w:type="pct"/>
            <w:tcBorders>
              <w:top w:val="single" w:sz="4" w:space="0" w:color="FFFFFF"/>
              <w:left w:val="single" w:sz="4" w:space="0" w:color="auto"/>
              <w:bottom w:val="single" w:sz="4" w:space="0" w:color="auto"/>
              <w:right w:val="single" w:sz="4" w:space="0" w:color="auto"/>
            </w:tcBorders>
            <w:shd w:val="clear" w:color="000000" w:fill="FFFFFF"/>
            <w:hideMark/>
          </w:tcPr>
          <w:p w14:paraId="5A766E47" w14:textId="77777777" w:rsidR="00FA376A" w:rsidRPr="00477D4C" w:rsidRDefault="00FA376A" w:rsidP="002515A0">
            <w:pPr>
              <w:spacing w:line="283" w:lineRule="auto"/>
              <w:rPr>
                <w:rFonts w:ascii="Myriad Pro" w:hAnsi="Myriad Pro" w:cs="Calibri"/>
                <w:b/>
                <w:bCs/>
                <w:sz w:val="20"/>
                <w:szCs w:val="20"/>
              </w:rPr>
            </w:pPr>
            <w:r w:rsidRPr="00477D4C">
              <w:rPr>
                <w:rFonts w:ascii="Myriad Pro" w:hAnsi="Myriad Pro" w:cs="Calibri"/>
                <w:b/>
                <w:bCs/>
                <w:sz w:val="20"/>
                <w:szCs w:val="20"/>
              </w:rPr>
              <w:t>Налоги, всего, в том числе:</w:t>
            </w:r>
          </w:p>
        </w:tc>
        <w:tc>
          <w:tcPr>
            <w:tcW w:w="1034" w:type="pct"/>
            <w:tcBorders>
              <w:top w:val="single" w:sz="4" w:space="0" w:color="FFFFFF"/>
              <w:left w:val="nil"/>
              <w:bottom w:val="single" w:sz="4" w:space="0" w:color="auto"/>
              <w:right w:val="single" w:sz="4" w:space="0" w:color="auto"/>
            </w:tcBorders>
          </w:tcPr>
          <w:p w14:paraId="0C718F0F" w14:textId="77777777" w:rsidR="00FA376A" w:rsidRPr="00477D4C" w:rsidRDefault="00FA376A" w:rsidP="002515A0">
            <w:pPr>
              <w:spacing w:line="283" w:lineRule="auto"/>
              <w:jc w:val="right"/>
              <w:rPr>
                <w:rFonts w:ascii="Myriad Pro" w:hAnsi="Myriad Pro" w:cs="Calibri"/>
                <w:b/>
                <w:bCs/>
                <w:sz w:val="20"/>
                <w:szCs w:val="20"/>
              </w:rPr>
            </w:pPr>
            <w:r w:rsidRPr="00477D4C">
              <w:rPr>
                <w:rFonts w:ascii="Myriad Pro" w:hAnsi="Myriad Pro" w:cs="Calibri"/>
                <w:b/>
                <w:bCs/>
                <w:sz w:val="20"/>
                <w:szCs w:val="20"/>
              </w:rPr>
              <w:t>21 363,7</w:t>
            </w:r>
          </w:p>
        </w:tc>
        <w:tc>
          <w:tcPr>
            <w:tcW w:w="1033" w:type="pct"/>
            <w:tcBorders>
              <w:top w:val="single" w:sz="4" w:space="0" w:color="FFFFFF"/>
              <w:left w:val="single" w:sz="4" w:space="0" w:color="auto"/>
              <w:bottom w:val="single" w:sz="4" w:space="0" w:color="auto"/>
              <w:right w:val="single" w:sz="4" w:space="0" w:color="auto"/>
            </w:tcBorders>
            <w:shd w:val="clear" w:color="auto" w:fill="auto"/>
            <w:vAlign w:val="bottom"/>
          </w:tcPr>
          <w:p w14:paraId="7B89F030" w14:textId="77777777" w:rsidR="00FA376A" w:rsidRPr="00477D4C" w:rsidRDefault="00FA376A" w:rsidP="002515A0">
            <w:pPr>
              <w:spacing w:line="283" w:lineRule="auto"/>
              <w:jc w:val="right"/>
              <w:rPr>
                <w:rFonts w:ascii="Myriad Pro" w:hAnsi="Myriad Pro" w:cs="Calibri"/>
                <w:b/>
                <w:bCs/>
                <w:sz w:val="20"/>
                <w:szCs w:val="20"/>
              </w:rPr>
            </w:pPr>
            <w:r w:rsidRPr="00477D4C">
              <w:rPr>
                <w:rFonts w:ascii="Myriad Pro" w:hAnsi="Myriad Pro" w:cs="Calibri"/>
                <w:b/>
                <w:bCs/>
                <w:sz w:val="20"/>
                <w:szCs w:val="20"/>
              </w:rPr>
              <w:t>20 522,6</w:t>
            </w:r>
          </w:p>
        </w:tc>
      </w:tr>
      <w:tr w:rsidR="00FA376A" w:rsidRPr="00477D4C" w14:paraId="254265B1" w14:textId="77777777" w:rsidTr="00FA376A">
        <w:trPr>
          <w:trHeight w:val="20"/>
        </w:trPr>
        <w:tc>
          <w:tcPr>
            <w:tcW w:w="2933" w:type="pct"/>
            <w:tcBorders>
              <w:top w:val="nil"/>
              <w:left w:val="single" w:sz="4" w:space="0" w:color="auto"/>
              <w:bottom w:val="single" w:sz="4" w:space="0" w:color="auto"/>
              <w:right w:val="single" w:sz="4" w:space="0" w:color="auto"/>
            </w:tcBorders>
            <w:shd w:val="clear" w:color="000000" w:fill="FFFFFF"/>
            <w:hideMark/>
          </w:tcPr>
          <w:p w14:paraId="545BB80D" w14:textId="77777777" w:rsidR="00FA376A" w:rsidRPr="00477D4C" w:rsidRDefault="00FA376A" w:rsidP="002515A0">
            <w:pPr>
              <w:spacing w:line="283" w:lineRule="auto"/>
              <w:ind w:firstLineChars="100" w:firstLine="200"/>
              <w:rPr>
                <w:rFonts w:ascii="Myriad Pro" w:hAnsi="Myriad Pro" w:cs="Calibri"/>
                <w:sz w:val="20"/>
                <w:szCs w:val="20"/>
              </w:rPr>
            </w:pPr>
            <w:r w:rsidRPr="00477D4C">
              <w:rPr>
                <w:rFonts w:ascii="Myriad Pro" w:hAnsi="Myriad Pro" w:cs="Calibri"/>
                <w:sz w:val="20"/>
                <w:szCs w:val="20"/>
              </w:rPr>
              <w:t>Земельный налог</w:t>
            </w:r>
          </w:p>
        </w:tc>
        <w:tc>
          <w:tcPr>
            <w:tcW w:w="1034" w:type="pct"/>
            <w:tcBorders>
              <w:top w:val="single" w:sz="4" w:space="0" w:color="auto"/>
              <w:left w:val="nil"/>
              <w:bottom w:val="single" w:sz="4" w:space="0" w:color="auto"/>
              <w:right w:val="single" w:sz="4" w:space="0" w:color="auto"/>
            </w:tcBorders>
          </w:tcPr>
          <w:p w14:paraId="5DB0ACF4" w14:textId="77777777" w:rsidR="00FA376A" w:rsidRPr="00477D4C" w:rsidRDefault="00FA376A" w:rsidP="002515A0">
            <w:pPr>
              <w:spacing w:line="283" w:lineRule="auto"/>
              <w:jc w:val="right"/>
              <w:rPr>
                <w:rFonts w:ascii="Myriad Pro" w:hAnsi="Myriad Pro" w:cs="Calibri"/>
                <w:sz w:val="20"/>
                <w:szCs w:val="20"/>
              </w:rPr>
            </w:pPr>
            <w:r w:rsidRPr="00477D4C">
              <w:rPr>
                <w:rFonts w:ascii="Myriad Pro" w:hAnsi="Myriad Pro" w:cs="Calibri"/>
                <w:sz w:val="20"/>
                <w:szCs w:val="20"/>
              </w:rPr>
              <w:t>565,2</w:t>
            </w:r>
          </w:p>
        </w:tc>
        <w:tc>
          <w:tcPr>
            <w:tcW w:w="1033" w:type="pct"/>
            <w:tcBorders>
              <w:top w:val="nil"/>
              <w:left w:val="single" w:sz="4" w:space="0" w:color="auto"/>
              <w:bottom w:val="single" w:sz="4" w:space="0" w:color="auto"/>
              <w:right w:val="single" w:sz="4" w:space="0" w:color="auto"/>
            </w:tcBorders>
            <w:shd w:val="clear" w:color="auto" w:fill="auto"/>
            <w:vAlign w:val="bottom"/>
          </w:tcPr>
          <w:p w14:paraId="5DE7EB80" w14:textId="77777777" w:rsidR="00FA376A" w:rsidRPr="00477D4C" w:rsidRDefault="00FA376A" w:rsidP="002515A0">
            <w:pPr>
              <w:spacing w:line="283" w:lineRule="auto"/>
              <w:jc w:val="right"/>
              <w:rPr>
                <w:rFonts w:ascii="Myriad Pro" w:hAnsi="Myriad Pro" w:cs="Calibri"/>
                <w:sz w:val="20"/>
                <w:szCs w:val="20"/>
              </w:rPr>
            </w:pPr>
            <w:r w:rsidRPr="00477D4C">
              <w:rPr>
                <w:rFonts w:ascii="Myriad Pro" w:hAnsi="Myriad Pro" w:cs="Calibri"/>
                <w:sz w:val="20"/>
                <w:szCs w:val="20"/>
              </w:rPr>
              <w:t>357,6</w:t>
            </w:r>
          </w:p>
        </w:tc>
      </w:tr>
      <w:tr w:rsidR="00FA376A" w:rsidRPr="00477D4C" w14:paraId="6FAF0B8D" w14:textId="77777777" w:rsidTr="00FA376A">
        <w:trPr>
          <w:trHeight w:val="20"/>
        </w:trPr>
        <w:tc>
          <w:tcPr>
            <w:tcW w:w="2933" w:type="pct"/>
            <w:tcBorders>
              <w:top w:val="nil"/>
              <w:left w:val="single" w:sz="4" w:space="0" w:color="auto"/>
              <w:bottom w:val="single" w:sz="4" w:space="0" w:color="auto"/>
              <w:right w:val="single" w:sz="4" w:space="0" w:color="auto"/>
            </w:tcBorders>
            <w:shd w:val="clear" w:color="000000" w:fill="FFFFFF"/>
            <w:hideMark/>
          </w:tcPr>
          <w:p w14:paraId="7F44091E" w14:textId="77777777" w:rsidR="00FA376A" w:rsidRPr="00477D4C" w:rsidRDefault="00FA376A" w:rsidP="002515A0">
            <w:pPr>
              <w:spacing w:line="283" w:lineRule="auto"/>
              <w:ind w:firstLineChars="100" w:firstLine="200"/>
              <w:rPr>
                <w:rFonts w:ascii="Myriad Pro" w:hAnsi="Myriad Pro" w:cs="Calibri"/>
                <w:sz w:val="20"/>
                <w:szCs w:val="20"/>
              </w:rPr>
            </w:pPr>
            <w:r w:rsidRPr="00477D4C">
              <w:rPr>
                <w:rFonts w:ascii="Myriad Pro" w:hAnsi="Myriad Pro" w:cs="Calibri"/>
                <w:sz w:val="20"/>
                <w:szCs w:val="20"/>
              </w:rPr>
              <w:t>Налог на имущество</w:t>
            </w:r>
          </w:p>
        </w:tc>
        <w:tc>
          <w:tcPr>
            <w:tcW w:w="1034" w:type="pct"/>
            <w:tcBorders>
              <w:top w:val="single" w:sz="4" w:space="0" w:color="auto"/>
              <w:left w:val="nil"/>
              <w:bottom w:val="single" w:sz="4" w:space="0" w:color="auto"/>
              <w:right w:val="single" w:sz="4" w:space="0" w:color="auto"/>
            </w:tcBorders>
          </w:tcPr>
          <w:p w14:paraId="701ED196" w14:textId="77777777" w:rsidR="00FA376A" w:rsidRPr="00477D4C" w:rsidRDefault="00FA376A" w:rsidP="002515A0">
            <w:pPr>
              <w:spacing w:line="283" w:lineRule="auto"/>
              <w:jc w:val="right"/>
              <w:rPr>
                <w:rFonts w:ascii="Myriad Pro" w:hAnsi="Myriad Pro" w:cs="Calibri"/>
                <w:sz w:val="20"/>
                <w:szCs w:val="20"/>
              </w:rPr>
            </w:pPr>
            <w:r w:rsidRPr="00477D4C">
              <w:rPr>
                <w:rFonts w:ascii="Myriad Pro" w:hAnsi="Myriad Pro" w:cs="Calibri"/>
                <w:sz w:val="20"/>
                <w:szCs w:val="20"/>
              </w:rPr>
              <w:t>19 720,8</w:t>
            </w:r>
          </w:p>
        </w:tc>
        <w:tc>
          <w:tcPr>
            <w:tcW w:w="1033" w:type="pct"/>
            <w:tcBorders>
              <w:top w:val="nil"/>
              <w:left w:val="single" w:sz="4" w:space="0" w:color="auto"/>
              <w:bottom w:val="single" w:sz="4" w:space="0" w:color="auto"/>
              <w:right w:val="single" w:sz="4" w:space="0" w:color="auto"/>
            </w:tcBorders>
            <w:shd w:val="clear" w:color="auto" w:fill="auto"/>
            <w:vAlign w:val="bottom"/>
          </w:tcPr>
          <w:p w14:paraId="695B53E9" w14:textId="77777777" w:rsidR="00FA376A" w:rsidRPr="00477D4C" w:rsidRDefault="00FA376A" w:rsidP="002515A0">
            <w:pPr>
              <w:spacing w:line="283" w:lineRule="auto"/>
              <w:jc w:val="right"/>
              <w:rPr>
                <w:rFonts w:ascii="Myriad Pro" w:hAnsi="Myriad Pro" w:cs="Calibri"/>
                <w:sz w:val="20"/>
                <w:szCs w:val="20"/>
              </w:rPr>
            </w:pPr>
            <w:r w:rsidRPr="00477D4C">
              <w:rPr>
                <w:rFonts w:ascii="Myriad Pro" w:hAnsi="Myriad Pro" w:cs="Calibri"/>
                <w:sz w:val="20"/>
                <w:szCs w:val="20"/>
              </w:rPr>
              <w:t>19 156,8</w:t>
            </w:r>
          </w:p>
        </w:tc>
      </w:tr>
      <w:tr w:rsidR="00FA376A" w:rsidRPr="00477D4C" w14:paraId="6DD658A4" w14:textId="77777777" w:rsidTr="00FA376A">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B0E5E" w14:textId="77777777" w:rsidR="00FA376A" w:rsidRPr="00477D4C" w:rsidRDefault="00FA376A" w:rsidP="002515A0">
            <w:pPr>
              <w:spacing w:line="283" w:lineRule="auto"/>
              <w:ind w:left="142"/>
              <w:rPr>
                <w:rFonts w:ascii="Myriad Pro" w:hAnsi="Myriad Pro" w:cs="Calibri"/>
                <w:b/>
                <w:bCs/>
                <w:color w:val="000000"/>
                <w:sz w:val="20"/>
                <w:szCs w:val="20"/>
              </w:rPr>
            </w:pPr>
            <w:r w:rsidRPr="00477D4C">
              <w:rPr>
                <w:rFonts w:ascii="Myriad Pro" w:hAnsi="Myriad Pro" w:cs="Calibri"/>
                <w:b/>
                <w:bCs/>
                <w:sz w:val="20"/>
                <w:szCs w:val="20"/>
              </w:rPr>
              <w:t>Прочие налоги и сборы</w:t>
            </w:r>
            <w:r w:rsidRPr="00477D4C">
              <w:rPr>
                <w:rFonts w:ascii="Myriad Pro" w:hAnsi="Myriad Pro" w:cs="Calibri"/>
                <w:b/>
                <w:bCs/>
                <w:noProof/>
                <w:color w:val="000000"/>
                <w:sz w:val="20"/>
                <w:szCs w:val="20"/>
              </w:rPr>
              <w:t xml:space="preserve"> </w:t>
            </w:r>
            <w:r w:rsidRPr="00477D4C">
              <w:rPr>
                <w:rFonts w:ascii="Myriad Pro" w:hAnsi="Myriad Pro" w:cs="Calibri"/>
                <w:b/>
                <w:bCs/>
                <w:noProof/>
                <w:color w:val="000000"/>
                <w:sz w:val="20"/>
                <w:szCs w:val="20"/>
              </w:rPr>
              <w:drawing>
                <wp:anchor distT="0" distB="0" distL="114300" distR="114300" simplePos="0" relativeHeight="251669504" behindDoc="0" locked="0" layoutInCell="1" allowOverlap="1" wp14:anchorId="2ED9F290" wp14:editId="7A3B5227">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58"/>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1034" w:type="pct"/>
            <w:tcBorders>
              <w:top w:val="single" w:sz="4" w:space="0" w:color="auto"/>
              <w:left w:val="single" w:sz="4" w:space="0" w:color="auto"/>
              <w:bottom w:val="single" w:sz="4" w:space="0" w:color="auto"/>
              <w:right w:val="single" w:sz="4" w:space="0" w:color="auto"/>
            </w:tcBorders>
          </w:tcPr>
          <w:p w14:paraId="25430697" w14:textId="77777777" w:rsidR="00FA376A" w:rsidRPr="00477D4C" w:rsidRDefault="00FA376A" w:rsidP="002515A0">
            <w:pPr>
              <w:spacing w:line="283" w:lineRule="auto"/>
              <w:jc w:val="right"/>
              <w:rPr>
                <w:rFonts w:ascii="Myriad Pro" w:hAnsi="Myriad Pro" w:cs="Calibri"/>
                <w:b/>
                <w:bCs/>
                <w:sz w:val="20"/>
                <w:szCs w:val="20"/>
              </w:rPr>
            </w:pPr>
            <w:r w:rsidRPr="00477D4C">
              <w:rPr>
                <w:rFonts w:ascii="Myriad Pro" w:hAnsi="Myriad Pro" w:cs="Calibri"/>
                <w:b/>
                <w:bCs/>
                <w:sz w:val="20"/>
                <w:szCs w:val="20"/>
              </w:rPr>
              <w:t>1 077,7</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17608B8D" w14:textId="77777777" w:rsidR="00FA376A" w:rsidRPr="00477D4C" w:rsidRDefault="00FA376A" w:rsidP="002515A0">
            <w:pPr>
              <w:spacing w:line="283" w:lineRule="auto"/>
              <w:jc w:val="right"/>
              <w:rPr>
                <w:rFonts w:ascii="Myriad Pro" w:hAnsi="Myriad Pro" w:cs="Calibri"/>
                <w:b/>
                <w:bCs/>
                <w:sz w:val="20"/>
                <w:szCs w:val="20"/>
              </w:rPr>
            </w:pPr>
            <w:r w:rsidRPr="00477D4C">
              <w:rPr>
                <w:rFonts w:ascii="Myriad Pro" w:hAnsi="Myriad Pro" w:cs="Calibri"/>
                <w:b/>
                <w:bCs/>
                <w:sz w:val="20"/>
                <w:szCs w:val="20"/>
              </w:rPr>
              <w:t>1 008,2</w:t>
            </w:r>
          </w:p>
        </w:tc>
      </w:tr>
      <w:tr w:rsidR="00FA376A" w:rsidRPr="00477D4C" w14:paraId="55532F30" w14:textId="77777777" w:rsidTr="00FA376A">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13832A" w14:textId="77777777" w:rsidR="00FA376A" w:rsidRPr="00477D4C" w:rsidRDefault="00FA376A" w:rsidP="002515A0">
            <w:pPr>
              <w:spacing w:line="283" w:lineRule="auto"/>
              <w:ind w:left="284"/>
              <w:rPr>
                <w:rFonts w:ascii="Myriad Pro" w:hAnsi="Myriad Pro" w:cs="Calibri"/>
                <w:sz w:val="20"/>
                <w:szCs w:val="20"/>
              </w:rPr>
            </w:pPr>
            <w:r w:rsidRPr="00477D4C">
              <w:rPr>
                <w:rFonts w:ascii="Myriad Pro" w:hAnsi="Myriad Pro" w:cs="Calibri"/>
                <w:sz w:val="20"/>
                <w:szCs w:val="20"/>
              </w:rPr>
              <w:t>Транспортный налог</w:t>
            </w:r>
          </w:p>
        </w:tc>
        <w:tc>
          <w:tcPr>
            <w:tcW w:w="1034" w:type="pct"/>
            <w:tcBorders>
              <w:top w:val="single" w:sz="4" w:space="0" w:color="auto"/>
              <w:left w:val="single" w:sz="4" w:space="0" w:color="auto"/>
              <w:bottom w:val="single" w:sz="4" w:space="0" w:color="auto"/>
              <w:right w:val="single" w:sz="4" w:space="0" w:color="auto"/>
            </w:tcBorders>
          </w:tcPr>
          <w:p w14:paraId="2E9BB834" w14:textId="77777777" w:rsidR="00FA376A" w:rsidRPr="00477D4C" w:rsidRDefault="00FA376A" w:rsidP="002515A0">
            <w:pPr>
              <w:spacing w:line="283" w:lineRule="auto"/>
              <w:jc w:val="right"/>
              <w:rPr>
                <w:rFonts w:ascii="Myriad Pro" w:hAnsi="Myriad Pro" w:cs="Calibri"/>
                <w:sz w:val="20"/>
                <w:szCs w:val="20"/>
              </w:rPr>
            </w:pPr>
            <w:r w:rsidRPr="00477D4C">
              <w:rPr>
                <w:rFonts w:ascii="Myriad Pro" w:hAnsi="Myriad Pro" w:cs="Calibri"/>
                <w:sz w:val="20"/>
                <w:szCs w:val="20"/>
              </w:rPr>
              <w:t>962,1</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26F6637B" w14:textId="77777777" w:rsidR="00FA376A" w:rsidRPr="00477D4C" w:rsidRDefault="00FA376A" w:rsidP="002515A0">
            <w:pPr>
              <w:spacing w:line="283" w:lineRule="auto"/>
              <w:jc w:val="right"/>
              <w:rPr>
                <w:rFonts w:ascii="Myriad Pro" w:hAnsi="Myriad Pro" w:cs="Calibri"/>
                <w:sz w:val="20"/>
                <w:szCs w:val="20"/>
              </w:rPr>
            </w:pPr>
            <w:r w:rsidRPr="00477D4C">
              <w:rPr>
                <w:rFonts w:ascii="Myriad Pro" w:hAnsi="Myriad Pro" w:cs="Calibri"/>
                <w:sz w:val="20"/>
                <w:szCs w:val="20"/>
              </w:rPr>
              <w:t>921,1</w:t>
            </w:r>
          </w:p>
        </w:tc>
      </w:tr>
      <w:tr w:rsidR="00FA376A" w:rsidRPr="00477D4C" w14:paraId="66A58E86" w14:textId="77777777" w:rsidTr="00FA376A">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346258B" w14:textId="77777777" w:rsidR="00FA376A" w:rsidRPr="00477D4C" w:rsidRDefault="00FA376A" w:rsidP="002515A0">
            <w:pPr>
              <w:spacing w:line="283" w:lineRule="auto"/>
              <w:ind w:left="284"/>
              <w:rPr>
                <w:rFonts w:ascii="Myriad Pro" w:hAnsi="Myriad Pro" w:cs="Calibri"/>
                <w:sz w:val="20"/>
                <w:szCs w:val="20"/>
              </w:rPr>
            </w:pPr>
            <w:r w:rsidRPr="00477D4C">
              <w:rPr>
                <w:rFonts w:ascii="Myriad Pro" w:hAnsi="Myriad Pro" w:cs="Calibri"/>
                <w:sz w:val="20"/>
                <w:szCs w:val="20"/>
              </w:rPr>
              <w:t>Плата за загрязнение окружающей среды</w:t>
            </w:r>
          </w:p>
        </w:tc>
        <w:tc>
          <w:tcPr>
            <w:tcW w:w="1034" w:type="pct"/>
            <w:tcBorders>
              <w:top w:val="single" w:sz="4" w:space="0" w:color="auto"/>
              <w:left w:val="single" w:sz="4" w:space="0" w:color="auto"/>
              <w:bottom w:val="single" w:sz="4" w:space="0" w:color="auto"/>
              <w:right w:val="single" w:sz="4" w:space="0" w:color="auto"/>
            </w:tcBorders>
          </w:tcPr>
          <w:p w14:paraId="651B2EEB" w14:textId="77777777" w:rsidR="00FA376A" w:rsidRPr="00477D4C" w:rsidRDefault="00FA376A" w:rsidP="002515A0">
            <w:pPr>
              <w:spacing w:line="283" w:lineRule="auto"/>
              <w:jc w:val="right"/>
              <w:rPr>
                <w:rFonts w:ascii="Myriad Pro" w:hAnsi="Myriad Pro" w:cs="Calibri"/>
                <w:sz w:val="20"/>
                <w:szCs w:val="20"/>
              </w:rPr>
            </w:pPr>
            <w:r w:rsidRPr="00477D4C">
              <w:rPr>
                <w:rFonts w:ascii="Myriad Pro" w:hAnsi="Myriad Pro" w:cs="Calibri"/>
                <w:sz w:val="20"/>
                <w:szCs w:val="20"/>
              </w:rPr>
              <w:t>115,6</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5EE3DD16" w14:textId="77777777" w:rsidR="00FA376A" w:rsidRPr="00477D4C" w:rsidRDefault="00FA376A" w:rsidP="002515A0">
            <w:pPr>
              <w:spacing w:line="283" w:lineRule="auto"/>
              <w:jc w:val="right"/>
              <w:rPr>
                <w:rFonts w:ascii="Myriad Pro" w:hAnsi="Myriad Pro" w:cs="Calibri"/>
                <w:sz w:val="20"/>
                <w:szCs w:val="20"/>
              </w:rPr>
            </w:pPr>
            <w:r w:rsidRPr="00477D4C">
              <w:rPr>
                <w:rFonts w:ascii="Myriad Pro" w:hAnsi="Myriad Pro" w:cs="Calibri"/>
                <w:sz w:val="20"/>
                <w:szCs w:val="20"/>
              </w:rPr>
              <w:t>84,1</w:t>
            </w:r>
          </w:p>
        </w:tc>
      </w:tr>
      <w:tr w:rsidR="00FA376A" w:rsidRPr="00477D4C" w14:paraId="2DDF5AAE" w14:textId="77777777" w:rsidTr="00FA376A">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599C58" w14:textId="77777777" w:rsidR="00FA376A" w:rsidRPr="00477D4C" w:rsidRDefault="00FA376A" w:rsidP="002515A0">
            <w:pPr>
              <w:spacing w:line="283" w:lineRule="auto"/>
              <w:ind w:left="284"/>
              <w:rPr>
                <w:rFonts w:ascii="Myriad Pro" w:hAnsi="Myriad Pro" w:cs="Calibri"/>
                <w:sz w:val="20"/>
                <w:szCs w:val="20"/>
              </w:rPr>
            </w:pPr>
            <w:r w:rsidRPr="00477D4C">
              <w:rPr>
                <w:rFonts w:ascii="Myriad Pro" w:hAnsi="Myriad Pro" w:cs="Calibri"/>
                <w:sz w:val="20"/>
                <w:szCs w:val="20"/>
              </w:rPr>
              <w:t>Плата за возмещение вреда дорогам федерального значения</w:t>
            </w:r>
          </w:p>
        </w:tc>
        <w:tc>
          <w:tcPr>
            <w:tcW w:w="1034" w:type="pct"/>
            <w:tcBorders>
              <w:top w:val="single" w:sz="4" w:space="0" w:color="auto"/>
              <w:left w:val="single" w:sz="4" w:space="0" w:color="auto"/>
              <w:bottom w:val="single" w:sz="4" w:space="0" w:color="auto"/>
              <w:right w:val="single" w:sz="4" w:space="0" w:color="auto"/>
            </w:tcBorders>
          </w:tcPr>
          <w:p w14:paraId="20CFCADD" w14:textId="77777777" w:rsidR="00FA376A" w:rsidRPr="00477D4C" w:rsidRDefault="00FA376A" w:rsidP="002515A0">
            <w:pPr>
              <w:spacing w:line="283" w:lineRule="auto"/>
              <w:jc w:val="right"/>
              <w:rPr>
                <w:rFonts w:ascii="Myriad Pro" w:hAnsi="Myriad Pro" w:cs="Calibri"/>
                <w:sz w:val="20"/>
                <w:szCs w:val="20"/>
              </w:rPr>
            </w:pPr>
            <w:r w:rsidRPr="00477D4C">
              <w:rPr>
                <w:rFonts w:ascii="Myriad Pro" w:hAnsi="Myriad Pro" w:cs="Calibri"/>
                <w:sz w:val="20"/>
                <w:szCs w:val="20"/>
              </w:rPr>
              <w:t>0,0</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5EA65387" w14:textId="77777777" w:rsidR="00FA376A" w:rsidRPr="00477D4C" w:rsidRDefault="00FA376A" w:rsidP="002515A0">
            <w:pPr>
              <w:spacing w:line="283" w:lineRule="auto"/>
              <w:jc w:val="right"/>
              <w:rPr>
                <w:rFonts w:ascii="Myriad Pro" w:hAnsi="Myriad Pro" w:cs="Calibri"/>
                <w:sz w:val="20"/>
                <w:szCs w:val="20"/>
              </w:rPr>
            </w:pPr>
            <w:r w:rsidRPr="00477D4C">
              <w:rPr>
                <w:rFonts w:ascii="Myriad Pro" w:hAnsi="Myriad Pro" w:cs="Calibri"/>
                <w:sz w:val="20"/>
                <w:szCs w:val="20"/>
              </w:rPr>
              <w:t>3,0</w:t>
            </w:r>
          </w:p>
        </w:tc>
      </w:tr>
    </w:tbl>
    <w:p w14:paraId="6CA6899E" w14:textId="77777777" w:rsidR="00FA376A" w:rsidRPr="00477D4C" w:rsidRDefault="00FA376A" w:rsidP="00FA376A">
      <w:pPr>
        <w:spacing w:line="360" w:lineRule="auto"/>
        <w:jc w:val="both"/>
        <w:rPr>
          <w:rFonts w:ascii="Myriad Pro" w:hAnsi="Myriad Pro"/>
          <w:sz w:val="26"/>
          <w:szCs w:val="26"/>
          <w:highlight w:val="yellow"/>
        </w:rPr>
      </w:pPr>
    </w:p>
    <w:p w14:paraId="4BFA6C62" w14:textId="13C3C361"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Для подтверждения фактических расходов по статье «Налоги» филиалом </w:t>
      </w:r>
      <w:r w:rsidR="002515A0">
        <w:rPr>
          <w:rFonts w:ascii="Myriad Pro" w:hAnsi="Myriad Pro"/>
          <w:sz w:val="26"/>
          <w:szCs w:val="26"/>
        </w:rPr>
        <w:t>ПАО </w:t>
      </w:r>
      <w:r w:rsidRPr="00477D4C">
        <w:rPr>
          <w:rFonts w:ascii="Myriad Pro" w:hAnsi="Myriad Pro"/>
          <w:sz w:val="26"/>
          <w:szCs w:val="26"/>
        </w:rPr>
        <w:t>«МРСК Юга»-«Калмэнерго» были представлены пояснительные записки, расчеты расходов за 2015 год, налоговые декларации по налогу на имущество, по земельному налогу, транспортному налогу, данные бухгалтерского учета – оборотно-сальдовые ведомости и обороты по сч. 20.01.</w:t>
      </w:r>
    </w:p>
    <w:p w14:paraId="611CBA59" w14:textId="57FF52AB"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Компенсация расходов на уплату налога на прибыль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не заявлялась. 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w:t>
      </w:r>
      <w:r w:rsidRPr="00477D4C">
        <w:rPr>
          <w:rFonts w:ascii="Myriad Pro" w:hAnsi="Myriad Pro"/>
          <w:sz w:val="26"/>
          <w:szCs w:val="26"/>
        </w:rPr>
        <w:lastRenderedPageBreak/>
        <w:t xml:space="preserve">13.12.2011 </w:t>
      </w:r>
      <w:r w:rsidR="002515A0">
        <w:rPr>
          <w:rFonts w:ascii="Myriad Pro" w:hAnsi="Myriad Pro"/>
          <w:sz w:val="26"/>
          <w:szCs w:val="26"/>
        </w:rPr>
        <w:t>№ </w:t>
      </w:r>
      <w:r w:rsidRPr="00477D4C">
        <w:rPr>
          <w:rFonts w:ascii="Myriad Pro" w:hAnsi="Myriad Pro"/>
          <w:sz w:val="26"/>
          <w:szCs w:val="26"/>
        </w:rPr>
        <w:t xml:space="preserve">585, за 2015 год на филиал </w:t>
      </w:r>
      <w:r w:rsidR="002515A0">
        <w:rPr>
          <w:rFonts w:ascii="Myriad Pro" w:hAnsi="Myriad Pro"/>
          <w:sz w:val="26"/>
          <w:szCs w:val="26"/>
        </w:rPr>
        <w:t>ПАО </w:t>
      </w:r>
      <w:r w:rsidRPr="00477D4C">
        <w:rPr>
          <w:rFonts w:ascii="Myriad Pro" w:hAnsi="Myriad Pro"/>
          <w:sz w:val="26"/>
          <w:szCs w:val="26"/>
        </w:rPr>
        <w:t>«МРСК Юга» - «Калмэнерго» на деятельность по передаче электроэнергии и технологическому присоединению отнесена отрицательная сумма налога на прибыль (-172 366 тыс. руб.).</w:t>
      </w:r>
    </w:p>
    <w:p w14:paraId="2625E4DD" w14:textId="372AA073" w:rsidR="00FA376A" w:rsidRPr="00477D4C" w:rsidRDefault="00FA376A" w:rsidP="00FA376A">
      <w:pPr>
        <w:spacing w:line="360" w:lineRule="auto"/>
        <w:ind w:firstLine="567"/>
        <w:contextualSpacing/>
        <w:jc w:val="both"/>
        <w:rPr>
          <w:rFonts w:ascii="Myriad Pro" w:eastAsia="Calibri" w:hAnsi="Myriad Pro"/>
          <w:sz w:val="26"/>
          <w:szCs w:val="26"/>
          <w:lang w:eastAsia="en-US"/>
        </w:rPr>
      </w:pPr>
      <w:bookmarkStart w:id="76" w:name="_Hlk36652849"/>
      <w:r w:rsidRPr="00477D4C">
        <w:rPr>
          <w:rFonts w:ascii="Myriad Pro" w:eastAsia="Calibri" w:hAnsi="Myriad Pro"/>
          <w:sz w:val="26"/>
          <w:szCs w:val="26"/>
          <w:lang w:eastAsia="en-US"/>
        </w:rPr>
        <w:t xml:space="preserve">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w:t>
      </w:r>
      <w:bookmarkEnd w:id="76"/>
      <w:r w:rsidRPr="00477D4C">
        <w:rPr>
          <w:rFonts w:ascii="Myriad Pro" w:eastAsia="Calibri" w:hAnsi="Myriad Pro"/>
          <w:sz w:val="26"/>
          <w:szCs w:val="26"/>
          <w:lang w:eastAsia="en-US"/>
        </w:rPr>
        <w:t xml:space="preserve">в составе обосновывающих материалов была представлена налоговая декларация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за 2015 год и квитанция о приеме налоговой декларации (расчета) в электронном виде.</w:t>
      </w:r>
    </w:p>
    <w:p w14:paraId="16C9C7C8" w14:textId="77777777" w:rsidR="00FA376A" w:rsidRPr="00477D4C" w:rsidRDefault="00FA376A" w:rsidP="00FA376A">
      <w:pPr>
        <w:spacing w:line="360" w:lineRule="auto"/>
        <w:ind w:firstLine="567"/>
        <w:contextualSpacing/>
        <w:jc w:val="both"/>
        <w:rPr>
          <w:rFonts w:ascii="Myriad Pro" w:eastAsia="Calibri" w:hAnsi="Myriad Pro"/>
          <w:sz w:val="26"/>
          <w:szCs w:val="26"/>
          <w:highlight w:val="yellow"/>
          <w:lang w:eastAsia="en-US"/>
        </w:rPr>
      </w:pPr>
    </w:p>
    <w:p w14:paraId="560200CC"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Отчисления на социальные нужды</w:t>
      </w:r>
    </w:p>
    <w:tbl>
      <w:tblPr>
        <w:tblW w:w="5000" w:type="pct"/>
        <w:tblLook w:val="04A0" w:firstRow="1" w:lastRow="0" w:firstColumn="1" w:lastColumn="0" w:noHBand="0" w:noVBand="1"/>
      </w:tblPr>
      <w:tblGrid>
        <w:gridCol w:w="4342"/>
        <w:gridCol w:w="2394"/>
        <w:gridCol w:w="2609"/>
      </w:tblGrid>
      <w:tr w:rsidR="00FA376A" w:rsidRPr="00477D4C" w14:paraId="1B37E841" w14:textId="77777777" w:rsidTr="00FA376A">
        <w:trPr>
          <w:trHeight w:val="20"/>
          <w:tblHeader/>
        </w:trPr>
        <w:tc>
          <w:tcPr>
            <w:tcW w:w="23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E57458"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Наименование статьи расходов</w:t>
            </w:r>
          </w:p>
        </w:tc>
        <w:tc>
          <w:tcPr>
            <w:tcW w:w="12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AD0C76"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ТБР на 2015,</w:t>
            </w:r>
          </w:p>
          <w:p w14:paraId="7FC4096B"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c>
          <w:tcPr>
            <w:tcW w:w="139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EAA4622"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Факт за 2015</w:t>
            </w:r>
          </w:p>
          <w:p w14:paraId="05514E5D"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 xml:space="preserve"> тыс. руб.</w:t>
            </w:r>
          </w:p>
        </w:tc>
      </w:tr>
      <w:tr w:rsidR="00FA376A" w:rsidRPr="00477D4C" w14:paraId="0F91CAA3" w14:textId="77777777" w:rsidTr="00FA376A">
        <w:trPr>
          <w:trHeight w:val="20"/>
          <w:tblHeader/>
        </w:trPr>
        <w:tc>
          <w:tcPr>
            <w:tcW w:w="23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D5CE5E"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1</w:t>
            </w:r>
          </w:p>
        </w:tc>
        <w:tc>
          <w:tcPr>
            <w:tcW w:w="12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5AD44D"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2</w:t>
            </w:r>
          </w:p>
        </w:tc>
        <w:tc>
          <w:tcPr>
            <w:tcW w:w="139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8F53E2" w14:textId="77777777" w:rsidR="00FA376A" w:rsidRPr="00477D4C" w:rsidRDefault="00FA376A" w:rsidP="002515A0">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3</w:t>
            </w:r>
          </w:p>
        </w:tc>
      </w:tr>
      <w:tr w:rsidR="00FA376A" w:rsidRPr="00477D4C" w14:paraId="717A4B74" w14:textId="77777777" w:rsidTr="00FA376A">
        <w:trPr>
          <w:trHeight w:val="20"/>
          <w:tblHeader/>
        </w:trPr>
        <w:tc>
          <w:tcPr>
            <w:tcW w:w="2323" w:type="pct"/>
            <w:tcBorders>
              <w:top w:val="single" w:sz="4" w:space="0" w:color="FFFFFF"/>
              <w:left w:val="single" w:sz="4" w:space="0" w:color="auto"/>
              <w:bottom w:val="single" w:sz="4" w:space="0" w:color="auto"/>
              <w:right w:val="single" w:sz="4" w:space="0" w:color="auto"/>
            </w:tcBorders>
            <w:shd w:val="clear" w:color="auto" w:fill="auto"/>
            <w:vAlign w:val="bottom"/>
          </w:tcPr>
          <w:p w14:paraId="67179845" w14:textId="77777777" w:rsidR="00FA376A" w:rsidRPr="00477D4C" w:rsidRDefault="00FA376A" w:rsidP="002515A0">
            <w:pPr>
              <w:spacing w:line="283" w:lineRule="auto"/>
              <w:rPr>
                <w:rFonts w:ascii="Myriad Pro" w:hAnsi="Myriad Pro" w:cs="Calibri"/>
                <w:sz w:val="20"/>
                <w:szCs w:val="20"/>
              </w:rPr>
            </w:pPr>
            <w:r w:rsidRPr="00477D4C">
              <w:rPr>
                <w:rFonts w:ascii="Myriad Pro" w:hAnsi="Myriad Pro" w:cs="Calibri"/>
                <w:sz w:val="20"/>
                <w:szCs w:val="20"/>
              </w:rPr>
              <w:t>Расходы на оплату труда</w:t>
            </w:r>
          </w:p>
        </w:tc>
        <w:tc>
          <w:tcPr>
            <w:tcW w:w="1281" w:type="pct"/>
            <w:tcBorders>
              <w:top w:val="single" w:sz="4" w:space="0" w:color="FFFFFF"/>
              <w:left w:val="nil"/>
              <w:bottom w:val="single" w:sz="4" w:space="0" w:color="auto"/>
              <w:right w:val="single" w:sz="4" w:space="0" w:color="auto"/>
            </w:tcBorders>
            <w:shd w:val="clear" w:color="auto" w:fill="auto"/>
            <w:vAlign w:val="bottom"/>
          </w:tcPr>
          <w:p w14:paraId="0F396CBB" w14:textId="77777777" w:rsidR="00FA376A" w:rsidRPr="00477D4C" w:rsidRDefault="00FA376A" w:rsidP="002515A0">
            <w:pPr>
              <w:spacing w:line="283" w:lineRule="auto"/>
              <w:jc w:val="center"/>
              <w:rPr>
                <w:rFonts w:ascii="Myriad Pro" w:hAnsi="Myriad Pro" w:cs="Calibri"/>
                <w:sz w:val="20"/>
                <w:szCs w:val="20"/>
              </w:rPr>
            </w:pPr>
            <w:r w:rsidRPr="00477D4C">
              <w:rPr>
                <w:rFonts w:ascii="Myriad Pro" w:hAnsi="Myriad Pro" w:cs="Calibri"/>
                <w:sz w:val="20"/>
                <w:szCs w:val="20"/>
              </w:rPr>
              <w:t>305 884,0</w:t>
            </w:r>
          </w:p>
        </w:tc>
        <w:tc>
          <w:tcPr>
            <w:tcW w:w="1396" w:type="pct"/>
            <w:tcBorders>
              <w:top w:val="single" w:sz="4" w:space="0" w:color="FFFFFF"/>
              <w:left w:val="nil"/>
              <w:bottom w:val="single" w:sz="4" w:space="0" w:color="auto"/>
              <w:right w:val="single" w:sz="4" w:space="0" w:color="auto"/>
            </w:tcBorders>
            <w:shd w:val="clear" w:color="auto" w:fill="auto"/>
            <w:vAlign w:val="bottom"/>
          </w:tcPr>
          <w:p w14:paraId="290CF75C" w14:textId="77777777" w:rsidR="00FA376A" w:rsidRPr="00477D4C" w:rsidRDefault="00FA376A" w:rsidP="002515A0">
            <w:pPr>
              <w:spacing w:line="283" w:lineRule="auto"/>
              <w:jc w:val="center"/>
              <w:rPr>
                <w:rFonts w:ascii="Myriad Pro" w:hAnsi="Myriad Pro" w:cs="Calibri"/>
                <w:sz w:val="20"/>
                <w:szCs w:val="20"/>
              </w:rPr>
            </w:pPr>
            <w:r w:rsidRPr="00477D4C">
              <w:rPr>
                <w:rFonts w:ascii="Myriad Pro" w:hAnsi="Myriad Pro" w:cs="Calibri"/>
                <w:sz w:val="20"/>
                <w:szCs w:val="20"/>
              </w:rPr>
              <w:t>386 898,8</w:t>
            </w:r>
          </w:p>
        </w:tc>
      </w:tr>
      <w:tr w:rsidR="00FA376A" w:rsidRPr="00477D4C" w14:paraId="219E588B" w14:textId="77777777" w:rsidTr="00FA376A">
        <w:trPr>
          <w:trHeight w:val="20"/>
          <w:tblHeader/>
        </w:trPr>
        <w:tc>
          <w:tcPr>
            <w:tcW w:w="2323" w:type="pct"/>
            <w:tcBorders>
              <w:top w:val="single" w:sz="4" w:space="0" w:color="auto"/>
              <w:left w:val="single" w:sz="4" w:space="0" w:color="auto"/>
              <w:bottom w:val="single" w:sz="4" w:space="0" w:color="auto"/>
              <w:right w:val="single" w:sz="4" w:space="0" w:color="auto"/>
            </w:tcBorders>
            <w:shd w:val="clear" w:color="auto" w:fill="auto"/>
            <w:vAlign w:val="bottom"/>
          </w:tcPr>
          <w:p w14:paraId="7BAD8278" w14:textId="77777777" w:rsidR="00FA376A" w:rsidRPr="00477D4C" w:rsidRDefault="00FA376A" w:rsidP="002515A0">
            <w:pPr>
              <w:spacing w:line="283" w:lineRule="auto"/>
              <w:rPr>
                <w:rFonts w:ascii="Myriad Pro" w:hAnsi="Myriad Pro" w:cs="Calibri"/>
                <w:sz w:val="20"/>
                <w:szCs w:val="20"/>
              </w:rPr>
            </w:pPr>
            <w:r w:rsidRPr="00477D4C">
              <w:rPr>
                <w:rFonts w:ascii="Myriad Pro" w:hAnsi="Myriad Pro" w:cs="Calibri"/>
                <w:sz w:val="20"/>
                <w:szCs w:val="20"/>
              </w:rPr>
              <w:t>Страховые взносы</w:t>
            </w:r>
          </w:p>
        </w:tc>
        <w:tc>
          <w:tcPr>
            <w:tcW w:w="1281" w:type="pct"/>
            <w:tcBorders>
              <w:top w:val="single" w:sz="4" w:space="0" w:color="auto"/>
              <w:left w:val="nil"/>
              <w:bottom w:val="single" w:sz="4" w:space="0" w:color="auto"/>
              <w:right w:val="single" w:sz="4" w:space="0" w:color="auto"/>
            </w:tcBorders>
            <w:shd w:val="clear" w:color="auto" w:fill="auto"/>
            <w:vAlign w:val="bottom"/>
          </w:tcPr>
          <w:p w14:paraId="4A7333FF" w14:textId="77777777" w:rsidR="00FA376A" w:rsidRPr="00477D4C" w:rsidRDefault="00FA376A" w:rsidP="002515A0">
            <w:pPr>
              <w:spacing w:line="283" w:lineRule="auto"/>
              <w:jc w:val="center"/>
              <w:rPr>
                <w:rFonts w:ascii="Myriad Pro" w:hAnsi="Myriad Pro" w:cs="Calibri"/>
                <w:sz w:val="20"/>
                <w:szCs w:val="20"/>
              </w:rPr>
            </w:pPr>
            <w:r w:rsidRPr="00477D4C">
              <w:rPr>
                <w:rFonts w:ascii="Myriad Pro" w:hAnsi="Myriad Pro" w:cs="Calibri"/>
                <w:sz w:val="20"/>
                <w:szCs w:val="20"/>
              </w:rPr>
              <w:t>92 988,7</w:t>
            </w:r>
          </w:p>
        </w:tc>
        <w:tc>
          <w:tcPr>
            <w:tcW w:w="1396" w:type="pct"/>
            <w:tcBorders>
              <w:top w:val="single" w:sz="4" w:space="0" w:color="auto"/>
              <w:left w:val="nil"/>
              <w:bottom w:val="single" w:sz="4" w:space="0" w:color="auto"/>
              <w:right w:val="single" w:sz="4" w:space="0" w:color="auto"/>
            </w:tcBorders>
            <w:shd w:val="clear" w:color="auto" w:fill="auto"/>
            <w:vAlign w:val="bottom"/>
          </w:tcPr>
          <w:p w14:paraId="409EA7F6" w14:textId="77777777" w:rsidR="00FA376A" w:rsidRPr="00477D4C" w:rsidRDefault="00FA376A" w:rsidP="002515A0">
            <w:pPr>
              <w:spacing w:line="283" w:lineRule="auto"/>
              <w:jc w:val="center"/>
              <w:rPr>
                <w:rFonts w:ascii="Myriad Pro" w:hAnsi="Myriad Pro" w:cs="Calibri"/>
                <w:sz w:val="20"/>
                <w:szCs w:val="20"/>
              </w:rPr>
            </w:pPr>
            <w:r w:rsidRPr="00477D4C">
              <w:rPr>
                <w:rFonts w:ascii="Myriad Pro" w:hAnsi="Myriad Pro" w:cs="Calibri"/>
                <w:sz w:val="20"/>
                <w:szCs w:val="20"/>
              </w:rPr>
              <w:t>116 005,6</w:t>
            </w:r>
          </w:p>
        </w:tc>
      </w:tr>
      <w:tr w:rsidR="00FA376A" w:rsidRPr="00477D4C" w14:paraId="4E39485E" w14:textId="77777777" w:rsidTr="00FA376A">
        <w:trPr>
          <w:trHeight w:val="20"/>
          <w:tblHeader/>
        </w:trPr>
        <w:tc>
          <w:tcPr>
            <w:tcW w:w="2323" w:type="pct"/>
            <w:tcBorders>
              <w:top w:val="single" w:sz="4" w:space="0" w:color="auto"/>
              <w:left w:val="single" w:sz="4" w:space="0" w:color="auto"/>
              <w:bottom w:val="single" w:sz="4" w:space="0" w:color="auto"/>
              <w:right w:val="single" w:sz="4" w:space="0" w:color="auto"/>
            </w:tcBorders>
            <w:shd w:val="clear" w:color="auto" w:fill="auto"/>
            <w:vAlign w:val="bottom"/>
          </w:tcPr>
          <w:p w14:paraId="52B78D9C" w14:textId="77777777" w:rsidR="00FA376A" w:rsidRPr="00477D4C" w:rsidRDefault="00FA376A" w:rsidP="002515A0">
            <w:pPr>
              <w:spacing w:line="283" w:lineRule="auto"/>
              <w:rPr>
                <w:rFonts w:ascii="Myriad Pro" w:hAnsi="Myriad Pro" w:cs="Calibri"/>
                <w:sz w:val="20"/>
                <w:szCs w:val="20"/>
              </w:rPr>
            </w:pPr>
            <w:r w:rsidRPr="00477D4C">
              <w:rPr>
                <w:rFonts w:ascii="Myriad Pro" w:hAnsi="Myriad Pro" w:cs="Calibri"/>
                <w:sz w:val="20"/>
                <w:szCs w:val="20"/>
              </w:rPr>
              <w:t>Процент отчислений</w:t>
            </w:r>
          </w:p>
        </w:tc>
        <w:tc>
          <w:tcPr>
            <w:tcW w:w="1281" w:type="pct"/>
            <w:tcBorders>
              <w:top w:val="single" w:sz="4" w:space="0" w:color="auto"/>
              <w:left w:val="nil"/>
              <w:bottom w:val="single" w:sz="4" w:space="0" w:color="auto"/>
              <w:right w:val="single" w:sz="4" w:space="0" w:color="auto"/>
            </w:tcBorders>
            <w:shd w:val="clear" w:color="auto" w:fill="auto"/>
            <w:vAlign w:val="bottom"/>
          </w:tcPr>
          <w:p w14:paraId="66C06D97" w14:textId="77777777" w:rsidR="00FA376A" w:rsidRPr="00477D4C" w:rsidRDefault="00FA376A" w:rsidP="002515A0">
            <w:pPr>
              <w:spacing w:line="283" w:lineRule="auto"/>
              <w:jc w:val="center"/>
              <w:rPr>
                <w:rFonts w:ascii="Myriad Pro" w:hAnsi="Myriad Pro" w:cs="Calibri"/>
                <w:sz w:val="20"/>
                <w:szCs w:val="20"/>
              </w:rPr>
            </w:pPr>
            <w:r w:rsidRPr="00477D4C">
              <w:rPr>
                <w:rFonts w:ascii="Myriad Pro" w:hAnsi="Myriad Pro" w:cs="Calibri"/>
                <w:sz w:val="20"/>
                <w:szCs w:val="20"/>
              </w:rPr>
              <w:t>30,4 %</w:t>
            </w:r>
          </w:p>
        </w:tc>
        <w:tc>
          <w:tcPr>
            <w:tcW w:w="1396" w:type="pct"/>
            <w:tcBorders>
              <w:top w:val="single" w:sz="4" w:space="0" w:color="auto"/>
              <w:left w:val="nil"/>
              <w:bottom w:val="single" w:sz="4" w:space="0" w:color="auto"/>
              <w:right w:val="single" w:sz="4" w:space="0" w:color="auto"/>
            </w:tcBorders>
            <w:shd w:val="clear" w:color="auto" w:fill="auto"/>
            <w:vAlign w:val="bottom"/>
          </w:tcPr>
          <w:p w14:paraId="7F39247A" w14:textId="77777777" w:rsidR="00FA376A" w:rsidRPr="00477D4C" w:rsidRDefault="00FA376A" w:rsidP="002515A0">
            <w:pPr>
              <w:spacing w:line="283" w:lineRule="auto"/>
              <w:jc w:val="center"/>
              <w:rPr>
                <w:rFonts w:ascii="Myriad Pro" w:hAnsi="Myriad Pro" w:cs="Calibri"/>
                <w:color w:val="FFFFFF"/>
                <w:sz w:val="20"/>
                <w:szCs w:val="20"/>
              </w:rPr>
            </w:pPr>
            <w:r w:rsidRPr="00477D4C">
              <w:rPr>
                <w:rFonts w:ascii="Myriad Pro" w:hAnsi="Myriad Pro" w:cs="Calibri"/>
                <w:sz w:val="20"/>
                <w:szCs w:val="20"/>
              </w:rPr>
              <w:t>30,0%</w:t>
            </w:r>
          </w:p>
        </w:tc>
      </w:tr>
    </w:tbl>
    <w:p w14:paraId="5E90E951" w14:textId="77777777" w:rsidR="002515A0" w:rsidRDefault="002515A0" w:rsidP="00FA376A">
      <w:pPr>
        <w:spacing w:line="360" w:lineRule="auto"/>
        <w:ind w:firstLine="567"/>
        <w:jc w:val="both"/>
        <w:rPr>
          <w:rFonts w:ascii="Myriad Pro" w:hAnsi="Myriad Pro"/>
          <w:sz w:val="26"/>
          <w:szCs w:val="26"/>
        </w:rPr>
      </w:pPr>
      <w:bookmarkStart w:id="77" w:name="_Hlk36653219"/>
    </w:p>
    <w:p w14:paraId="069A154B" w14:textId="73B76B01"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Для подтверждения фактических расходов </w:t>
      </w:r>
      <w:bookmarkStart w:id="78" w:name="_Hlk36799706"/>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w:t>
      </w:r>
      <w:bookmarkEnd w:id="78"/>
      <w:r w:rsidRPr="00477D4C">
        <w:rPr>
          <w:rFonts w:ascii="Myriad Pro" w:hAnsi="Myriad Pro"/>
          <w:sz w:val="26"/>
          <w:szCs w:val="26"/>
        </w:rPr>
        <w:t>была представлен</w:t>
      </w:r>
      <w:bookmarkEnd w:id="77"/>
      <w:r w:rsidRPr="00477D4C">
        <w:rPr>
          <w:rFonts w:ascii="Myriad Pro" w:hAnsi="Myriad Pro"/>
          <w:sz w:val="26"/>
          <w:szCs w:val="26"/>
        </w:rPr>
        <w:t>а пояснительная записка.</w:t>
      </w:r>
    </w:p>
    <w:p w14:paraId="602F9B3C" w14:textId="727C085B"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Для подтверждения фактических расходов на оплату труда филиалом </w:t>
      </w:r>
      <w:r w:rsidR="002515A0">
        <w:rPr>
          <w:rFonts w:ascii="Myriad Pro" w:hAnsi="Myriad Pro"/>
          <w:sz w:val="26"/>
          <w:szCs w:val="26"/>
        </w:rPr>
        <w:t>ПАО </w:t>
      </w:r>
      <w:r w:rsidRPr="00477D4C">
        <w:rPr>
          <w:rFonts w:ascii="Myriad Pro" w:hAnsi="Myriad Pro"/>
          <w:sz w:val="26"/>
          <w:szCs w:val="26"/>
        </w:rPr>
        <w:t>«МРСК Юга»-«Калмэнерго» представлена пояснительная записка, расчет расходов на оплату труда по форме таблицы П.1.16.</w:t>
      </w:r>
    </w:p>
    <w:p w14:paraId="1D634775" w14:textId="77777777" w:rsidR="00FA376A" w:rsidRPr="00477D4C" w:rsidRDefault="00FA376A" w:rsidP="00FA376A">
      <w:pPr>
        <w:spacing w:line="360" w:lineRule="auto"/>
        <w:ind w:firstLine="567"/>
        <w:jc w:val="both"/>
        <w:rPr>
          <w:rFonts w:ascii="Myriad Pro" w:hAnsi="Myriad Pro"/>
          <w:sz w:val="26"/>
          <w:szCs w:val="26"/>
          <w:highlight w:val="yellow"/>
        </w:rPr>
      </w:pPr>
    </w:p>
    <w:p w14:paraId="04B9143F"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Недополученный по независящим причинам доход (кроме технологического присоединения)</w:t>
      </w:r>
    </w:p>
    <w:p w14:paraId="4B4A65F7" w14:textId="565A0E69"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в расчете корректировки заявлена сумма сальдо </w:t>
      </w:r>
      <w:r w:rsidRPr="00477D4C">
        <w:rPr>
          <w:rFonts w:ascii="Myriad Pro" w:eastAsia="Calibri" w:hAnsi="Myriad Pro"/>
          <w:color w:val="000000"/>
          <w:sz w:val="26"/>
          <w:szCs w:val="26"/>
        </w:rPr>
        <w:t>резерва по сомнительным долгам, отнесенная на услуги по передаче электрической энергии в 2015 году, в размере 387 813,4 тыс. руб. (начислено 393 475,68 тыс. руб. (создание резерва по сомнительным долгам), восстановлено за счет погашения задолженности, обеспеченной резервом по сомнительным долгам, 4 602,37 тыс. руб.), также заявлена сумма восстановленного резерва на оплату вознаграждения по итогам работы за год и иных премий в размере 1 059,89 тыс. руб.</w:t>
      </w:r>
    </w:p>
    <w:p w14:paraId="00368D9A" w14:textId="716F69AB"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Для подтверждения фактических расходов филиалом </w:t>
      </w:r>
      <w:r w:rsidR="002515A0">
        <w:rPr>
          <w:rFonts w:ascii="Myriad Pro" w:hAnsi="Myriad Pro"/>
          <w:sz w:val="26"/>
          <w:szCs w:val="26"/>
        </w:rPr>
        <w:t>ПАО </w:t>
      </w:r>
      <w:r w:rsidRPr="00477D4C">
        <w:rPr>
          <w:rFonts w:ascii="Myriad Pro" w:hAnsi="Myriad Pro"/>
          <w:sz w:val="26"/>
          <w:szCs w:val="26"/>
        </w:rPr>
        <w:t>«МРСК Юга»-«Калмэнерго» были представлены:</w:t>
      </w:r>
    </w:p>
    <w:p w14:paraId="47E2EA64" w14:textId="77777777"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lastRenderedPageBreak/>
        <w:t>Пояснительная записка по движению резерва по сомнительным долгам за 2015 год;</w:t>
      </w:r>
    </w:p>
    <w:p w14:paraId="6746E6ED" w14:textId="59D78A61"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Движение резерва по сомнительным долгам </w:t>
      </w:r>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w:t>
      </w:r>
      <w:r w:rsidRPr="00477D4C">
        <w:rPr>
          <w:rFonts w:ascii="Myriad Pro" w:eastAsia="Calibri" w:hAnsi="Myriad Pro"/>
          <w:color w:val="000000"/>
          <w:sz w:val="26"/>
          <w:szCs w:val="26"/>
          <w:lang w:eastAsia="en-US"/>
        </w:rPr>
        <w:t>в 2015 г.;</w:t>
      </w:r>
    </w:p>
    <w:p w14:paraId="26161034" w14:textId="77777777"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Восстановление из РСД в 2015 г.;</w:t>
      </w:r>
    </w:p>
    <w:p w14:paraId="37786944" w14:textId="77777777"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Списание из резерва в 2015г.;</w:t>
      </w:r>
    </w:p>
    <w:p w14:paraId="216B2F65" w14:textId="77777777"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Начисление резерва в 2015 г.;</w:t>
      </w:r>
    </w:p>
    <w:p w14:paraId="2805F96E" w14:textId="77777777"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Данные бухгалтерской отчетности – обороты счета 63 за 2015 год в разрезе контрагентов;</w:t>
      </w:r>
    </w:p>
    <w:p w14:paraId="083EAC3C" w14:textId="77777777"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Платежные поручения (ГУП «Волжский», МУП им. Б.Б.Городовикова, МУП «Ставропольский», ОАО «Племзавод Черноземельский», ОАО «Племзавод Шатта», ОАО «Спарпа», СПК «Ергенинский», СПРК «Племенной репродуктор «Ханата», СПК «Цекерта», СПК «Чограйский», СПК «Эрдниевский», ФГУП «ОПХ Калмыцкого НИИСХ Россельхозакадемии» (погашение задолженности за электроэнергию, услуги по передаче электроэнергии).</w:t>
      </w:r>
    </w:p>
    <w:p w14:paraId="676220E8" w14:textId="2A640D4E"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Приказы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о списании дебиторской и кредиторской задолженностей за 2015 год;</w:t>
      </w:r>
    </w:p>
    <w:p w14:paraId="3A955D71" w14:textId="6C6AF784"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Приказы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за 2015 год о включении дебиторской задолженности в резерв по сомнительным долгам;</w:t>
      </w:r>
    </w:p>
    <w:p w14:paraId="0F2E86E1" w14:textId="30D23798"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Приказы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за 2015 год о восстановлении дебиторской задолженности из резерва по сомнительным долгам;</w:t>
      </w:r>
    </w:p>
    <w:p w14:paraId="06F91C84" w14:textId="77777777" w:rsidR="00FA376A" w:rsidRPr="00477D4C" w:rsidRDefault="00FA376A" w:rsidP="003B7FDE">
      <w:pPr>
        <w:numPr>
          <w:ilvl w:val="0"/>
          <w:numId w:val="7"/>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Решения арбитражных судов.</w:t>
      </w:r>
    </w:p>
    <w:p w14:paraId="1DC79EF7" w14:textId="77777777" w:rsidR="00FA376A" w:rsidRPr="00477D4C" w:rsidRDefault="00FA376A" w:rsidP="00FA376A">
      <w:pPr>
        <w:spacing w:line="360" w:lineRule="auto"/>
        <w:jc w:val="both"/>
        <w:rPr>
          <w:rFonts w:ascii="Myriad Pro" w:hAnsi="Myriad Pro"/>
          <w:sz w:val="26"/>
          <w:szCs w:val="26"/>
          <w:highlight w:val="yellow"/>
        </w:rPr>
      </w:pPr>
    </w:p>
    <w:p w14:paraId="0E2A2740"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Убыток прошлых лет, выявленный в отчетном периоде</w:t>
      </w:r>
    </w:p>
    <w:p w14:paraId="02307A9A" w14:textId="3594F058" w:rsidR="00FA376A" w:rsidRDefault="00FA376A" w:rsidP="00FA376A">
      <w:pPr>
        <w:spacing w:line="360" w:lineRule="auto"/>
        <w:ind w:firstLine="567"/>
        <w:jc w:val="both"/>
        <w:rPr>
          <w:rFonts w:ascii="Myriad Pro" w:hAnsi="Myriad Pro"/>
          <w:sz w:val="26"/>
          <w:szCs w:val="26"/>
        </w:rPr>
      </w:pPr>
      <w:bookmarkStart w:id="79" w:name="_Hlk36654823"/>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w:t>
      </w:r>
      <w:bookmarkEnd w:id="79"/>
      <w:r w:rsidRPr="00477D4C">
        <w:rPr>
          <w:rFonts w:ascii="Myriad Pro" w:hAnsi="Myriad Pro"/>
          <w:sz w:val="26"/>
          <w:szCs w:val="26"/>
        </w:rPr>
        <w:t>в расчете компенсации фактически понесенных неподконтрольных расходов за 2015 год заявлен убыток прошлых лет, выявленный в отчетном периоде, отнесенный на услуги по передаче электроэнергии в размере 1 907,13 тыс. руб.</w:t>
      </w:r>
    </w:p>
    <w:p w14:paraId="2DD5383C" w14:textId="77777777" w:rsidR="002515A0" w:rsidRPr="00477D4C" w:rsidRDefault="002515A0" w:rsidP="00FA376A">
      <w:pPr>
        <w:spacing w:line="360" w:lineRule="auto"/>
        <w:ind w:firstLine="567"/>
        <w:jc w:val="both"/>
        <w:rPr>
          <w:rFonts w:ascii="Myriad Pro" w:hAnsi="Myriad Pro"/>
          <w:sz w:val="26"/>
          <w:szCs w:val="26"/>
        </w:rPr>
      </w:pPr>
    </w:p>
    <w:tbl>
      <w:tblPr>
        <w:tblStyle w:val="1110"/>
        <w:tblW w:w="5000" w:type="pct"/>
        <w:tblLook w:val="04A0" w:firstRow="1" w:lastRow="0" w:firstColumn="1" w:lastColumn="0" w:noHBand="0" w:noVBand="1"/>
      </w:tblPr>
      <w:tblGrid>
        <w:gridCol w:w="1733"/>
        <w:gridCol w:w="1222"/>
        <w:gridCol w:w="6390"/>
      </w:tblGrid>
      <w:tr w:rsidR="00FA376A" w:rsidRPr="00477D4C" w14:paraId="5981838D" w14:textId="77777777" w:rsidTr="00FA376A">
        <w:trPr>
          <w:trHeight w:val="64"/>
          <w:tblHeader/>
        </w:trPr>
        <w:tc>
          <w:tcPr>
            <w:tcW w:w="92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8DC09D7" w14:textId="77777777" w:rsidR="00FA376A" w:rsidRPr="00477D4C" w:rsidRDefault="00FA376A" w:rsidP="00FA376A">
            <w:pPr>
              <w:jc w:val="center"/>
              <w:rPr>
                <w:rFonts w:ascii="Myriad Pro" w:eastAsia="Calibri" w:hAnsi="Myriad Pro"/>
                <w:color w:val="FFFFFF"/>
              </w:rPr>
            </w:pPr>
          </w:p>
        </w:tc>
        <w:tc>
          <w:tcPr>
            <w:tcW w:w="6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C7230CF" w14:textId="77777777" w:rsidR="00FA376A" w:rsidRPr="00477D4C" w:rsidRDefault="00FA376A" w:rsidP="00FA376A">
            <w:pPr>
              <w:jc w:val="center"/>
              <w:rPr>
                <w:rFonts w:ascii="Myriad Pro" w:eastAsia="Calibri" w:hAnsi="Myriad Pro"/>
                <w:b/>
                <w:color w:val="FFFFFF"/>
              </w:rPr>
            </w:pPr>
            <w:r w:rsidRPr="00477D4C">
              <w:rPr>
                <w:rFonts w:ascii="Myriad Pro" w:hAnsi="Myriad Pro"/>
                <w:b/>
                <w:color w:val="FFFFFF"/>
              </w:rPr>
              <w:t>сумма,</w:t>
            </w:r>
          </w:p>
          <w:p w14:paraId="53C74C6A" w14:textId="77777777" w:rsidR="00FA376A" w:rsidRPr="00477D4C" w:rsidRDefault="00FA376A" w:rsidP="00FA376A">
            <w:pPr>
              <w:jc w:val="center"/>
              <w:rPr>
                <w:rFonts w:ascii="Myriad Pro" w:hAnsi="Myriad Pro"/>
                <w:b/>
                <w:color w:val="FFFFFF"/>
              </w:rPr>
            </w:pPr>
            <w:r w:rsidRPr="00477D4C">
              <w:rPr>
                <w:rFonts w:ascii="Myriad Pro" w:hAnsi="Myriad Pro"/>
                <w:b/>
                <w:color w:val="FFFFFF"/>
              </w:rPr>
              <w:t>тыс. руб.</w:t>
            </w:r>
          </w:p>
        </w:tc>
        <w:tc>
          <w:tcPr>
            <w:tcW w:w="341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FCB68D5" w14:textId="77777777" w:rsidR="00FA376A" w:rsidRPr="00477D4C" w:rsidRDefault="00FA376A" w:rsidP="00FA376A">
            <w:pPr>
              <w:jc w:val="center"/>
              <w:rPr>
                <w:rFonts w:ascii="Myriad Pro" w:hAnsi="Myriad Pro"/>
                <w:b/>
                <w:color w:val="FFFFFF"/>
              </w:rPr>
            </w:pPr>
            <w:r w:rsidRPr="00477D4C">
              <w:rPr>
                <w:rFonts w:ascii="Myriad Pro" w:hAnsi="Myriad Pro"/>
                <w:b/>
                <w:color w:val="FFFFFF"/>
              </w:rPr>
              <w:t xml:space="preserve">Основание </w:t>
            </w:r>
          </w:p>
        </w:tc>
      </w:tr>
      <w:tr w:rsidR="00FA376A" w:rsidRPr="00477D4C" w14:paraId="7EDD9AD0" w14:textId="77777777" w:rsidTr="00FA376A">
        <w:trPr>
          <w:trHeight w:val="425"/>
        </w:trPr>
        <w:tc>
          <w:tcPr>
            <w:tcW w:w="927" w:type="pct"/>
            <w:tcBorders>
              <w:top w:val="single" w:sz="4" w:space="0" w:color="FFFFFF"/>
            </w:tcBorders>
            <w:vAlign w:val="center"/>
          </w:tcPr>
          <w:p w14:paraId="58A09FB3" w14:textId="77777777" w:rsidR="00FA376A" w:rsidRPr="00477D4C" w:rsidRDefault="00FA376A" w:rsidP="00FA376A">
            <w:pPr>
              <w:rPr>
                <w:rFonts w:ascii="Myriad Pro" w:eastAsia="Calibri" w:hAnsi="Myriad Pro"/>
              </w:rPr>
            </w:pPr>
            <w:r w:rsidRPr="00477D4C">
              <w:rPr>
                <w:rFonts w:ascii="Myriad Pro" w:hAnsi="Myriad Pro"/>
              </w:rPr>
              <w:t>Убыток 2013 г.</w:t>
            </w:r>
          </w:p>
        </w:tc>
        <w:tc>
          <w:tcPr>
            <w:tcW w:w="654" w:type="pct"/>
            <w:tcBorders>
              <w:top w:val="single" w:sz="4" w:space="0" w:color="FFFFFF"/>
            </w:tcBorders>
            <w:vAlign w:val="center"/>
          </w:tcPr>
          <w:p w14:paraId="251B69F3" w14:textId="77777777" w:rsidR="00FA376A" w:rsidRPr="00477D4C" w:rsidRDefault="00FA376A" w:rsidP="00FA376A">
            <w:pPr>
              <w:jc w:val="center"/>
              <w:rPr>
                <w:rFonts w:ascii="Myriad Pro" w:hAnsi="Myriad Pro"/>
              </w:rPr>
            </w:pPr>
            <w:r w:rsidRPr="00477D4C">
              <w:rPr>
                <w:rFonts w:ascii="Myriad Pro" w:hAnsi="Myriad Pro"/>
              </w:rPr>
              <w:t>0,6</w:t>
            </w:r>
          </w:p>
        </w:tc>
        <w:tc>
          <w:tcPr>
            <w:tcW w:w="3419" w:type="pct"/>
            <w:tcBorders>
              <w:top w:val="single" w:sz="4" w:space="0" w:color="FFFFFF"/>
            </w:tcBorders>
            <w:vAlign w:val="center"/>
          </w:tcPr>
          <w:p w14:paraId="27BC538A" w14:textId="77777777" w:rsidR="00FA376A" w:rsidRPr="00477D4C" w:rsidRDefault="00FA376A" w:rsidP="00FA376A">
            <w:pPr>
              <w:rPr>
                <w:rFonts w:ascii="Myriad Pro" w:eastAsia="Calibri" w:hAnsi="Myriad Pro"/>
              </w:rPr>
            </w:pPr>
            <w:r w:rsidRPr="00477D4C">
              <w:rPr>
                <w:rFonts w:ascii="Myriad Pro" w:hAnsi="Myriad Pro"/>
              </w:rPr>
              <w:t>Корректировка расходов на электроэнергию на хоз. нужды в сторону увеличения</w:t>
            </w:r>
          </w:p>
        </w:tc>
      </w:tr>
      <w:tr w:rsidR="00FA376A" w:rsidRPr="00477D4C" w14:paraId="0F9A729E" w14:textId="77777777" w:rsidTr="00FA376A">
        <w:trPr>
          <w:trHeight w:val="143"/>
        </w:trPr>
        <w:tc>
          <w:tcPr>
            <w:tcW w:w="927" w:type="pct"/>
            <w:vMerge w:val="restart"/>
            <w:vAlign w:val="center"/>
          </w:tcPr>
          <w:p w14:paraId="16891AEC" w14:textId="77777777" w:rsidR="00FA376A" w:rsidRPr="00477D4C" w:rsidRDefault="00FA376A" w:rsidP="00FA376A">
            <w:pPr>
              <w:rPr>
                <w:rFonts w:ascii="Myriad Pro" w:eastAsia="Calibri" w:hAnsi="Myriad Pro"/>
              </w:rPr>
            </w:pPr>
            <w:r w:rsidRPr="00477D4C">
              <w:rPr>
                <w:rFonts w:ascii="Myriad Pro" w:hAnsi="Myriad Pro"/>
              </w:rPr>
              <w:t>Убыток 2014 г.</w:t>
            </w:r>
          </w:p>
        </w:tc>
        <w:tc>
          <w:tcPr>
            <w:tcW w:w="654" w:type="pct"/>
            <w:vAlign w:val="center"/>
          </w:tcPr>
          <w:p w14:paraId="24DA7EDE" w14:textId="77777777" w:rsidR="00FA376A" w:rsidRPr="00477D4C" w:rsidRDefault="00FA376A" w:rsidP="00FA376A">
            <w:pPr>
              <w:jc w:val="center"/>
              <w:rPr>
                <w:rFonts w:ascii="Myriad Pro" w:hAnsi="Myriad Pro"/>
              </w:rPr>
            </w:pPr>
            <w:r w:rsidRPr="00477D4C">
              <w:rPr>
                <w:rFonts w:ascii="Myriad Pro" w:hAnsi="Myriad Pro"/>
              </w:rPr>
              <w:t>754,84</w:t>
            </w:r>
          </w:p>
        </w:tc>
        <w:tc>
          <w:tcPr>
            <w:tcW w:w="3419" w:type="pct"/>
            <w:vAlign w:val="center"/>
          </w:tcPr>
          <w:p w14:paraId="6D41C7CA" w14:textId="77777777" w:rsidR="00FA376A" w:rsidRPr="00477D4C" w:rsidRDefault="00FA376A" w:rsidP="00FA376A">
            <w:pPr>
              <w:tabs>
                <w:tab w:val="left" w:pos="2975"/>
              </w:tabs>
              <w:rPr>
                <w:rFonts w:ascii="Myriad Pro" w:eastAsia="Calibri" w:hAnsi="Myriad Pro"/>
              </w:rPr>
            </w:pPr>
            <w:r w:rsidRPr="00477D4C">
              <w:rPr>
                <w:rFonts w:ascii="Myriad Pro" w:hAnsi="Myriad Pro"/>
              </w:rPr>
              <w:t>Корректировка выручки за услуги по передаче электроэнергии за 2014 г. в сторону уменьшения</w:t>
            </w:r>
          </w:p>
        </w:tc>
      </w:tr>
      <w:tr w:rsidR="00FA376A" w:rsidRPr="00477D4C" w14:paraId="236C7FC4" w14:textId="77777777" w:rsidTr="00FA376A">
        <w:trPr>
          <w:trHeight w:val="157"/>
        </w:trPr>
        <w:tc>
          <w:tcPr>
            <w:tcW w:w="927" w:type="pct"/>
            <w:vMerge/>
            <w:vAlign w:val="center"/>
          </w:tcPr>
          <w:p w14:paraId="332BCFF8" w14:textId="77777777" w:rsidR="00FA376A" w:rsidRPr="00477D4C" w:rsidRDefault="00FA376A" w:rsidP="00FA376A">
            <w:pPr>
              <w:rPr>
                <w:rFonts w:ascii="Myriad Pro" w:eastAsia="Calibri" w:hAnsi="Myriad Pro"/>
              </w:rPr>
            </w:pPr>
          </w:p>
        </w:tc>
        <w:tc>
          <w:tcPr>
            <w:tcW w:w="654" w:type="pct"/>
            <w:vAlign w:val="center"/>
          </w:tcPr>
          <w:p w14:paraId="32D63C41" w14:textId="77777777" w:rsidR="00FA376A" w:rsidRPr="00477D4C" w:rsidRDefault="00FA376A" w:rsidP="00FA376A">
            <w:pPr>
              <w:jc w:val="center"/>
              <w:rPr>
                <w:rFonts w:ascii="Myriad Pro" w:hAnsi="Myriad Pro"/>
              </w:rPr>
            </w:pPr>
            <w:r w:rsidRPr="00477D4C">
              <w:rPr>
                <w:rFonts w:ascii="Myriad Pro" w:hAnsi="Myriad Pro"/>
              </w:rPr>
              <w:t>1 144,32</w:t>
            </w:r>
          </w:p>
        </w:tc>
        <w:tc>
          <w:tcPr>
            <w:tcW w:w="3419" w:type="pct"/>
            <w:vAlign w:val="center"/>
          </w:tcPr>
          <w:p w14:paraId="5FD25750" w14:textId="77777777" w:rsidR="00FA376A" w:rsidRPr="00477D4C" w:rsidRDefault="00FA376A" w:rsidP="00FA376A">
            <w:pPr>
              <w:rPr>
                <w:rFonts w:ascii="Myriad Pro" w:eastAsia="Calibri" w:hAnsi="Myriad Pro"/>
              </w:rPr>
            </w:pPr>
            <w:r w:rsidRPr="00477D4C">
              <w:rPr>
                <w:rFonts w:ascii="Myriad Pro" w:hAnsi="Myriad Pro"/>
              </w:rPr>
              <w:t>Корректировка потерь в сторону увеличения</w:t>
            </w:r>
          </w:p>
        </w:tc>
      </w:tr>
      <w:tr w:rsidR="00FA376A" w:rsidRPr="00477D4C" w14:paraId="504CE08D" w14:textId="77777777" w:rsidTr="00FA376A">
        <w:trPr>
          <w:trHeight w:val="128"/>
        </w:trPr>
        <w:tc>
          <w:tcPr>
            <w:tcW w:w="927" w:type="pct"/>
            <w:vMerge/>
            <w:vAlign w:val="center"/>
          </w:tcPr>
          <w:p w14:paraId="146E44AB" w14:textId="77777777" w:rsidR="00FA376A" w:rsidRPr="00477D4C" w:rsidRDefault="00FA376A" w:rsidP="00FA376A">
            <w:pPr>
              <w:rPr>
                <w:rFonts w:ascii="Myriad Pro" w:eastAsia="Calibri" w:hAnsi="Myriad Pro"/>
              </w:rPr>
            </w:pPr>
          </w:p>
        </w:tc>
        <w:tc>
          <w:tcPr>
            <w:tcW w:w="654" w:type="pct"/>
            <w:vAlign w:val="center"/>
          </w:tcPr>
          <w:p w14:paraId="654D0C04" w14:textId="77777777" w:rsidR="00FA376A" w:rsidRPr="00477D4C" w:rsidRDefault="00FA376A" w:rsidP="00FA376A">
            <w:pPr>
              <w:jc w:val="center"/>
              <w:rPr>
                <w:rFonts w:ascii="Myriad Pro" w:hAnsi="Myriad Pro"/>
              </w:rPr>
            </w:pPr>
            <w:r w:rsidRPr="00477D4C">
              <w:rPr>
                <w:rFonts w:ascii="Myriad Pro" w:hAnsi="Myriad Pro"/>
              </w:rPr>
              <w:t>7,37</w:t>
            </w:r>
          </w:p>
        </w:tc>
        <w:tc>
          <w:tcPr>
            <w:tcW w:w="3419" w:type="pct"/>
            <w:vAlign w:val="center"/>
          </w:tcPr>
          <w:p w14:paraId="57D2E29F" w14:textId="77777777" w:rsidR="00FA376A" w:rsidRPr="00477D4C" w:rsidRDefault="00FA376A" w:rsidP="00FA376A">
            <w:pPr>
              <w:rPr>
                <w:rFonts w:ascii="Myriad Pro" w:eastAsia="Calibri" w:hAnsi="Myriad Pro"/>
              </w:rPr>
            </w:pPr>
            <w:r w:rsidRPr="00477D4C">
              <w:rPr>
                <w:rFonts w:ascii="Myriad Pro" w:hAnsi="Myriad Pro"/>
              </w:rPr>
              <w:t>Корректировка расходов на электроэнергию на хоз. нужды в сторону увеличения</w:t>
            </w:r>
          </w:p>
        </w:tc>
      </w:tr>
      <w:tr w:rsidR="00FA376A" w:rsidRPr="00477D4C" w14:paraId="62CA5F60" w14:textId="77777777" w:rsidTr="00FA376A">
        <w:trPr>
          <w:trHeight w:val="90"/>
        </w:trPr>
        <w:tc>
          <w:tcPr>
            <w:tcW w:w="927" w:type="pct"/>
            <w:vAlign w:val="center"/>
          </w:tcPr>
          <w:p w14:paraId="304F658E" w14:textId="77777777" w:rsidR="00FA376A" w:rsidRPr="00477D4C" w:rsidRDefault="00FA376A" w:rsidP="00FA376A">
            <w:pPr>
              <w:rPr>
                <w:rFonts w:ascii="Myriad Pro" w:hAnsi="Myriad Pro"/>
              </w:rPr>
            </w:pPr>
            <w:r w:rsidRPr="00477D4C">
              <w:rPr>
                <w:rFonts w:ascii="Myriad Pro" w:hAnsi="Myriad Pro"/>
              </w:rPr>
              <w:t>Итого</w:t>
            </w:r>
          </w:p>
        </w:tc>
        <w:tc>
          <w:tcPr>
            <w:tcW w:w="654" w:type="pct"/>
            <w:vAlign w:val="center"/>
          </w:tcPr>
          <w:p w14:paraId="70F7B460" w14:textId="77777777" w:rsidR="00FA376A" w:rsidRPr="00477D4C" w:rsidRDefault="00FA376A" w:rsidP="00FA376A">
            <w:pPr>
              <w:jc w:val="center"/>
              <w:rPr>
                <w:rFonts w:ascii="Myriad Pro" w:hAnsi="Myriad Pro"/>
                <w:b/>
              </w:rPr>
            </w:pPr>
            <w:r w:rsidRPr="00477D4C">
              <w:rPr>
                <w:rFonts w:ascii="Myriad Pro" w:hAnsi="Myriad Pro"/>
                <w:b/>
              </w:rPr>
              <w:t>1 907,13</w:t>
            </w:r>
          </w:p>
        </w:tc>
        <w:tc>
          <w:tcPr>
            <w:tcW w:w="3419" w:type="pct"/>
            <w:vAlign w:val="center"/>
          </w:tcPr>
          <w:p w14:paraId="69CFC520" w14:textId="77777777" w:rsidR="00FA376A" w:rsidRPr="00477D4C" w:rsidRDefault="00FA376A" w:rsidP="00FA376A">
            <w:pPr>
              <w:rPr>
                <w:rFonts w:ascii="Myriad Pro" w:eastAsia="Calibri" w:hAnsi="Myriad Pro"/>
                <w:sz w:val="28"/>
                <w:szCs w:val="28"/>
              </w:rPr>
            </w:pPr>
          </w:p>
        </w:tc>
      </w:tr>
    </w:tbl>
    <w:p w14:paraId="08B9BE4B" w14:textId="77777777" w:rsidR="00FA376A" w:rsidRPr="00477D4C" w:rsidRDefault="00FA376A" w:rsidP="00FA376A">
      <w:pPr>
        <w:spacing w:line="360" w:lineRule="auto"/>
        <w:ind w:firstLine="567"/>
        <w:jc w:val="both"/>
        <w:rPr>
          <w:rFonts w:ascii="Myriad Pro" w:hAnsi="Myriad Pro"/>
          <w:sz w:val="26"/>
          <w:szCs w:val="26"/>
          <w:highlight w:val="yellow"/>
        </w:rPr>
      </w:pPr>
    </w:p>
    <w:p w14:paraId="58C6039C" w14:textId="77777777" w:rsidR="00FA376A" w:rsidRPr="007E4DD7" w:rsidRDefault="00FA376A" w:rsidP="00FA376A">
      <w:pPr>
        <w:spacing w:line="360" w:lineRule="auto"/>
        <w:jc w:val="both"/>
        <w:rPr>
          <w:rFonts w:ascii="Myriad Pro" w:hAnsi="Myriad Pro"/>
          <w:b/>
          <w:bCs/>
          <w:i/>
          <w:iCs/>
          <w:sz w:val="26"/>
          <w:szCs w:val="26"/>
          <w:lang w:val="en-US"/>
        </w:rPr>
      </w:pPr>
      <w:r w:rsidRPr="00477D4C">
        <w:rPr>
          <w:rFonts w:ascii="Myriad Pro" w:hAnsi="Myriad Pro"/>
          <w:b/>
          <w:bCs/>
          <w:i/>
          <w:iCs/>
          <w:sz w:val="26"/>
          <w:szCs w:val="26"/>
        </w:rPr>
        <w:t>Выпадающие доходы от ТПП</w:t>
      </w:r>
    </w:p>
    <w:p w14:paraId="3F8552A3" w14:textId="4242A30E"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компенсация неподконтрольных расходов за 2015 год определена с учетом расходов</w:t>
      </w:r>
      <w:r w:rsidRPr="00477D4C">
        <w:rPr>
          <w:rFonts w:ascii="Myriad Pro" w:hAnsi="Myriad Pro"/>
        </w:rPr>
        <w:t xml:space="preserve"> </w:t>
      </w:r>
      <w:r w:rsidRPr="00477D4C">
        <w:rPr>
          <w:rFonts w:ascii="Myriad Pro" w:hAnsi="Myriad Pro"/>
          <w:sz w:val="26"/>
          <w:szCs w:val="26"/>
        </w:rPr>
        <w:t xml:space="preserve">на технологическое присоединение льготных категорий потребителей </w:t>
      </w:r>
      <w:r w:rsidRPr="00477D4C">
        <w:rPr>
          <w:rFonts w:ascii="Myriad Pro" w:eastAsia="Calibri" w:hAnsi="Myriad Pro"/>
          <w:bCs/>
          <w:sz w:val="26"/>
          <w:szCs w:val="26"/>
          <w:lang w:eastAsia="en-US"/>
        </w:rPr>
        <w:t xml:space="preserve">с присоединяемой мощностью, не превышающей 15 кВт включительно </w:t>
      </w:r>
      <w:r w:rsidRPr="00477D4C">
        <w:rPr>
          <w:rFonts w:ascii="Myriad Pro" w:hAnsi="Myriad Pro"/>
          <w:sz w:val="26"/>
          <w:szCs w:val="26"/>
        </w:rPr>
        <w:t>в размере 6 933 тыс. руб., в том числе:</w:t>
      </w:r>
    </w:p>
    <w:p w14:paraId="78BFFE52" w14:textId="77777777"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Расходы на организационно-технические мероприятия – 945,29 тыс. руб. (235 договора, 1 342,23 кВт);</w:t>
      </w:r>
    </w:p>
    <w:p w14:paraId="788C7816" w14:textId="77777777"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Инвестиционная составляющая – 6 097,25тыс. руб. (строительство ВЛ на уровне НН – 6,27 км на сумму 3 530,38 тыс. руб., строительство ВЛ на уровне СН2 - 0,34 км на сумму 2 566,87 тыс. руб.);</w:t>
      </w:r>
    </w:p>
    <w:p w14:paraId="3FE7DE33" w14:textId="77777777"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Доходы от оплаты потребителями за ТП – 109,53 тыс. руб. (235 договоров * 466,1 руб.).</w:t>
      </w:r>
    </w:p>
    <w:p w14:paraId="3D442E42" w14:textId="7AD4B60E" w:rsidR="00FA376A" w:rsidRPr="00477D4C" w:rsidRDefault="00FA376A" w:rsidP="00FA376A">
      <w:pPr>
        <w:spacing w:line="360" w:lineRule="auto"/>
        <w:ind w:firstLine="567"/>
        <w:contextualSpacing/>
        <w:jc w:val="both"/>
        <w:rPr>
          <w:rFonts w:ascii="Myriad Pro" w:eastAsia="Calibri" w:hAnsi="Myriad Pro"/>
          <w:bCs/>
          <w:sz w:val="26"/>
          <w:szCs w:val="26"/>
          <w:lang w:eastAsia="en-US"/>
        </w:rPr>
      </w:pPr>
      <w:bookmarkStart w:id="80" w:name="_Hlk37762825"/>
      <w:r w:rsidRPr="00477D4C">
        <w:rPr>
          <w:rFonts w:ascii="Myriad Pro" w:eastAsia="Calibri" w:hAnsi="Myriad Pro"/>
          <w:bCs/>
          <w:sz w:val="26"/>
          <w:szCs w:val="26"/>
          <w:lang w:eastAsia="en-US"/>
        </w:rPr>
        <w:t>Для подтверждения фактических расходов</w:t>
      </w:r>
      <w:r w:rsidRPr="00477D4C">
        <w:rPr>
          <w:rFonts w:ascii="Myriad Pro" w:eastAsia="Calibri" w:hAnsi="Myriad Pro"/>
          <w:sz w:val="22"/>
          <w:szCs w:val="22"/>
          <w:lang w:eastAsia="en-US"/>
        </w:rPr>
        <w:t xml:space="preserve"> </w:t>
      </w:r>
      <w:r w:rsidRPr="00477D4C">
        <w:rPr>
          <w:rFonts w:ascii="Myriad Pro" w:eastAsia="Calibri" w:hAnsi="Myriad Pro"/>
          <w:bCs/>
          <w:sz w:val="26"/>
          <w:szCs w:val="26"/>
          <w:lang w:eastAsia="en-US"/>
        </w:rPr>
        <w:t xml:space="preserve">филиалом </w:t>
      </w:r>
      <w:r w:rsidR="002515A0">
        <w:rPr>
          <w:rFonts w:ascii="Myriad Pro" w:eastAsia="Calibri" w:hAnsi="Myriad Pro"/>
          <w:bCs/>
          <w:sz w:val="26"/>
          <w:szCs w:val="26"/>
          <w:lang w:eastAsia="en-US"/>
        </w:rPr>
        <w:t>ПАО </w:t>
      </w:r>
      <w:r w:rsidRPr="00477D4C">
        <w:rPr>
          <w:rFonts w:ascii="Myriad Pro" w:eastAsia="Calibri" w:hAnsi="Myriad Pro"/>
          <w:bCs/>
          <w:sz w:val="26"/>
          <w:szCs w:val="26"/>
          <w:lang w:eastAsia="en-US"/>
        </w:rPr>
        <w:t>«МРСК Юга»-«Калмэнерго» были предоставлены следующие документы:</w:t>
      </w:r>
    </w:p>
    <w:p w14:paraId="7BAF6ABF" w14:textId="728AACE4" w:rsidR="00FA376A" w:rsidRPr="00477D4C" w:rsidRDefault="00FA376A" w:rsidP="003B7FDE">
      <w:pPr>
        <w:numPr>
          <w:ilvl w:val="0"/>
          <w:numId w:val="9"/>
        </w:numPr>
        <w:spacing w:after="160"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(Приложение 1 к Методическим указаниям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215-э/1); </w:t>
      </w:r>
    </w:p>
    <w:p w14:paraId="139F1A40" w14:textId="77777777" w:rsidR="00FA376A" w:rsidRPr="00477D4C" w:rsidRDefault="00FA376A" w:rsidP="003B7FDE">
      <w:pPr>
        <w:numPr>
          <w:ilvl w:val="0"/>
          <w:numId w:val="9"/>
        </w:numPr>
        <w:spacing w:after="160"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Сводный реестр договоров ТП, исполненных в 2015 году по льготной категории потребителей до 15 кВт;</w:t>
      </w:r>
    </w:p>
    <w:p w14:paraId="59BEBC46" w14:textId="77777777" w:rsidR="00FA376A" w:rsidRPr="00477D4C" w:rsidRDefault="00FA376A" w:rsidP="003B7FDE">
      <w:pPr>
        <w:numPr>
          <w:ilvl w:val="0"/>
          <w:numId w:val="9"/>
        </w:numPr>
        <w:spacing w:after="160"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Реестр договоров ТП с инвестиционной составляющей, исполненных в 2015 году по льготной категории потребителей.</w:t>
      </w:r>
    </w:p>
    <w:bookmarkEnd w:id="80"/>
    <w:p w14:paraId="790B9191" w14:textId="77777777" w:rsidR="00FA376A" w:rsidRPr="00477D4C" w:rsidRDefault="00FA376A" w:rsidP="00AB4028">
      <w:pPr>
        <w:keepNext/>
        <w:spacing w:line="360" w:lineRule="auto"/>
        <w:jc w:val="both"/>
        <w:rPr>
          <w:rFonts w:ascii="Myriad Pro" w:hAnsi="Myriad Pro"/>
          <w:b/>
          <w:bCs/>
          <w:sz w:val="26"/>
          <w:szCs w:val="26"/>
        </w:rPr>
      </w:pPr>
      <w:r w:rsidRPr="00477D4C">
        <w:rPr>
          <w:rFonts w:ascii="Myriad Pro" w:hAnsi="Myriad Pro"/>
          <w:b/>
          <w:bCs/>
          <w:sz w:val="26"/>
          <w:szCs w:val="26"/>
        </w:rPr>
        <w:lastRenderedPageBreak/>
        <w:t>ПОЗИЦИЯ ОРГАНА РЕГУЛИРОВАНИЯ</w:t>
      </w:r>
    </w:p>
    <w:p w14:paraId="4BDC5A04" w14:textId="24B4C352"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477D4C">
        <w:rPr>
          <w:rFonts w:ascii="Myriad Pro" w:hAnsi="Myriad Pro"/>
          <w:sz w:val="26"/>
          <w:szCs w:val="26"/>
        </w:rPr>
        <w:t xml:space="preserve">Согласно Экспертному заключению </w:t>
      </w:r>
      <w:r w:rsidR="002515A0">
        <w:rPr>
          <w:rFonts w:ascii="Myriad Pro" w:hAnsi="Myriad Pro"/>
          <w:sz w:val="26"/>
          <w:szCs w:val="26"/>
        </w:rPr>
        <w:t>№ </w:t>
      </w:r>
      <w:r w:rsidRPr="00477D4C">
        <w:rPr>
          <w:rFonts w:ascii="Myriad Pro" w:hAnsi="Myriad Pro"/>
          <w:sz w:val="26"/>
          <w:szCs w:val="26"/>
        </w:rPr>
        <w:t>1-ТСО (стр. 12) РСТ РК величина фактически понесенных неподконтрольных расходов за 2015 год признана обоснованной в размере 365 158,67 тыс. руб.</w:t>
      </w:r>
    </w:p>
    <w:p w14:paraId="5F762C7C" w14:textId="7036216A"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Обоснованными признаны расходы на оплату услуг </w:t>
      </w:r>
      <w:r w:rsidR="002515A0">
        <w:rPr>
          <w:rFonts w:ascii="Myriad Pro" w:hAnsi="Myriad Pro"/>
          <w:sz w:val="26"/>
          <w:szCs w:val="26"/>
        </w:rPr>
        <w:t>ПАО </w:t>
      </w:r>
      <w:r w:rsidRPr="00477D4C">
        <w:rPr>
          <w:rFonts w:ascii="Myriad Pro" w:hAnsi="Myriad Pro"/>
          <w:sz w:val="26"/>
          <w:szCs w:val="26"/>
        </w:rPr>
        <w:t xml:space="preserve">«ФСК ЕЭС» в размере 142 541,6 тыс. руб., в том числе стоимость нагрузочных потерь 14 789,1 тыс. руб. (стр.7 Экспертного заключения </w:t>
      </w:r>
      <w:r w:rsidR="002515A0">
        <w:rPr>
          <w:rFonts w:ascii="Myriad Pro" w:hAnsi="Myriad Pro"/>
          <w:sz w:val="26"/>
          <w:szCs w:val="26"/>
        </w:rPr>
        <w:t>№ </w:t>
      </w:r>
      <w:r w:rsidRPr="00477D4C">
        <w:rPr>
          <w:rFonts w:ascii="Myriad Pro" w:hAnsi="Myriad Pro"/>
          <w:sz w:val="26"/>
          <w:szCs w:val="26"/>
        </w:rPr>
        <w:t>1-ТСО).</w:t>
      </w:r>
    </w:p>
    <w:p w14:paraId="53957380" w14:textId="4B8A100F" w:rsidR="00FA376A" w:rsidRPr="00477D4C" w:rsidRDefault="00FA376A" w:rsidP="00FA376A">
      <w:pPr>
        <w:autoSpaceDE w:val="0"/>
        <w:autoSpaceDN w:val="0"/>
        <w:adjustRightInd w:val="0"/>
        <w:spacing w:line="360" w:lineRule="auto"/>
        <w:ind w:firstLine="567"/>
        <w:jc w:val="both"/>
        <w:rPr>
          <w:rFonts w:ascii="Myriad Pro" w:hAnsi="Myriad Pro"/>
          <w:sz w:val="26"/>
          <w:szCs w:val="26"/>
          <w:highlight w:val="yellow"/>
        </w:rPr>
      </w:pPr>
      <w:r w:rsidRPr="00477D4C">
        <w:rPr>
          <w:rFonts w:ascii="Myriad Pro" w:hAnsi="Myriad Pro"/>
          <w:sz w:val="26"/>
          <w:szCs w:val="26"/>
        </w:rPr>
        <w:t>Фактические расходы за 2015 год по статье «Арендная плата» признаны РСТ РК обоснованными за исключением расходов в размере 12 тыс. руб. по</w:t>
      </w:r>
      <w:r w:rsidRPr="00477D4C">
        <w:rPr>
          <w:rFonts w:ascii="Myriad Pro" w:eastAsia="Calibri" w:hAnsi="Myriad Pro"/>
          <w:sz w:val="22"/>
          <w:szCs w:val="22"/>
          <w:lang w:eastAsia="en-US"/>
        </w:rPr>
        <w:t xml:space="preserve"> </w:t>
      </w:r>
      <w:r w:rsidRPr="00477D4C">
        <w:rPr>
          <w:rFonts w:ascii="Myriad Pro" w:hAnsi="Myriad Pro"/>
          <w:sz w:val="26"/>
          <w:szCs w:val="26"/>
        </w:rPr>
        <w:t xml:space="preserve">договору аренды электросетевого имущества, используемого для передачи электроэнергии и обслуживания потребителей электроэнергии п. Большой Царын от 16.08.2011 </w:t>
      </w:r>
      <w:r w:rsidR="002515A0">
        <w:rPr>
          <w:rFonts w:ascii="Myriad Pro" w:hAnsi="Myriad Pro"/>
          <w:sz w:val="26"/>
          <w:szCs w:val="26"/>
        </w:rPr>
        <w:t>№ </w:t>
      </w:r>
      <w:r w:rsidRPr="00477D4C">
        <w:rPr>
          <w:rFonts w:ascii="Myriad Pro" w:hAnsi="Myriad Pro"/>
          <w:sz w:val="26"/>
          <w:szCs w:val="26"/>
        </w:rPr>
        <w:t xml:space="preserve">253, в связи с истечением срока договора аренды (срок действия договора до 01.08.2012, пролонгация договором не предусмотрена). Действие представленного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дополнительного соглашения от 28.11.2016 </w:t>
      </w:r>
      <w:r w:rsidR="002515A0">
        <w:rPr>
          <w:rFonts w:ascii="Myriad Pro" w:hAnsi="Myriad Pro"/>
          <w:sz w:val="26"/>
          <w:szCs w:val="26"/>
        </w:rPr>
        <w:t>№ </w:t>
      </w:r>
      <w:r w:rsidRPr="00477D4C">
        <w:rPr>
          <w:rFonts w:ascii="Myriad Pro" w:hAnsi="Myriad Pro"/>
          <w:sz w:val="26"/>
          <w:szCs w:val="26"/>
        </w:rPr>
        <w:t xml:space="preserve">1/0800/6010032885 к договору от 16.08.2011 </w:t>
      </w:r>
      <w:r w:rsidR="002515A0">
        <w:rPr>
          <w:rFonts w:ascii="Myriad Pro" w:hAnsi="Myriad Pro"/>
          <w:sz w:val="26"/>
          <w:szCs w:val="26"/>
        </w:rPr>
        <w:t>№ </w:t>
      </w:r>
      <w:r w:rsidRPr="00477D4C">
        <w:rPr>
          <w:rFonts w:ascii="Myriad Pro" w:hAnsi="Myriad Pro"/>
          <w:sz w:val="26"/>
          <w:szCs w:val="26"/>
        </w:rPr>
        <w:t>253 о продлении срока аренды на неопределенный срок не может быть распространено на истекший 2015 год. Фактические расходы по статье «Арендная плата» за 2015 год признаны РСТ РК обоснованными в размере 923,1 тыс. руб.</w:t>
      </w:r>
    </w:p>
    <w:p w14:paraId="277CE944" w14:textId="5DD64725"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По статье «Налоги» РСТ РК были учтены расходы в размере 20 522,7 тыс. руб. (стр. 18 Экспертного заключения </w:t>
      </w:r>
      <w:r w:rsidR="002515A0">
        <w:rPr>
          <w:rFonts w:ascii="Myriad Pro" w:hAnsi="Myriad Pro"/>
          <w:sz w:val="26"/>
          <w:szCs w:val="26"/>
        </w:rPr>
        <w:t>№ </w:t>
      </w:r>
      <w:r w:rsidRPr="00477D4C">
        <w:rPr>
          <w:rFonts w:ascii="Myriad Pro" w:hAnsi="Myriad Pro"/>
          <w:sz w:val="26"/>
          <w:szCs w:val="26"/>
        </w:rPr>
        <w:t>1-ТСО).</w:t>
      </w:r>
    </w:p>
    <w:p w14:paraId="7E0DA187" w14:textId="5737F768"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Налог на прибыль за 2015 год «в соответствии с тарифными решениями 2015 года и с связи с отрицательными финансовыми результатами» по данным управленческого учета филиала </w:t>
      </w:r>
      <w:r w:rsidR="002515A0">
        <w:rPr>
          <w:rFonts w:ascii="Myriad Pro" w:hAnsi="Myriad Pro"/>
          <w:sz w:val="26"/>
          <w:szCs w:val="26"/>
        </w:rPr>
        <w:t>ПАО </w:t>
      </w:r>
      <w:r w:rsidRPr="00477D4C">
        <w:rPr>
          <w:rFonts w:ascii="Myriad Pro" w:hAnsi="Myriad Pro"/>
          <w:sz w:val="26"/>
          <w:szCs w:val="26"/>
        </w:rPr>
        <w:t>«МРСК Юга»-«Калмэнерго» принят равным «0».</w:t>
      </w:r>
    </w:p>
    <w:p w14:paraId="6BFAB159" w14:textId="04E8A645"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Фактические расходы за 2015 год по статье «Отчисления на социальные нужды» в целях расчета корректировки учтены РСТ РК в объеме, заявленном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116 005,6 тыс. руб. (стр.8 Экспертного заключения </w:t>
      </w:r>
      <w:r w:rsidR="002515A0">
        <w:rPr>
          <w:rFonts w:ascii="Myriad Pro" w:hAnsi="Myriad Pro"/>
          <w:sz w:val="26"/>
          <w:szCs w:val="26"/>
        </w:rPr>
        <w:t>№ </w:t>
      </w:r>
      <w:r w:rsidRPr="00477D4C">
        <w:rPr>
          <w:rFonts w:ascii="Myriad Pro" w:hAnsi="Myriad Pro"/>
          <w:sz w:val="26"/>
          <w:szCs w:val="26"/>
        </w:rPr>
        <w:t>1-ТСО).</w:t>
      </w:r>
    </w:p>
    <w:p w14:paraId="0B72A689" w14:textId="5753F139" w:rsidR="00FA376A" w:rsidRPr="00477D4C" w:rsidRDefault="00FA376A" w:rsidP="00FA376A">
      <w:pPr>
        <w:autoSpaceDE w:val="0"/>
        <w:autoSpaceDN w:val="0"/>
        <w:adjustRightInd w:val="0"/>
        <w:spacing w:line="360" w:lineRule="auto"/>
        <w:ind w:firstLine="567"/>
        <w:jc w:val="both"/>
        <w:rPr>
          <w:rFonts w:ascii="Myriad Pro" w:hAnsi="Myriad Pro"/>
          <w:sz w:val="26"/>
          <w:szCs w:val="26"/>
          <w:highlight w:val="yellow"/>
        </w:rPr>
      </w:pPr>
      <w:r w:rsidRPr="00477D4C">
        <w:rPr>
          <w:rFonts w:ascii="Myriad Pro" w:hAnsi="Myriad Pro"/>
          <w:sz w:val="26"/>
          <w:szCs w:val="26"/>
        </w:rPr>
        <w:t xml:space="preserve">В соответствии с письмом ФАС России от 16.11.2015 </w:t>
      </w:r>
      <w:r w:rsidR="002515A0">
        <w:rPr>
          <w:rFonts w:ascii="Myriad Pro" w:hAnsi="Myriad Pro"/>
          <w:sz w:val="26"/>
          <w:szCs w:val="26"/>
        </w:rPr>
        <w:t>№ </w:t>
      </w:r>
      <w:r w:rsidRPr="00477D4C">
        <w:rPr>
          <w:rFonts w:ascii="Myriad Pro" w:hAnsi="Myriad Pro"/>
          <w:sz w:val="26"/>
          <w:szCs w:val="26"/>
        </w:rPr>
        <w:t xml:space="preserve">СП/64150/15 при корректировке суммы фактических неподконтрольных расходов за 2015 год по статье «Недополученный по независящим причинам доход (кроме </w:t>
      </w:r>
      <w:r w:rsidRPr="00477D4C">
        <w:rPr>
          <w:rFonts w:ascii="Myriad Pro" w:hAnsi="Myriad Pro"/>
          <w:sz w:val="26"/>
          <w:szCs w:val="26"/>
        </w:rPr>
        <w:lastRenderedPageBreak/>
        <w:t>технологического присоединения)» учтены расходы на создание резерва по сомнительным долгам в размере 10% от выручки за 2015 год – 81 076,19 тыс. руб.</w:t>
      </w:r>
    </w:p>
    <w:p w14:paraId="486B8B58"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Выпадающие доходы </w:t>
      </w:r>
      <w:bookmarkStart w:id="81" w:name="_Hlk36745660"/>
      <w:r w:rsidRPr="00477D4C">
        <w:rPr>
          <w:rFonts w:ascii="Myriad Pro" w:hAnsi="Myriad Pro"/>
          <w:sz w:val="26"/>
          <w:szCs w:val="26"/>
        </w:rPr>
        <w:t>от льготного технологического присоединения потребителей (ТПП) с максимальной мощностью энергопринимающих устройств до 15 кВт для расчета компенсации фактических неподконтрольных расходов за 2015 год учтены РСТ РК в размере 4 089,18 тыс. руб., в том числе:</w:t>
      </w:r>
    </w:p>
    <w:p w14:paraId="60CD83F0" w14:textId="77777777"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Расходы на организационно-технические мероприятия – 945,29 тыс. руб. (235 договора, 1 342,23 кВт);</w:t>
      </w:r>
    </w:p>
    <w:p w14:paraId="474B6747" w14:textId="77777777"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Инвестиционная составляющая (мероприятия «последней мили») – 3 253,42 тыс. руб. (строительство ВЛ на уровне НН – 6,25 км на сумму 3 013,42 тыс. руб., строительство ВЛ на уровне СН2 - 0,34 км на сумму 240,0 тыс. руб.);</w:t>
      </w:r>
    </w:p>
    <w:p w14:paraId="32C5E782" w14:textId="77777777"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Доходы от оплаты потребителями за ТП – 109,53 тыс. руб. (235 договоров * 466,1 руб.).</w:t>
      </w:r>
    </w:p>
    <w:bookmarkEnd w:id="81"/>
    <w:p w14:paraId="6D4F4276" w14:textId="77777777" w:rsidR="00FA376A" w:rsidRPr="00477D4C" w:rsidRDefault="00FA376A" w:rsidP="00FA376A">
      <w:pPr>
        <w:spacing w:line="360" w:lineRule="auto"/>
        <w:ind w:firstLine="567"/>
        <w:contextualSpacing/>
        <w:jc w:val="both"/>
        <w:rPr>
          <w:rFonts w:ascii="Myriad Pro" w:eastAsia="Calibri" w:hAnsi="Myriad Pro"/>
          <w:sz w:val="26"/>
          <w:szCs w:val="26"/>
          <w:highlight w:val="yellow"/>
          <w:lang w:eastAsia="en-US"/>
        </w:rPr>
      </w:pPr>
      <w:r w:rsidRPr="00477D4C">
        <w:rPr>
          <w:rFonts w:ascii="Myriad Pro" w:eastAsia="Calibri" w:hAnsi="Myriad Pro"/>
          <w:sz w:val="26"/>
          <w:szCs w:val="26"/>
          <w:lang w:eastAsia="en-US"/>
        </w:rPr>
        <w:t>Сумма компенсации фактически понесенных неподконтрольных расходов, не учтенная при установлении тарифов на 2015 год, по расчету РСТ РК составляет 89 682,26 тыс. руб., с учетом ИПЦ 107,4% и 104,7% - 100 845,7 тыс. руб.</w:t>
      </w:r>
    </w:p>
    <w:p w14:paraId="14B599B6"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highlight w:val="yellow"/>
          <w:shd w:val="clear" w:color="auto" w:fill="FFFFFF"/>
        </w:rPr>
      </w:pPr>
    </w:p>
    <w:p w14:paraId="15D6A3E0"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r w:rsidRPr="00477D4C">
        <w:rPr>
          <w:rFonts w:ascii="Myriad Pro" w:hAnsi="Myriad Pro"/>
          <w:b/>
          <w:color w:val="000000"/>
          <w:sz w:val="26"/>
          <w:szCs w:val="26"/>
          <w:shd w:val="clear" w:color="auto" w:fill="FFFFFF"/>
        </w:rPr>
        <w:t>ПОЗИЦИЯ ИСПОЛНИТЕЛЯ</w:t>
      </w:r>
    </w:p>
    <w:p w14:paraId="66598A29" w14:textId="437168AC"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На основании материалов, представленных </w:t>
      </w:r>
      <w:bookmarkStart w:id="82" w:name="_Hlk36817177"/>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w:t>
      </w:r>
      <w:bookmarkEnd w:id="82"/>
      <w:r w:rsidRPr="00477D4C">
        <w:rPr>
          <w:rFonts w:ascii="Myriad Pro" w:hAnsi="Myriad Pro"/>
          <w:sz w:val="26"/>
          <w:szCs w:val="26"/>
        </w:rPr>
        <w:t xml:space="preserve"> в РСТ РК, Исполнителем была определена сумма фактических неподконтрольных расходов для расчета компенсации за 2015 год. По расчету Исполнителя экономически обоснованные расходы филиала </w:t>
      </w:r>
      <w:r w:rsidR="002515A0">
        <w:rPr>
          <w:rFonts w:ascii="Myriad Pro" w:hAnsi="Myriad Pro"/>
          <w:sz w:val="26"/>
          <w:szCs w:val="26"/>
        </w:rPr>
        <w:t>ПАО </w:t>
      </w:r>
      <w:r w:rsidRPr="00477D4C">
        <w:rPr>
          <w:rFonts w:ascii="Myriad Pro" w:hAnsi="Myriad Pro"/>
          <w:sz w:val="26"/>
          <w:szCs w:val="26"/>
        </w:rPr>
        <w:t>«МРСК Юга»-«Калмэнерго» составили 287 309,7 тыс. руб.</w:t>
      </w:r>
    </w:p>
    <w:p w14:paraId="1416332B"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highlight w:val="yellow"/>
        </w:rPr>
      </w:pPr>
      <w:r w:rsidRPr="00477D4C">
        <w:rPr>
          <w:rFonts w:ascii="Myriad Pro" w:hAnsi="Myriad Pro"/>
          <w:sz w:val="26"/>
          <w:szCs w:val="26"/>
        </w:rPr>
        <w:t xml:space="preserve"> Сумма компенсации фактически понесенных неподконтрольных расходов, не учтенная при установлении тарифов на 2015 год, по расчету Исполнителя составляет 11 833,2 тыс. руб., с учетом ИПЦ 107,1% и 104,7% - 13 269 тыс. руб.</w:t>
      </w:r>
    </w:p>
    <w:tbl>
      <w:tblPr>
        <w:tblW w:w="5000" w:type="pct"/>
        <w:tblLook w:val="04A0" w:firstRow="1" w:lastRow="0" w:firstColumn="1" w:lastColumn="0" w:noHBand="0" w:noVBand="1"/>
      </w:tblPr>
      <w:tblGrid>
        <w:gridCol w:w="3888"/>
        <w:gridCol w:w="1777"/>
        <w:gridCol w:w="1985"/>
        <w:gridCol w:w="1695"/>
      </w:tblGrid>
      <w:tr w:rsidR="00FA376A" w:rsidRPr="00477D4C" w14:paraId="35EF2C8F" w14:textId="77777777" w:rsidTr="00AB4028">
        <w:trPr>
          <w:trHeight w:val="20"/>
          <w:tblHeader/>
        </w:trPr>
        <w:tc>
          <w:tcPr>
            <w:tcW w:w="208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B5BE28"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показателей</w:t>
            </w:r>
          </w:p>
        </w:tc>
        <w:tc>
          <w:tcPr>
            <w:tcW w:w="95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14CCD97"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Утв. неподк. расходы на 2015 год, тыс. руб.</w:t>
            </w:r>
          </w:p>
        </w:tc>
        <w:tc>
          <w:tcPr>
            <w:tcW w:w="10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A77D126"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Фактич. неподк. расходы за 2015 год по расчету Исполнителя, тыс. руб.</w:t>
            </w:r>
          </w:p>
        </w:tc>
        <w:tc>
          <w:tcPr>
            <w:tcW w:w="9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19FA0F4"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Отклонение</w:t>
            </w:r>
          </w:p>
          <w:p w14:paraId="43EEA9A6"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(гр.3-гр.2)</w:t>
            </w:r>
          </w:p>
        </w:tc>
      </w:tr>
      <w:tr w:rsidR="00FA376A" w:rsidRPr="00477D4C" w14:paraId="1641BE84" w14:textId="77777777" w:rsidTr="00AB4028">
        <w:trPr>
          <w:trHeight w:val="20"/>
          <w:tblHeader/>
        </w:trPr>
        <w:tc>
          <w:tcPr>
            <w:tcW w:w="2080"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38D28F7"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1</w:t>
            </w:r>
          </w:p>
        </w:tc>
        <w:tc>
          <w:tcPr>
            <w:tcW w:w="9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9695C5A"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w:t>
            </w:r>
          </w:p>
        </w:tc>
        <w:tc>
          <w:tcPr>
            <w:tcW w:w="10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08D39E"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3</w:t>
            </w:r>
          </w:p>
        </w:tc>
        <w:tc>
          <w:tcPr>
            <w:tcW w:w="9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FAB35F4"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4</w:t>
            </w:r>
          </w:p>
        </w:tc>
      </w:tr>
      <w:tr w:rsidR="00FA376A" w:rsidRPr="00477D4C" w14:paraId="56C7437B" w14:textId="77777777" w:rsidTr="00FA376A">
        <w:trPr>
          <w:trHeight w:val="20"/>
        </w:trPr>
        <w:tc>
          <w:tcPr>
            <w:tcW w:w="2080" w:type="pct"/>
            <w:tcBorders>
              <w:top w:val="single" w:sz="4" w:space="0" w:color="FFFFFF"/>
              <w:left w:val="single" w:sz="4" w:space="0" w:color="auto"/>
              <w:bottom w:val="single" w:sz="4" w:space="0" w:color="auto"/>
              <w:right w:val="single" w:sz="4" w:space="0" w:color="auto"/>
            </w:tcBorders>
            <w:shd w:val="clear" w:color="000000" w:fill="FFFFFF"/>
            <w:vAlign w:val="bottom"/>
          </w:tcPr>
          <w:p w14:paraId="73367E94" w14:textId="79FEC675"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951" w:type="pct"/>
            <w:tcBorders>
              <w:top w:val="single" w:sz="4" w:space="0" w:color="auto"/>
              <w:left w:val="single" w:sz="4" w:space="0" w:color="auto"/>
              <w:bottom w:val="single" w:sz="4" w:space="0" w:color="auto"/>
              <w:right w:val="single" w:sz="4" w:space="0" w:color="auto"/>
            </w:tcBorders>
            <w:shd w:val="clear" w:color="auto" w:fill="auto"/>
            <w:vAlign w:val="center"/>
          </w:tcPr>
          <w:p w14:paraId="0CA2EF8D"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142 098,2  </w:t>
            </w:r>
          </w:p>
        </w:tc>
        <w:tc>
          <w:tcPr>
            <w:tcW w:w="1062" w:type="pct"/>
            <w:tcBorders>
              <w:top w:val="single" w:sz="4" w:space="0" w:color="FFFFFF"/>
              <w:left w:val="nil"/>
              <w:bottom w:val="single" w:sz="4" w:space="0" w:color="auto"/>
              <w:right w:val="single" w:sz="4" w:space="0" w:color="auto"/>
            </w:tcBorders>
            <w:shd w:val="clear" w:color="000000" w:fill="FFFFFF"/>
            <w:noWrap/>
            <w:vAlign w:val="bottom"/>
          </w:tcPr>
          <w:p w14:paraId="61CCAA6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127 752,6</w:t>
            </w:r>
          </w:p>
        </w:tc>
        <w:tc>
          <w:tcPr>
            <w:tcW w:w="907" w:type="pct"/>
            <w:tcBorders>
              <w:top w:val="single" w:sz="4" w:space="0" w:color="FFFFFF"/>
              <w:left w:val="nil"/>
              <w:bottom w:val="single" w:sz="4" w:space="0" w:color="auto"/>
              <w:right w:val="single" w:sz="4" w:space="0" w:color="auto"/>
            </w:tcBorders>
            <w:shd w:val="clear" w:color="000000" w:fill="FFFFFF"/>
            <w:vAlign w:val="bottom"/>
          </w:tcPr>
          <w:p w14:paraId="03B1CB0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- 14 345,6</w:t>
            </w:r>
          </w:p>
        </w:tc>
      </w:tr>
      <w:tr w:rsidR="00FA376A" w:rsidRPr="00477D4C" w14:paraId="1A2E7D53"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3574A166"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951" w:type="pct"/>
            <w:tcBorders>
              <w:top w:val="single" w:sz="4" w:space="0" w:color="auto"/>
              <w:left w:val="single" w:sz="4" w:space="0" w:color="auto"/>
              <w:bottom w:val="single" w:sz="4" w:space="0" w:color="auto"/>
              <w:right w:val="single" w:sz="4" w:space="0" w:color="auto"/>
            </w:tcBorders>
            <w:shd w:val="clear" w:color="auto" w:fill="auto"/>
            <w:vAlign w:val="center"/>
          </w:tcPr>
          <w:p w14:paraId="5660861E"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10 693,5  </w:t>
            </w:r>
          </w:p>
        </w:tc>
        <w:tc>
          <w:tcPr>
            <w:tcW w:w="1062" w:type="pct"/>
            <w:tcBorders>
              <w:top w:val="nil"/>
              <w:left w:val="nil"/>
              <w:bottom w:val="single" w:sz="4" w:space="0" w:color="auto"/>
              <w:right w:val="single" w:sz="4" w:space="0" w:color="auto"/>
            </w:tcBorders>
            <w:shd w:val="clear" w:color="000000" w:fill="FFFFFF"/>
            <w:noWrap/>
            <w:vAlign w:val="bottom"/>
          </w:tcPr>
          <w:p w14:paraId="5006125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918,6</w:t>
            </w:r>
          </w:p>
        </w:tc>
        <w:tc>
          <w:tcPr>
            <w:tcW w:w="907" w:type="pct"/>
            <w:tcBorders>
              <w:top w:val="nil"/>
              <w:left w:val="nil"/>
              <w:bottom w:val="single" w:sz="4" w:space="0" w:color="auto"/>
              <w:right w:val="single" w:sz="4" w:space="0" w:color="auto"/>
            </w:tcBorders>
            <w:shd w:val="clear" w:color="000000" w:fill="FFFFFF"/>
            <w:vAlign w:val="bottom"/>
          </w:tcPr>
          <w:p w14:paraId="13FADE4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- 9 774,9</w:t>
            </w:r>
          </w:p>
        </w:tc>
      </w:tr>
      <w:tr w:rsidR="00FA376A" w:rsidRPr="00477D4C" w14:paraId="5C80C0FD"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048A94B9" w14:textId="77777777" w:rsidR="00FA376A" w:rsidRPr="00477D4C" w:rsidRDefault="00FA376A" w:rsidP="00FA376A">
            <w:pPr>
              <w:rPr>
                <w:rFonts w:ascii="Myriad Pro" w:hAnsi="Myriad Pro"/>
                <w:sz w:val="20"/>
                <w:szCs w:val="20"/>
              </w:rPr>
            </w:pPr>
            <w:r w:rsidRPr="00477D4C">
              <w:rPr>
                <w:rFonts w:ascii="Myriad Pro" w:hAnsi="Myriad Pro"/>
                <w:sz w:val="20"/>
                <w:szCs w:val="20"/>
              </w:rPr>
              <w:lastRenderedPageBreak/>
              <w:t>Налоги</w:t>
            </w:r>
          </w:p>
        </w:tc>
        <w:tc>
          <w:tcPr>
            <w:tcW w:w="951" w:type="pct"/>
            <w:tcBorders>
              <w:top w:val="single" w:sz="4" w:space="0" w:color="auto"/>
              <w:left w:val="single" w:sz="4" w:space="0" w:color="auto"/>
              <w:bottom w:val="single" w:sz="4" w:space="0" w:color="auto"/>
              <w:right w:val="single" w:sz="4" w:space="0" w:color="auto"/>
            </w:tcBorders>
            <w:shd w:val="clear" w:color="auto" w:fill="auto"/>
            <w:vAlign w:val="center"/>
          </w:tcPr>
          <w:p w14:paraId="53784031"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21 363,7  </w:t>
            </w:r>
          </w:p>
        </w:tc>
        <w:tc>
          <w:tcPr>
            <w:tcW w:w="1062" w:type="pct"/>
            <w:tcBorders>
              <w:top w:val="nil"/>
              <w:left w:val="nil"/>
              <w:bottom w:val="single" w:sz="4" w:space="0" w:color="auto"/>
              <w:right w:val="single" w:sz="4" w:space="0" w:color="auto"/>
            </w:tcBorders>
            <w:shd w:val="clear" w:color="000000" w:fill="FFFFFF"/>
            <w:noWrap/>
            <w:vAlign w:val="bottom"/>
          </w:tcPr>
          <w:p w14:paraId="4743807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20 363,5</w:t>
            </w:r>
          </w:p>
        </w:tc>
        <w:tc>
          <w:tcPr>
            <w:tcW w:w="907" w:type="pct"/>
            <w:tcBorders>
              <w:top w:val="nil"/>
              <w:left w:val="nil"/>
              <w:bottom w:val="single" w:sz="4" w:space="0" w:color="auto"/>
              <w:right w:val="single" w:sz="4" w:space="0" w:color="auto"/>
            </w:tcBorders>
            <w:shd w:val="clear" w:color="000000" w:fill="FFFFFF"/>
            <w:vAlign w:val="bottom"/>
          </w:tcPr>
          <w:p w14:paraId="03A498A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- 1 000,2</w:t>
            </w:r>
          </w:p>
        </w:tc>
      </w:tr>
      <w:tr w:rsidR="00FA376A" w:rsidRPr="00477D4C" w14:paraId="26A9DAA3"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52789BF3"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 на прибыль</w:t>
            </w:r>
          </w:p>
        </w:tc>
        <w:tc>
          <w:tcPr>
            <w:tcW w:w="951" w:type="pct"/>
            <w:tcBorders>
              <w:top w:val="single" w:sz="4" w:space="0" w:color="auto"/>
              <w:left w:val="single" w:sz="4" w:space="0" w:color="auto"/>
              <w:bottom w:val="single" w:sz="4" w:space="0" w:color="auto"/>
              <w:right w:val="single" w:sz="4" w:space="0" w:color="auto"/>
            </w:tcBorders>
            <w:shd w:val="clear" w:color="auto" w:fill="auto"/>
            <w:vAlign w:val="center"/>
          </w:tcPr>
          <w:p w14:paraId="7803A4A6"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0,0</w:t>
            </w:r>
          </w:p>
        </w:tc>
        <w:tc>
          <w:tcPr>
            <w:tcW w:w="1062" w:type="pct"/>
            <w:tcBorders>
              <w:top w:val="nil"/>
              <w:left w:val="nil"/>
              <w:bottom w:val="single" w:sz="4" w:space="0" w:color="auto"/>
              <w:right w:val="single" w:sz="4" w:space="0" w:color="auto"/>
            </w:tcBorders>
            <w:shd w:val="clear" w:color="000000" w:fill="FFFFFF"/>
            <w:noWrap/>
            <w:vAlign w:val="bottom"/>
          </w:tcPr>
          <w:p w14:paraId="3ED0594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35 087,4</w:t>
            </w:r>
          </w:p>
        </w:tc>
        <w:tc>
          <w:tcPr>
            <w:tcW w:w="907" w:type="pct"/>
            <w:tcBorders>
              <w:top w:val="nil"/>
              <w:left w:val="nil"/>
              <w:bottom w:val="single" w:sz="4" w:space="0" w:color="auto"/>
              <w:right w:val="single" w:sz="4" w:space="0" w:color="auto"/>
            </w:tcBorders>
            <w:shd w:val="clear" w:color="000000" w:fill="FFFFFF"/>
            <w:vAlign w:val="bottom"/>
          </w:tcPr>
          <w:p w14:paraId="59FEFFD8"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35 087,4</w:t>
            </w:r>
          </w:p>
        </w:tc>
      </w:tr>
      <w:tr w:rsidR="00FA376A" w:rsidRPr="00477D4C" w14:paraId="78C3A6FB"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5D355889"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951" w:type="pct"/>
            <w:tcBorders>
              <w:top w:val="single" w:sz="4" w:space="0" w:color="auto"/>
              <w:left w:val="single" w:sz="4" w:space="0" w:color="auto"/>
              <w:bottom w:val="single" w:sz="4" w:space="0" w:color="auto"/>
              <w:right w:val="single" w:sz="4" w:space="0" w:color="auto"/>
            </w:tcBorders>
            <w:shd w:val="clear" w:color="auto" w:fill="auto"/>
            <w:vAlign w:val="center"/>
          </w:tcPr>
          <w:p w14:paraId="629257E2"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92 988,8  </w:t>
            </w:r>
          </w:p>
        </w:tc>
        <w:tc>
          <w:tcPr>
            <w:tcW w:w="1062" w:type="pct"/>
            <w:tcBorders>
              <w:top w:val="nil"/>
              <w:left w:val="nil"/>
              <w:bottom w:val="single" w:sz="4" w:space="0" w:color="auto"/>
              <w:right w:val="single" w:sz="4" w:space="0" w:color="auto"/>
            </w:tcBorders>
            <w:shd w:val="clear" w:color="000000" w:fill="FFFFFF"/>
            <w:noWrap/>
            <w:vAlign w:val="bottom"/>
          </w:tcPr>
          <w:p w14:paraId="23426A5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102 387,3</w:t>
            </w:r>
          </w:p>
        </w:tc>
        <w:tc>
          <w:tcPr>
            <w:tcW w:w="907" w:type="pct"/>
            <w:tcBorders>
              <w:top w:val="nil"/>
              <w:left w:val="nil"/>
              <w:bottom w:val="single" w:sz="4" w:space="0" w:color="auto"/>
              <w:right w:val="single" w:sz="4" w:space="0" w:color="auto"/>
            </w:tcBorders>
            <w:shd w:val="clear" w:color="000000" w:fill="FFFFFF"/>
            <w:vAlign w:val="bottom"/>
          </w:tcPr>
          <w:p w14:paraId="45F590D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9 398,5</w:t>
            </w:r>
          </w:p>
        </w:tc>
      </w:tr>
      <w:tr w:rsidR="00FA376A" w:rsidRPr="00477D4C" w14:paraId="42941A2F"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04E9E193" w14:textId="77777777" w:rsidR="00FA376A" w:rsidRPr="00477D4C" w:rsidRDefault="00FA376A" w:rsidP="00FA376A">
            <w:pPr>
              <w:rPr>
                <w:rFonts w:ascii="Myriad Pro" w:hAnsi="Myriad Pro"/>
                <w:sz w:val="20"/>
                <w:szCs w:val="20"/>
              </w:rPr>
            </w:pPr>
            <w:r w:rsidRPr="00477D4C">
              <w:rPr>
                <w:rFonts w:ascii="Myriad Pro" w:hAnsi="Myriad Pro"/>
                <w:sz w:val="20"/>
                <w:szCs w:val="20"/>
              </w:rPr>
              <w:t>Недополученный по независящим причинам доход (кроме технологического присоединения)</w:t>
            </w:r>
          </w:p>
        </w:tc>
        <w:tc>
          <w:tcPr>
            <w:tcW w:w="951" w:type="pct"/>
            <w:tcBorders>
              <w:top w:val="nil"/>
              <w:left w:val="nil"/>
              <w:bottom w:val="single" w:sz="4" w:space="0" w:color="auto"/>
              <w:right w:val="single" w:sz="4" w:space="0" w:color="auto"/>
            </w:tcBorders>
            <w:shd w:val="clear" w:color="000000" w:fill="FFFFFF"/>
            <w:vAlign w:val="bottom"/>
          </w:tcPr>
          <w:p w14:paraId="1B7F779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1062" w:type="pct"/>
            <w:tcBorders>
              <w:top w:val="nil"/>
              <w:left w:val="nil"/>
              <w:bottom w:val="single" w:sz="4" w:space="0" w:color="auto"/>
              <w:right w:val="single" w:sz="4" w:space="0" w:color="auto"/>
            </w:tcBorders>
            <w:shd w:val="clear" w:color="000000" w:fill="FFFFFF"/>
            <w:noWrap/>
            <w:vAlign w:val="bottom"/>
          </w:tcPr>
          <w:p w14:paraId="041B44EE" w14:textId="79D1CAF1" w:rsidR="00FA376A" w:rsidRPr="00477D4C" w:rsidRDefault="00FA376A" w:rsidP="00FA376A">
            <w:pPr>
              <w:jc w:val="right"/>
              <w:rPr>
                <w:rFonts w:ascii="Myriad Pro" w:hAnsi="Myriad Pro"/>
                <w:sz w:val="20"/>
                <w:szCs w:val="20"/>
              </w:rPr>
            </w:pPr>
            <w:r w:rsidRPr="00477D4C">
              <w:rPr>
                <w:rFonts w:ascii="Myriad Pro" w:hAnsi="Myriad Pro"/>
                <w:sz w:val="20"/>
                <w:szCs w:val="20"/>
              </w:rPr>
              <w:t>0</w:t>
            </w:r>
            <w:r w:rsidR="007E4DD7">
              <w:rPr>
                <w:rFonts w:ascii="Myriad Pro" w:hAnsi="Myriad Pro"/>
                <w:sz w:val="20"/>
                <w:szCs w:val="20"/>
              </w:rPr>
              <w:t>,</w:t>
            </w:r>
            <w:r w:rsidRPr="00477D4C">
              <w:rPr>
                <w:rFonts w:ascii="Myriad Pro" w:hAnsi="Myriad Pro"/>
                <w:sz w:val="20"/>
                <w:szCs w:val="20"/>
              </w:rPr>
              <w:t>0</w:t>
            </w:r>
          </w:p>
        </w:tc>
        <w:tc>
          <w:tcPr>
            <w:tcW w:w="907" w:type="pct"/>
            <w:tcBorders>
              <w:top w:val="nil"/>
              <w:left w:val="nil"/>
              <w:bottom w:val="single" w:sz="4" w:space="0" w:color="auto"/>
              <w:right w:val="single" w:sz="4" w:space="0" w:color="auto"/>
            </w:tcBorders>
            <w:shd w:val="clear" w:color="000000" w:fill="FFFFFF"/>
            <w:vAlign w:val="bottom"/>
          </w:tcPr>
          <w:p w14:paraId="253021F9" w14:textId="46CF2B89" w:rsidR="00FA376A" w:rsidRPr="00477D4C" w:rsidRDefault="00FA376A" w:rsidP="00FA376A">
            <w:pPr>
              <w:jc w:val="right"/>
              <w:rPr>
                <w:rFonts w:ascii="Myriad Pro" w:hAnsi="Myriad Pro"/>
                <w:sz w:val="20"/>
                <w:szCs w:val="20"/>
              </w:rPr>
            </w:pPr>
            <w:r w:rsidRPr="00477D4C">
              <w:rPr>
                <w:rFonts w:ascii="Myriad Pro" w:hAnsi="Myriad Pro"/>
                <w:sz w:val="20"/>
                <w:szCs w:val="20"/>
              </w:rPr>
              <w:t>0</w:t>
            </w:r>
            <w:r w:rsidR="007E4DD7">
              <w:rPr>
                <w:rFonts w:ascii="Myriad Pro" w:hAnsi="Myriad Pro"/>
                <w:sz w:val="20"/>
                <w:szCs w:val="20"/>
              </w:rPr>
              <w:t>,</w:t>
            </w:r>
            <w:r w:rsidRPr="00477D4C">
              <w:rPr>
                <w:rFonts w:ascii="Myriad Pro" w:hAnsi="Myriad Pro"/>
                <w:sz w:val="20"/>
                <w:szCs w:val="20"/>
              </w:rPr>
              <w:t>0</w:t>
            </w:r>
          </w:p>
        </w:tc>
      </w:tr>
      <w:tr w:rsidR="00FA376A" w:rsidRPr="00477D4C" w14:paraId="512069BC"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46BD56EA" w14:textId="77777777" w:rsidR="00FA376A" w:rsidRPr="00477D4C" w:rsidRDefault="00FA376A" w:rsidP="00FA376A">
            <w:pPr>
              <w:rPr>
                <w:rFonts w:ascii="Myriad Pro" w:hAnsi="Myriad Pro"/>
                <w:sz w:val="20"/>
                <w:szCs w:val="20"/>
              </w:rPr>
            </w:pPr>
            <w:r w:rsidRPr="00477D4C">
              <w:rPr>
                <w:rFonts w:ascii="Myriad Pro" w:hAnsi="Myriad Pro"/>
                <w:sz w:val="20"/>
                <w:szCs w:val="20"/>
              </w:rPr>
              <w:t>Убыток прошлых лет, выявленный в отчетном периоде</w:t>
            </w:r>
          </w:p>
        </w:tc>
        <w:tc>
          <w:tcPr>
            <w:tcW w:w="951" w:type="pct"/>
            <w:tcBorders>
              <w:top w:val="nil"/>
              <w:left w:val="nil"/>
              <w:bottom w:val="single" w:sz="4" w:space="0" w:color="auto"/>
              <w:right w:val="single" w:sz="4" w:space="0" w:color="auto"/>
            </w:tcBorders>
            <w:shd w:val="clear" w:color="000000" w:fill="FFFFFF"/>
            <w:vAlign w:val="bottom"/>
          </w:tcPr>
          <w:p w14:paraId="68BC20A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1062" w:type="pct"/>
            <w:tcBorders>
              <w:top w:val="nil"/>
              <w:left w:val="nil"/>
              <w:bottom w:val="single" w:sz="4" w:space="0" w:color="auto"/>
              <w:right w:val="single" w:sz="4" w:space="0" w:color="auto"/>
            </w:tcBorders>
            <w:shd w:val="clear" w:color="000000" w:fill="FFFFFF"/>
            <w:noWrap/>
            <w:vAlign w:val="bottom"/>
          </w:tcPr>
          <w:p w14:paraId="143E8C9A" w14:textId="0414C1B2" w:rsidR="00FA376A" w:rsidRPr="00477D4C" w:rsidRDefault="00FA376A" w:rsidP="00FA376A">
            <w:pPr>
              <w:jc w:val="right"/>
              <w:rPr>
                <w:rFonts w:ascii="Myriad Pro" w:hAnsi="Myriad Pro"/>
                <w:sz w:val="20"/>
                <w:szCs w:val="20"/>
                <w:lang w:val="en-US"/>
              </w:rPr>
            </w:pPr>
            <w:r w:rsidRPr="00477D4C">
              <w:rPr>
                <w:rFonts w:ascii="Myriad Pro" w:hAnsi="Myriad Pro"/>
                <w:sz w:val="20"/>
                <w:szCs w:val="20"/>
                <w:lang w:val="en-US"/>
              </w:rPr>
              <w:t>0</w:t>
            </w:r>
            <w:r w:rsidR="007E4DD7">
              <w:rPr>
                <w:rFonts w:ascii="Myriad Pro" w:hAnsi="Myriad Pro"/>
                <w:sz w:val="20"/>
                <w:szCs w:val="20"/>
              </w:rPr>
              <w:t>,</w:t>
            </w:r>
            <w:r w:rsidRPr="00477D4C">
              <w:rPr>
                <w:rFonts w:ascii="Myriad Pro" w:hAnsi="Myriad Pro"/>
                <w:sz w:val="20"/>
                <w:szCs w:val="20"/>
                <w:lang w:val="en-US"/>
              </w:rPr>
              <w:t>0</w:t>
            </w:r>
          </w:p>
        </w:tc>
        <w:tc>
          <w:tcPr>
            <w:tcW w:w="907" w:type="pct"/>
            <w:tcBorders>
              <w:top w:val="nil"/>
              <w:left w:val="nil"/>
              <w:bottom w:val="single" w:sz="4" w:space="0" w:color="auto"/>
              <w:right w:val="single" w:sz="4" w:space="0" w:color="auto"/>
            </w:tcBorders>
            <w:shd w:val="clear" w:color="000000" w:fill="FFFFFF"/>
            <w:vAlign w:val="bottom"/>
          </w:tcPr>
          <w:p w14:paraId="3EA4BE2C" w14:textId="54EA5F52" w:rsidR="00FA376A" w:rsidRPr="00477D4C" w:rsidRDefault="00FA376A" w:rsidP="00FA376A">
            <w:pPr>
              <w:jc w:val="right"/>
              <w:rPr>
                <w:rFonts w:ascii="Myriad Pro" w:hAnsi="Myriad Pro"/>
                <w:sz w:val="20"/>
                <w:szCs w:val="20"/>
                <w:lang w:val="en-US"/>
              </w:rPr>
            </w:pPr>
            <w:r w:rsidRPr="00477D4C">
              <w:rPr>
                <w:rFonts w:ascii="Myriad Pro" w:hAnsi="Myriad Pro"/>
                <w:sz w:val="20"/>
                <w:szCs w:val="20"/>
                <w:lang w:val="en-US"/>
              </w:rPr>
              <w:t>0</w:t>
            </w:r>
            <w:r w:rsidR="007E4DD7">
              <w:rPr>
                <w:rFonts w:ascii="Myriad Pro" w:hAnsi="Myriad Pro"/>
                <w:sz w:val="20"/>
                <w:szCs w:val="20"/>
              </w:rPr>
              <w:t>,</w:t>
            </w:r>
            <w:r w:rsidRPr="00477D4C">
              <w:rPr>
                <w:rFonts w:ascii="Myriad Pro" w:hAnsi="Myriad Pro"/>
                <w:sz w:val="20"/>
                <w:szCs w:val="20"/>
                <w:lang w:val="en-US"/>
              </w:rPr>
              <w:t>0</w:t>
            </w:r>
          </w:p>
        </w:tc>
      </w:tr>
      <w:tr w:rsidR="00FA376A" w:rsidRPr="00477D4C" w14:paraId="29BAB4EF"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638543A3"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951" w:type="pct"/>
            <w:tcBorders>
              <w:top w:val="single" w:sz="4" w:space="0" w:color="auto"/>
              <w:left w:val="single" w:sz="4" w:space="0" w:color="auto"/>
              <w:bottom w:val="single" w:sz="4" w:space="0" w:color="auto"/>
              <w:right w:val="single" w:sz="4" w:space="0" w:color="auto"/>
            </w:tcBorders>
            <w:shd w:val="clear" w:color="auto" w:fill="auto"/>
            <w:vAlign w:val="center"/>
          </w:tcPr>
          <w:p w14:paraId="0A80A51A" w14:textId="77777777" w:rsidR="00FA376A" w:rsidRPr="00477D4C" w:rsidRDefault="00FA376A" w:rsidP="00FA376A">
            <w:pPr>
              <w:spacing w:line="259" w:lineRule="auto"/>
              <w:jc w:val="right"/>
              <w:rPr>
                <w:rFonts w:ascii="Myriad Pro" w:eastAsia="Calibri" w:hAnsi="Myriad Pro" w:cs="Calibri"/>
                <w:sz w:val="20"/>
                <w:szCs w:val="20"/>
                <w:lang w:eastAsia="en-US"/>
              </w:rPr>
            </w:pPr>
            <w:r w:rsidRPr="00477D4C">
              <w:rPr>
                <w:rFonts w:ascii="Myriad Pro" w:eastAsia="Calibri" w:hAnsi="Myriad Pro" w:cs="Calibri"/>
                <w:sz w:val="20"/>
                <w:szCs w:val="20"/>
                <w:lang w:eastAsia="en-US"/>
              </w:rPr>
              <w:t xml:space="preserve">8 332,3  </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044A849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800,3</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39CDDD9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- 7 532,0</w:t>
            </w:r>
          </w:p>
        </w:tc>
      </w:tr>
      <w:tr w:rsidR="00FA376A" w:rsidRPr="00477D4C" w14:paraId="25445C3A"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7ABC0ECF"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Итого неподконтрольные расходы</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1B91212C"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275 476,4</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29B26622"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287 309,7</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3C04F554"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11 833,2</w:t>
            </w:r>
          </w:p>
        </w:tc>
      </w:tr>
    </w:tbl>
    <w:p w14:paraId="4A92E633" w14:textId="77777777" w:rsidR="00FA376A" w:rsidRPr="00477D4C" w:rsidRDefault="00FA376A" w:rsidP="00FA376A">
      <w:pPr>
        <w:autoSpaceDE w:val="0"/>
        <w:autoSpaceDN w:val="0"/>
        <w:adjustRightInd w:val="0"/>
        <w:spacing w:line="360" w:lineRule="auto"/>
        <w:jc w:val="both"/>
        <w:rPr>
          <w:rFonts w:ascii="Myriad Pro" w:hAnsi="Myriad Pro"/>
          <w:sz w:val="26"/>
          <w:szCs w:val="26"/>
          <w:highlight w:val="yellow"/>
        </w:rPr>
      </w:pPr>
    </w:p>
    <w:p w14:paraId="00961729" w14:textId="19C64292"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 xml:space="preserve">Услуги </w:t>
      </w:r>
      <w:r w:rsidR="002515A0">
        <w:rPr>
          <w:rFonts w:ascii="Myriad Pro" w:hAnsi="Myriad Pro"/>
          <w:b/>
          <w:bCs/>
          <w:i/>
          <w:iCs/>
          <w:sz w:val="26"/>
          <w:szCs w:val="26"/>
        </w:rPr>
        <w:t>ПАО </w:t>
      </w:r>
      <w:r w:rsidRPr="00477D4C">
        <w:rPr>
          <w:rFonts w:ascii="Myriad Pro" w:hAnsi="Myriad Pro"/>
          <w:b/>
          <w:bCs/>
          <w:i/>
          <w:iCs/>
          <w:sz w:val="26"/>
          <w:szCs w:val="26"/>
        </w:rPr>
        <w:t>«ФСК ЕЭС»</w:t>
      </w:r>
    </w:p>
    <w:p w14:paraId="19033133" w14:textId="5C5FC095"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Фактические расходы 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на услуги </w:t>
      </w:r>
      <w:r w:rsidR="002515A0">
        <w:rPr>
          <w:rFonts w:ascii="Myriad Pro" w:hAnsi="Myriad Pro"/>
          <w:sz w:val="26"/>
          <w:szCs w:val="26"/>
        </w:rPr>
        <w:t>ПАО </w:t>
      </w:r>
      <w:r w:rsidRPr="00477D4C">
        <w:rPr>
          <w:rFonts w:ascii="Myriad Pro" w:hAnsi="Myriad Pro"/>
          <w:sz w:val="26"/>
          <w:szCs w:val="26"/>
        </w:rPr>
        <w:t>«ФСК ЕЭС» за 2015 год за вычетом стоимости нагрузочных потерь составили 127 752,6 тыс. руб. Расходы подтверждены актами об оказании услуг по передаче электрической энергии за 2015 год.</w:t>
      </w:r>
    </w:p>
    <w:p w14:paraId="2A8338F0" w14:textId="76D6A210"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Принимая во внимание, что стоимость нагрузочных потерь учитывается в цене поставки электрической энергии с оптового рынка, что отражено в ряде судебных решений (например, Решение Арбитражного суда Красноярского края от 02.04.2019 по делу </w:t>
      </w:r>
      <w:r w:rsidR="002515A0">
        <w:rPr>
          <w:rFonts w:ascii="Myriad Pro" w:hAnsi="Myriad Pro"/>
          <w:sz w:val="26"/>
          <w:szCs w:val="26"/>
        </w:rPr>
        <w:t>№ </w:t>
      </w:r>
      <w:r w:rsidRPr="00477D4C">
        <w:rPr>
          <w:rFonts w:ascii="Myriad Pro" w:hAnsi="Myriad Pro"/>
          <w:sz w:val="26"/>
          <w:szCs w:val="26"/>
        </w:rPr>
        <w:t xml:space="preserve">А33-26076/2016), </w:t>
      </w:r>
      <w:bookmarkStart w:id="83" w:name="_Hlk45295349"/>
      <w:r w:rsidRPr="00477D4C">
        <w:rPr>
          <w:rFonts w:ascii="Myriad Pro" w:hAnsi="Myriad Pro"/>
          <w:sz w:val="26"/>
          <w:szCs w:val="26"/>
        </w:rPr>
        <w:t xml:space="preserve">Исполнитель считает, что в целях определения компенсации фактически понесенных неподконтрольных расходов за 2015 год расходы на услуги </w:t>
      </w:r>
      <w:r w:rsidR="002515A0">
        <w:rPr>
          <w:rFonts w:ascii="Myriad Pro" w:hAnsi="Myriad Pro"/>
          <w:sz w:val="26"/>
          <w:szCs w:val="26"/>
        </w:rPr>
        <w:t>ПАО </w:t>
      </w:r>
      <w:r w:rsidRPr="00477D4C">
        <w:rPr>
          <w:rFonts w:ascii="Myriad Pro" w:hAnsi="Myriad Pro"/>
          <w:sz w:val="26"/>
          <w:szCs w:val="26"/>
        </w:rPr>
        <w:t>«ФСК ЕЭС» должны быть учтены без учета стоимости нагрузочных потерь в сумме 127 752,6 тыс. руб.</w:t>
      </w:r>
    </w:p>
    <w:bookmarkEnd w:id="83"/>
    <w:p w14:paraId="072C1224" w14:textId="77777777" w:rsidR="00FA376A" w:rsidRPr="00477D4C" w:rsidRDefault="00FA376A" w:rsidP="00FA376A">
      <w:pPr>
        <w:autoSpaceDE w:val="0"/>
        <w:autoSpaceDN w:val="0"/>
        <w:adjustRightInd w:val="0"/>
        <w:spacing w:line="360" w:lineRule="auto"/>
        <w:jc w:val="both"/>
        <w:rPr>
          <w:rFonts w:ascii="Myriad Pro" w:hAnsi="Myriad Pro"/>
          <w:sz w:val="26"/>
          <w:szCs w:val="26"/>
          <w:highlight w:val="yellow"/>
        </w:rPr>
      </w:pPr>
    </w:p>
    <w:p w14:paraId="40C09AB9"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Арендная плата</w:t>
      </w:r>
    </w:p>
    <w:p w14:paraId="37FC90C6" w14:textId="54862F52"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отмечает, что для подтверждения фактических расходов на арендную плату за 2015 год </w:t>
      </w:r>
      <w:bookmarkStart w:id="84" w:name="_Hlk36807527"/>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w:t>
      </w:r>
      <w:bookmarkEnd w:id="84"/>
      <w:r w:rsidRPr="00477D4C">
        <w:rPr>
          <w:rFonts w:ascii="Myriad Pro" w:hAnsi="Myriad Pro"/>
          <w:sz w:val="26"/>
          <w:szCs w:val="26"/>
        </w:rPr>
        <w:t>были представлены договоры и данные бухгалтерского учета за 2015 год. Расходы на аренду ЛЭП и оборудования подтверждены отчетом по проводкам Д20.01 К76.05, расходы на аренду автотранспорта производственного назначения – оборотами по сч. 20.01, расходы на аренду земельных участков – оборотами по сч. 20 и по сч. 76.05.</w:t>
      </w:r>
    </w:p>
    <w:p w14:paraId="6F4ACAC0" w14:textId="342C3387" w:rsidR="00FA376A" w:rsidRPr="00477D4C" w:rsidRDefault="00FA376A" w:rsidP="00FA376A">
      <w:pPr>
        <w:spacing w:line="360" w:lineRule="auto"/>
        <w:ind w:firstLine="567"/>
        <w:jc w:val="both"/>
        <w:rPr>
          <w:rFonts w:ascii="Myriad Pro" w:hAnsi="Myriad Pro"/>
          <w:sz w:val="26"/>
          <w:szCs w:val="26"/>
        </w:rPr>
      </w:pPr>
      <w:r w:rsidRPr="00477D4C">
        <w:rPr>
          <w:rFonts w:ascii="Myriad Pro" w:eastAsia="Calibri" w:hAnsi="Myriad Pro"/>
          <w:color w:val="000000"/>
          <w:sz w:val="26"/>
          <w:szCs w:val="26"/>
        </w:rPr>
        <w:lastRenderedPageBreak/>
        <w:t xml:space="preserve">Исполнитель отмечает, что </w:t>
      </w: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в РСТ РК не была представлена пообъектная расшифровка фактических расходов за 2015 год на аренду земельных участков с указанием</w:t>
      </w:r>
      <w:bookmarkStart w:id="85" w:name="_Hlk36815875"/>
      <w:r w:rsidRPr="00477D4C">
        <w:rPr>
          <w:rFonts w:ascii="Myriad Pro" w:hAnsi="Myriad Pro"/>
          <w:sz w:val="26"/>
          <w:szCs w:val="26"/>
        </w:rPr>
        <w:t xml:space="preserve"> производственного назначения земельных участков, площади, кадастровых номеров участков, кадастровой стоимости и суммы годовой арендной платы</w:t>
      </w:r>
      <w:bookmarkEnd w:id="85"/>
      <w:r w:rsidRPr="00477D4C">
        <w:rPr>
          <w:rFonts w:ascii="Myriad Pro" w:hAnsi="Myriad Pro"/>
          <w:sz w:val="26"/>
          <w:szCs w:val="26"/>
        </w:rPr>
        <w:t>.</w:t>
      </w:r>
    </w:p>
    <w:p w14:paraId="23512B40" w14:textId="5B5BA607"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По мнению Исполнителя уменьшение РСТ РК суммы фактических расходов на арендную плату по договору от 16.08.2011 </w:t>
      </w:r>
      <w:r w:rsidR="002515A0">
        <w:rPr>
          <w:rFonts w:ascii="Myriad Pro" w:eastAsia="Calibri" w:hAnsi="Myriad Pro"/>
          <w:color w:val="000000"/>
          <w:sz w:val="26"/>
          <w:szCs w:val="26"/>
        </w:rPr>
        <w:t>№ </w:t>
      </w:r>
      <w:r w:rsidRPr="00477D4C">
        <w:rPr>
          <w:rFonts w:ascii="Myriad Pro" w:eastAsia="Calibri" w:hAnsi="Myriad Pro"/>
          <w:color w:val="000000"/>
          <w:sz w:val="26"/>
          <w:szCs w:val="26"/>
        </w:rPr>
        <w:t>253 в целях определения компенсации фактически понесенных расходов за 2015 год противоречит статье 621 Гражданского Кодекса Российской Федерации.</w:t>
      </w:r>
    </w:p>
    <w:p w14:paraId="7BF507B2" w14:textId="77777777"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Согласно пункту 2 статьи 621 Гражданского Кодекса Российской Федерации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w:t>
      </w:r>
    </w:p>
    <w:p w14:paraId="02352284" w14:textId="3D148DAE"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Вывод Исполнителя подтверждается судебной практикой, в частности постановлением арбитражного суда от 28.11.2018 по делу </w:t>
      </w:r>
      <w:r w:rsidR="002515A0">
        <w:rPr>
          <w:rFonts w:ascii="Myriad Pro" w:eastAsia="Calibri" w:hAnsi="Myriad Pro"/>
          <w:color w:val="000000"/>
          <w:sz w:val="26"/>
          <w:szCs w:val="26"/>
        </w:rPr>
        <w:t>№ </w:t>
      </w:r>
      <w:r w:rsidRPr="00477D4C">
        <w:rPr>
          <w:rFonts w:ascii="Myriad Pro" w:eastAsia="Calibri" w:hAnsi="Myriad Pro"/>
          <w:color w:val="000000"/>
          <w:sz w:val="26"/>
          <w:szCs w:val="26"/>
        </w:rPr>
        <w:t>А06-4339/2018.</w:t>
      </w:r>
    </w:p>
    <w:p w14:paraId="4B79D654" w14:textId="13717456"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Также Исполнитель отмечает, что 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Юга»-«Калмэнерго» в РСТ РК были представлены данные бухгалтерского учета за 2015 год (отчет по проводкам Д 20.01 К76.05 «Аренда ЛЭП и оборудования»), подтверждающие факт отнесения расходов по договору от 16.08.2011 </w:t>
      </w:r>
      <w:r w:rsidR="002515A0">
        <w:rPr>
          <w:rFonts w:ascii="Myriad Pro" w:eastAsia="Calibri" w:hAnsi="Myriad Pro"/>
          <w:color w:val="000000"/>
          <w:sz w:val="26"/>
          <w:szCs w:val="26"/>
        </w:rPr>
        <w:t>№ </w:t>
      </w:r>
      <w:r w:rsidRPr="00477D4C">
        <w:rPr>
          <w:rFonts w:ascii="Myriad Pro" w:eastAsia="Calibri" w:hAnsi="Myriad Pro"/>
          <w:color w:val="000000"/>
          <w:sz w:val="26"/>
          <w:szCs w:val="26"/>
        </w:rPr>
        <w:t>253 на услуги по передаче электрической энергии.</w:t>
      </w:r>
    </w:p>
    <w:p w14:paraId="1C202D16" w14:textId="77777777"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На основании вышеизложенного Исполнитель считает документально подтвержденными расходы на аренду ЛЭП и оборудования в размере 329,3 тыс. руб.</w:t>
      </w:r>
    </w:p>
    <w:p w14:paraId="196E63EF" w14:textId="55E26ED0" w:rsidR="00FA376A" w:rsidRPr="00477D4C" w:rsidRDefault="00FA376A" w:rsidP="00FA376A">
      <w:pPr>
        <w:spacing w:line="360" w:lineRule="auto"/>
        <w:ind w:firstLine="567"/>
        <w:jc w:val="both"/>
        <w:rPr>
          <w:rFonts w:ascii="Myriad Pro" w:hAnsi="Myriad Pro"/>
          <w:sz w:val="26"/>
          <w:szCs w:val="26"/>
        </w:rPr>
      </w:pPr>
      <w:r w:rsidRPr="00477D4C">
        <w:rPr>
          <w:rFonts w:ascii="Myriad Pro" w:eastAsia="Calibri" w:hAnsi="Myriad Pro"/>
          <w:color w:val="000000"/>
          <w:sz w:val="26"/>
          <w:szCs w:val="26"/>
        </w:rPr>
        <w:t xml:space="preserve">В соответствии с пунктом 28 Основ ценообразования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1178 (в ред. от 24.12.2016)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w:t>
      </w:r>
      <w:r w:rsidRPr="00477D4C">
        <w:rPr>
          <w:rFonts w:ascii="Myriad Pro" w:eastAsia="Calibri" w:hAnsi="Myriad Pro"/>
          <w:color w:val="000000"/>
          <w:sz w:val="26"/>
          <w:szCs w:val="26"/>
        </w:rPr>
        <w:lastRenderedPageBreak/>
        <w:t>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3AFC917B" w14:textId="3C1F65E4" w:rsidR="00FA376A" w:rsidRPr="00477D4C" w:rsidRDefault="00FA376A" w:rsidP="00FA376A">
      <w:pPr>
        <w:spacing w:line="360" w:lineRule="auto"/>
        <w:ind w:firstLine="567"/>
        <w:jc w:val="both"/>
        <w:rPr>
          <w:rFonts w:ascii="Myriad Pro" w:hAnsi="Myriad Pro"/>
          <w:sz w:val="26"/>
          <w:szCs w:val="26"/>
          <w:highlight w:val="yellow"/>
        </w:rPr>
      </w:pPr>
      <w:r w:rsidRPr="00477D4C">
        <w:rPr>
          <w:rFonts w:ascii="Myriad Pro" w:hAnsi="Myriad Pro"/>
          <w:sz w:val="26"/>
          <w:szCs w:val="26"/>
        </w:rPr>
        <w:t xml:space="preserve">Исполнитель отмечает, что филиалом </w:t>
      </w:r>
      <w:r w:rsidR="002515A0">
        <w:rPr>
          <w:rFonts w:ascii="Myriad Pro" w:hAnsi="Myriad Pro"/>
          <w:sz w:val="26"/>
          <w:szCs w:val="26"/>
        </w:rPr>
        <w:t>ПАО </w:t>
      </w:r>
      <w:r w:rsidRPr="00477D4C">
        <w:rPr>
          <w:rFonts w:ascii="Myriad Pro" w:hAnsi="Myriad Pro"/>
          <w:sz w:val="26"/>
          <w:szCs w:val="26"/>
        </w:rPr>
        <w:t>«МРСК Юга»-«Калмэнерго» в РСТ РК не были представлены документы, подтверждающие суммы амортизации и налога на имущество по автотранспортному средству, арендуемому по договору</w:t>
      </w:r>
      <w:r w:rsidRPr="00477D4C">
        <w:rPr>
          <w:rFonts w:ascii="Myriad Pro" w:hAnsi="Myriad Pro"/>
          <w:bCs/>
          <w:color w:val="000000"/>
          <w:sz w:val="26"/>
          <w:szCs w:val="26"/>
        </w:rPr>
        <w:t xml:space="preserve"> от 12.01.2015 </w:t>
      </w:r>
      <w:r w:rsidR="002515A0">
        <w:rPr>
          <w:rFonts w:ascii="Myriad Pro" w:hAnsi="Myriad Pro"/>
          <w:bCs/>
          <w:color w:val="000000"/>
          <w:sz w:val="26"/>
          <w:szCs w:val="26"/>
        </w:rPr>
        <w:t>№ </w:t>
      </w:r>
      <w:r w:rsidRPr="00477D4C">
        <w:rPr>
          <w:rFonts w:ascii="Myriad Pro" w:hAnsi="Myriad Pro"/>
          <w:bCs/>
          <w:color w:val="000000"/>
          <w:sz w:val="26"/>
          <w:szCs w:val="26"/>
        </w:rPr>
        <w:t>08001501000383</w:t>
      </w:r>
      <w:r w:rsidRPr="00477D4C">
        <w:rPr>
          <w:rFonts w:ascii="Myriad Pro" w:hAnsi="Myriad Pro"/>
          <w:color w:val="000000"/>
          <w:sz w:val="26"/>
          <w:szCs w:val="26"/>
        </w:rPr>
        <w:t xml:space="preserve"> с СПК «Хошуд». В Приложении </w:t>
      </w:r>
      <w:r w:rsidR="002515A0">
        <w:rPr>
          <w:rFonts w:ascii="Myriad Pro" w:hAnsi="Myriad Pro"/>
          <w:color w:val="000000"/>
          <w:sz w:val="26"/>
          <w:szCs w:val="26"/>
        </w:rPr>
        <w:t>№ </w:t>
      </w:r>
      <w:r w:rsidRPr="00477D4C">
        <w:rPr>
          <w:rFonts w:ascii="Myriad Pro" w:hAnsi="Myriad Pro"/>
          <w:color w:val="000000"/>
          <w:sz w:val="26"/>
          <w:szCs w:val="26"/>
        </w:rPr>
        <w:t xml:space="preserve">2 к договору от 01.08.2013 </w:t>
      </w:r>
      <w:r w:rsidR="002515A0">
        <w:rPr>
          <w:rFonts w:ascii="Myriad Pro" w:hAnsi="Myriad Pro"/>
          <w:color w:val="000000"/>
          <w:sz w:val="26"/>
          <w:szCs w:val="26"/>
        </w:rPr>
        <w:t>№ </w:t>
      </w:r>
      <w:r w:rsidRPr="00477D4C">
        <w:rPr>
          <w:rFonts w:ascii="Myriad Pro" w:hAnsi="Myriad Pro"/>
          <w:color w:val="000000"/>
          <w:sz w:val="26"/>
          <w:szCs w:val="26"/>
        </w:rPr>
        <w:t xml:space="preserve">0800130000182 с СПК «Степной» указана остаточная стоимость автомобиля УАЗ-31519 – «0». Таким образом, фактические расходы по данным договорам с учетом требований пункта 28 Основ ценообразования </w:t>
      </w:r>
      <w:r w:rsidR="002515A0">
        <w:rPr>
          <w:rFonts w:ascii="Myriad Pro" w:hAnsi="Myriad Pro"/>
          <w:color w:val="000000"/>
          <w:sz w:val="26"/>
          <w:szCs w:val="26"/>
        </w:rPr>
        <w:t>№ </w:t>
      </w:r>
      <w:r w:rsidRPr="00477D4C">
        <w:rPr>
          <w:rFonts w:ascii="Myriad Pro" w:hAnsi="Myriad Pro"/>
          <w:color w:val="000000"/>
          <w:sz w:val="26"/>
          <w:szCs w:val="26"/>
        </w:rPr>
        <w:t xml:space="preserve">1178 не должны учитываться в расчете корректировки НВВ филиала </w:t>
      </w:r>
      <w:r w:rsidR="002515A0">
        <w:rPr>
          <w:rFonts w:ascii="Myriad Pro" w:hAnsi="Myriad Pro"/>
          <w:color w:val="000000"/>
          <w:sz w:val="26"/>
          <w:szCs w:val="26"/>
        </w:rPr>
        <w:t>ПАО </w:t>
      </w:r>
      <w:r w:rsidRPr="00477D4C">
        <w:rPr>
          <w:rFonts w:ascii="Myriad Pro" w:hAnsi="Myriad Pro"/>
          <w:color w:val="000000"/>
          <w:sz w:val="26"/>
          <w:szCs w:val="26"/>
        </w:rPr>
        <w:t>«МРСК Юга» – «Калмэнерго» по итогам за 2015 год.</w:t>
      </w:r>
    </w:p>
    <w:p w14:paraId="0665E45E" w14:textId="059821A6" w:rsidR="00FA376A" w:rsidRPr="00477D4C" w:rsidRDefault="00FA376A" w:rsidP="00FA376A">
      <w:pPr>
        <w:spacing w:line="360" w:lineRule="auto"/>
        <w:ind w:firstLine="567"/>
        <w:jc w:val="both"/>
        <w:rPr>
          <w:rFonts w:ascii="Myriad Pro" w:hAnsi="Myriad Pro"/>
          <w:color w:val="000000"/>
          <w:sz w:val="26"/>
          <w:szCs w:val="26"/>
        </w:rPr>
      </w:pPr>
      <w:r w:rsidRPr="00477D4C">
        <w:rPr>
          <w:rFonts w:ascii="Myriad Pro" w:hAnsi="Myriad Pro"/>
          <w:bCs/>
          <w:color w:val="000000"/>
          <w:sz w:val="26"/>
          <w:szCs w:val="26"/>
        </w:rPr>
        <w:t xml:space="preserve">Также, Исполнитель отмечает, что филиалом </w:t>
      </w:r>
      <w:r w:rsidR="002515A0">
        <w:rPr>
          <w:rFonts w:ascii="Myriad Pro" w:hAnsi="Myriad Pro"/>
          <w:bCs/>
          <w:color w:val="000000"/>
          <w:sz w:val="26"/>
          <w:szCs w:val="26"/>
        </w:rPr>
        <w:t>ПАО </w:t>
      </w:r>
      <w:r w:rsidRPr="00477D4C">
        <w:rPr>
          <w:rFonts w:ascii="Myriad Pro" w:hAnsi="Myriad Pro"/>
          <w:bCs/>
          <w:color w:val="000000"/>
          <w:sz w:val="26"/>
          <w:szCs w:val="26"/>
        </w:rPr>
        <w:t xml:space="preserve">«МРСК Юга» - «Калмэнерго» не пояснена производственная необходимость аренды автомобилей УАЗ-31519 по договору от 12.01.2015 </w:t>
      </w:r>
      <w:r w:rsidR="002515A0">
        <w:rPr>
          <w:rFonts w:ascii="Myriad Pro" w:hAnsi="Myriad Pro"/>
          <w:bCs/>
          <w:color w:val="000000"/>
          <w:sz w:val="26"/>
          <w:szCs w:val="26"/>
        </w:rPr>
        <w:t>№ </w:t>
      </w:r>
      <w:r w:rsidRPr="00477D4C">
        <w:rPr>
          <w:rFonts w:ascii="Myriad Pro" w:hAnsi="Myriad Pro"/>
          <w:bCs/>
          <w:color w:val="000000"/>
          <w:sz w:val="26"/>
          <w:szCs w:val="26"/>
        </w:rPr>
        <w:t>08001501000383</w:t>
      </w:r>
      <w:r w:rsidRPr="00477D4C">
        <w:rPr>
          <w:rFonts w:ascii="Myriad Pro" w:hAnsi="Myriad Pro"/>
          <w:color w:val="000000"/>
          <w:sz w:val="26"/>
          <w:szCs w:val="26"/>
        </w:rPr>
        <w:t xml:space="preserve"> с СПК «Хошуд» и по договору от 01.08.2013 </w:t>
      </w:r>
      <w:r w:rsidR="002515A0">
        <w:rPr>
          <w:rFonts w:ascii="Myriad Pro" w:hAnsi="Myriad Pro"/>
          <w:color w:val="000000"/>
          <w:sz w:val="26"/>
          <w:szCs w:val="26"/>
        </w:rPr>
        <w:t>№ № </w:t>
      </w:r>
      <w:r w:rsidRPr="00477D4C">
        <w:rPr>
          <w:rFonts w:ascii="Myriad Pro" w:hAnsi="Myriad Pro"/>
          <w:color w:val="000000"/>
          <w:sz w:val="26"/>
          <w:szCs w:val="26"/>
        </w:rPr>
        <w:t>0800130000182 с СПК «Степной».</w:t>
      </w:r>
    </w:p>
    <w:p w14:paraId="0DF6A4F8" w14:textId="514E6C4E" w:rsidR="00FA376A" w:rsidRPr="00477D4C" w:rsidRDefault="00FA376A" w:rsidP="00FA376A">
      <w:pPr>
        <w:spacing w:line="360" w:lineRule="auto"/>
        <w:ind w:firstLine="567"/>
        <w:jc w:val="both"/>
        <w:rPr>
          <w:rFonts w:ascii="Myriad Pro" w:hAnsi="Myriad Pro"/>
          <w:bCs/>
          <w:color w:val="000000"/>
          <w:sz w:val="26"/>
          <w:szCs w:val="26"/>
        </w:rPr>
      </w:pPr>
      <w:r w:rsidRPr="00477D4C">
        <w:rPr>
          <w:rFonts w:ascii="Myriad Pro" w:hAnsi="Myriad Pro"/>
          <w:bCs/>
          <w:color w:val="000000"/>
          <w:sz w:val="26"/>
          <w:szCs w:val="26"/>
        </w:rPr>
        <w:t xml:space="preserve">В подтверждение фактических расходов на аренду оргтехники филиалом </w:t>
      </w:r>
      <w:r w:rsidR="002515A0">
        <w:rPr>
          <w:rFonts w:ascii="Myriad Pro" w:hAnsi="Myriad Pro"/>
          <w:bCs/>
          <w:color w:val="000000"/>
          <w:sz w:val="26"/>
          <w:szCs w:val="26"/>
        </w:rPr>
        <w:t>ПАО </w:t>
      </w:r>
      <w:r w:rsidRPr="00477D4C">
        <w:rPr>
          <w:rFonts w:ascii="Myriad Pro" w:hAnsi="Myriad Pro"/>
          <w:bCs/>
          <w:color w:val="000000"/>
          <w:sz w:val="26"/>
          <w:szCs w:val="26"/>
        </w:rPr>
        <w:t xml:space="preserve">«МРСК Юга» - «Калмэнерго» представлен договор аренды оргтехники от 01.04.2005 между </w:t>
      </w:r>
      <w:r w:rsidR="00477D4C" w:rsidRPr="00477D4C">
        <w:rPr>
          <w:rFonts w:ascii="Myriad Pro" w:hAnsi="Myriad Pro"/>
          <w:bCs/>
          <w:color w:val="000000"/>
          <w:sz w:val="26"/>
          <w:szCs w:val="26"/>
        </w:rPr>
        <w:t>ООО </w:t>
      </w:r>
      <w:r w:rsidRPr="00477D4C">
        <w:rPr>
          <w:rFonts w:ascii="Myriad Pro" w:hAnsi="Myriad Pro"/>
          <w:bCs/>
          <w:color w:val="000000"/>
          <w:sz w:val="26"/>
          <w:szCs w:val="26"/>
        </w:rPr>
        <w:t>«Интерлайн» и предприятием «Энергосбыт» ОАО «Калмэнерго», заключенный на 10 лет, и акт приема-передачи арендованного имущества от 01.04.2005 г.</w:t>
      </w:r>
    </w:p>
    <w:p w14:paraId="4A23881F" w14:textId="67A31FB3" w:rsidR="00FA376A" w:rsidRPr="00477D4C" w:rsidRDefault="00FA376A" w:rsidP="00FA376A">
      <w:pPr>
        <w:spacing w:line="360" w:lineRule="auto"/>
        <w:ind w:firstLine="567"/>
        <w:jc w:val="both"/>
        <w:rPr>
          <w:rFonts w:ascii="Myriad Pro" w:hAnsi="Myriad Pro"/>
          <w:bCs/>
          <w:color w:val="000000"/>
          <w:sz w:val="26"/>
          <w:szCs w:val="26"/>
        </w:rPr>
      </w:pPr>
      <w:r w:rsidRPr="00477D4C">
        <w:rPr>
          <w:rFonts w:ascii="Myriad Pro" w:hAnsi="Myriad Pro"/>
          <w:bCs/>
          <w:color w:val="000000"/>
          <w:sz w:val="26"/>
          <w:szCs w:val="26"/>
        </w:rPr>
        <w:t xml:space="preserve">Исполнитель отмечает, что в материалах тарифного дела отсутствует договор на аренду оргтехники, заключенный филиалом </w:t>
      </w:r>
      <w:r w:rsidR="002515A0">
        <w:rPr>
          <w:rFonts w:ascii="Myriad Pro" w:hAnsi="Myriad Pro"/>
          <w:bCs/>
          <w:color w:val="000000"/>
          <w:sz w:val="26"/>
          <w:szCs w:val="26"/>
        </w:rPr>
        <w:t>ПАО </w:t>
      </w:r>
      <w:r w:rsidRPr="00477D4C">
        <w:rPr>
          <w:rFonts w:ascii="Myriad Pro" w:hAnsi="Myriad Pro"/>
          <w:bCs/>
          <w:color w:val="000000"/>
          <w:sz w:val="26"/>
          <w:szCs w:val="26"/>
        </w:rPr>
        <w:t>«МРСК Юга»-«Калмэнерго», а также данные бухгалтерского учета, подтверждающие фактические расходы на аренду оргтехники за 2015 год, отнесенные на услуги по передаче электрической энергии, оказываемые Филиалом.</w:t>
      </w:r>
    </w:p>
    <w:p w14:paraId="5029F8C8" w14:textId="5FBCD6F7" w:rsidR="00FA376A" w:rsidRPr="00477D4C" w:rsidRDefault="00FA376A" w:rsidP="00FA376A">
      <w:pPr>
        <w:spacing w:line="360" w:lineRule="auto"/>
        <w:ind w:firstLine="567"/>
        <w:jc w:val="both"/>
        <w:rPr>
          <w:rFonts w:ascii="Myriad Pro" w:hAnsi="Myriad Pro"/>
          <w:bCs/>
          <w:color w:val="000000"/>
          <w:sz w:val="26"/>
          <w:szCs w:val="26"/>
        </w:rPr>
      </w:pPr>
      <w:r w:rsidRPr="00477D4C">
        <w:rPr>
          <w:rFonts w:ascii="Myriad Pro" w:hAnsi="Myriad Pro"/>
          <w:bCs/>
          <w:color w:val="000000"/>
          <w:sz w:val="26"/>
          <w:szCs w:val="26"/>
        </w:rPr>
        <w:t xml:space="preserve">По мнению Исполнителя </w:t>
      </w:r>
      <w:r w:rsidRPr="00477D4C">
        <w:rPr>
          <w:rFonts w:ascii="Myriad Pro" w:hAnsi="Myriad Pro"/>
          <w:sz w:val="26"/>
          <w:szCs w:val="26"/>
        </w:rPr>
        <w:t xml:space="preserve">сумма фактических расходов за 2015 год, соответствие положениям пункта 28 Основ ценообразования </w:t>
      </w:r>
      <w:r w:rsidR="002515A0">
        <w:rPr>
          <w:rFonts w:ascii="Myriad Pro" w:hAnsi="Myriad Pro"/>
          <w:sz w:val="26"/>
          <w:szCs w:val="26"/>
        </w:rPr>
        <w:t>№ </w:t>
      </w:r>
      <w:r w:rsidRPr="00477D4C">
        <w:rPr>
          <w:rFonts w:ascii="Myriad Pro" w:hAnsi="Myriad Pro"/>
          <w:sz w:val="26"/>
          <w:szCs w:val="26"/>
        </w:rPr>
        <w:t xml:space="preserve">1178 которых не </w:t>
      </w:r>
      <w:r w:rsidRPr="00477D4C">
        <w:rPr>
          <w:rFonts w:ascii="Myriad Pro" w:hAnsi="Myriad Pro"/>
          <w:sz w:val="26"/>
          <w:szCs w:val="26"/>
        </w:rPr>
        <w:lastRenderedPageBreak/>
        <w:t xml:space="preserve">подтверждено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составляет 5,2 тыс. руб. Также документально не подтверждены заявленные </w:t>
      </w:r>
      <w:r w:rsidRPr="00477D4C">
        <w:rPr>
          <w:rFonts w:ascii="Myriad Pro" w:hAnsi="Myriad Pro"/>
          <w:bCs/>
          <w:color w:val="000000"/>
          <w:sz w:val="26"/>
          <w:szCs w:val="26"/>
        </w:rPr>
        <w:t xml:space="preserve">филиалом </w:t>
      </w:r>
      <w:r w:rsidR="002515A0">
        <w:rPr>
          <w:rFonts w:ascii="Myriad Pro" w:hAnsi="Myriad Pro"/>
          <w:bCs/>
          <w:color w:val="000000"/>
          <w:sz w:val="26"/>
          <w:szCs w:val="26"/>
        </w:rPr>
        <w:t>ПАО </w:t>
      </w:r>
      <w:r w:rsidRPr="00477D4C">
        <w:rPr>
          <w:rFonts w:ascii="Myriad Pro" w:hAnsi="Myriad Pro"/>
          <w:bCs/>
          <w:color w:val="000000"/>
          <w:sz w:val="26"/>
          <w:szCs w:val="26"/>
        </w:rPr>
        <w:t>«МРСК Юга»-«Калмэнерго» фактические расходы на аренду оргтехники в размере 11,3 тыс. руб.</w:t>
      </w:r>
    </w:p>
    <w:p w14:paraId="753A0398"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На основании вышеизложенного Исполнитель считает, что в целях определения компенсации фактически понесенных неподконтрольных расходов за 2015 год расходы по статье «Арендная плата» должны быть учтены в размере 918,6 тыс. руб.</w:t>
      </w:r>
    </w:p>
    <w:tbl>
      <w:tblPr>
        <w:tblW w:w="5000" w:type="pct"/>
        <w:tblLook w:val="04A0" w:firstRow="1" w:lastRow="0" w:firstColumn="1" w:lastColumn="0" w:noHBand="0" w:noVBand="1"/>
      </w:tblPr>
      <w:tblGrid>
        <w:gridCol w:w="5904"/>
        <w:gridCol w:w="1804"/>
        <w:gridCol w:w="1637"/>
      </w:tblGrid>
      <w:tr w:rsidR="00FA376A" w:rsidRPr="00477D4C" w14:paraId="4BC849A1" w14:textId="77777777" w:rsidTr="00FA376A">
        <w:trPr>
          <w:trHeight w:val="108"/>
          <w:tblHeader/>
        </w:trPr>
        <w:tc>
          <w:tcPr>
            <w:tcW w:w="315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DA8D07C"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Наименование статьи расходов</w:t>
            </w:r>
          </w:p>
        </w:tc>
        <w:tc>
          <w:tcPr>
            <w:tcW w:w="965" w:type="pct"/>
            <w:tcBorders>
              <w:top w:val="single" w:sz="4" w:space="0" w:color="FFFFFF"/>
              <w:left w:val="single" w:sz="4" w:space="0" w:color="FFFFFF"/>
              <w:bottom w:val="single" w:sz="4" w:space="0" w:color="FFFFFF"/>
              <w:right w:val="single" w:sz="4" w:space="0" w:color="FFFFFF"/>
            </w:tcBorders>
            <w:shd w:val="clear" w:color="auto" w:fill="4F6228"/>
            <w:noWrap/>
          </w:tcPr>
          <w:p w14:paraId="6052FF09"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ТБР на 2015,</w:t>
            </w:r>
          </w:p>
          <w:p w14:paraId="6B0EDBE0"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тыс. руб.</w:t>
            </w:r>
          </w:p>
        </w:tc>
        <w:tc>
          <w:tcPr>
            <w:tcW w:w="876" w:type="pct"/>
            <w:tcBorders>
              <w:top w:val="single" w:sz="4" w:space="0" w:color="FFFFFF"/>
              <w:left w:val="single" w:sz="4" w:space="0" w:color="FFFFFF"/>
              <w:bottom w:val="single" w:sz="4" w:space="0" w:color="FFFFFF"/>
              <w:right w:val="single" w:sz="4" w:space="0" w:color="FFFFFF"/>
            </w:tcBorders>
            <w:shd w:val="clear" w:color="auto" w:fill="4F6228"/>
            <w:noWrap/>
          </w:tcPr>
          <w:p w14:paraId="341617E3"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Факт за 2015,</w:t>
            </w:r>
          </w:p>
          <w:p w14:paraId="4E9F2E83"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тыс. руб.</w:t>
            </w:r>
          </w:p>
        </w:tc>
      </w:tr>
      <w:tr w:rsidR="00FA376A" w:rsidRPr="00477D4C" w14:paraId="1C57A7B1" w14:textId="77777777" w:rsidTr="00FA376A">
        <w:trPr>
          <w:trHeight w:val="108"/>
          <w:tblHeader/>
        </w:trPr>
        <w:tc>
          <w:tcPr>
            <w:tcW w:w="3159" w:type="pct"/>
            <w:tcBorders>
              <w:top w:val="single" w:sz="4" w:space="0" w:color="FFFFFF"/>
              <w:left w:val="single" w:sz="4" w:space="0" w:color="FFFFFF"/>
              <w:bottom w:val="single" w:sz="4" w:space="0" w:color="FFFFFF"/>
              <w:right w:val="single" w:sz="4" w:space="0" w:color="FFFFFF"/>
            </w:tcBorders>
            <w:shd w:val="clear" w:color="auto" w:fill="4F6228"/>
            <w:noWrap/>
          </w:tcPr>
          <w:p w14:paraId="5DBD90DC"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1</w:t>
            </w:r>
          </w:p>
        </w:tc>
        <w:tc>
          <w:tcPr>
            <w:tcW w:w="965"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4C6B2CED"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2</w:t>
            </w:r>
          </w:p>
        </w:tc>
        <w:tc>
          <w:tcPr>
            <w:tcW w:w="876"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46A7543E"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3</w:t>
            </w:r>
          </w:p>
        </w:tc>
      </w:tr>
      <w:tr w:rsidR="00FA376A" w:rsidRPr="00477D4C" w14:paraId="3F1A9B4E" w14:textId="77777777" w:rsidTr="00FA376A">
        <w:trPr>
          <w:trHeight w:val="108"/>
        </w:trPr>
        <w:tc>
          <w:tcPr>
            <w:tcW w:w="3159" w:type="pct"/>
            <w:tcBorders>
              <w:top w:val="single" w:sz="4" w:space="0" w:color="FFFFFF"/>
              <w:left w:val="single" w:sz="4" w:space="0" w:color="auto"/>
              <w:bottom w:val="single" w:sz="4" w:space="0" w:color="auto"/>
              <w:right w:val="single" w:sz="4" w:space="0" w:color="auto"/>
            </w:tcBorders>
            <w:shd w:val="clear" w:color="auto" w:fill="auto"/>
            <w:noWrap/>
          </w:tcPr>
          <w:p w14:paraId="69C8EA9E" w14:textId="77777777" w:rsidR="00FA376A" w:rsidRPr="00477D4C" w:rsidRDefault="00FA376A" w:rsidP="00FA376A">
            <w:pPr>
              <w:rPr>
                <w:rFonts w:ascii="Myriad Pro" w:hAnsi="Myriad Pro"/>
                <w:b/>
                <w:sz w:val="20"/>
                <w:szCs w:val="20"/>
              </w:rPr>
            </w:pPr>
            <w:r w:rsidRPr="00477D4C">
              <w:rPr>
                <w:rFonts w:ascii="Myriad Pro" w:hAnsi="Myriad Pro"/>
                <w:b/>
                <w:sz w:val="20"/>
                <w:szCs w:val="20"/>
              </w:rPr>
              <w:t>Арендная плата</w:t>
            </w:r>
          </w:p>
        </w:tc>
        <w:tc>
          <w:tcPr>
            <w:tcW w:w="96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DDADE0" w14:textId="77777777" w:rsidR="00FA376A" w:rsidRPr="00477D4C" w:rsidRDefault="00FA376A" w:rsidP="00FA376A">
            <w:pPr>
              <w:jc w:val="right"/>
              <w:rPr>
                <w:rFonts w:ascii="Myriad Pro" w:hAnsi="Myriad Pro"/>
                <w:b/>
                <w:sz w:val="20"/>
                <w:szCs w:val="20"/>
              </w:rPr>
            </w:pPr>
            <w:r w:rsidRPr="00477D4C">
              <w:rPr>
                <w:rFonts w:ascii="Myriad Pro" w:eastAsia="Calibri" w:hAnsi="Myriad Pro" w:cs="Calibri"/>
                <w:sz w:val="20"/>
                <w:szCs w:val="20"/>
                <w:lang w:eastAsia="en-US"/>
              </w:rPr>
              <w:t xml:space="preserve">10 693,5  </w:t>
            </w:r>
          </w:p>
        </w:tc>
        <w:tc>
          <w:tcPr>
            <w:tcW w:w="876" w:type="pct"/>
            <w:tcBorders>
              <w:top w:val="single" w:sz="4" w:space="0" w:color="FFFFFF"/>
              <w:left w:val="nil"/>
              <w:bottom w:val="single" w:sz="4" w:space="0" w:color="auto"/>
              <w:right w:val="single" w:sz="4" w:space="0" w:color="auto"/>
            </w:tcBorders>
            <w:shd w:val="clear" w:color="auto" w:fill="auto"/>
            <w:noWrap/>
            <w:vAlign w:val="bottom"/>
          </w:tcPr>
          <w:p w14:paraId="62645B97" w14:textId="77777777" w:rsidR="00FA376A" w:rsidRPr="00477D4C" w:rsidRDefault="00FA376A" w:rsidP="00FA376A">
            <w:pPr>
              <w:jc w:val="right"/>
              <w:rPr>
                <w:rFonts w:ascii="Myriad Pro" w:hAnsi="Myriad Pro"/>
                <w:b/>
                <w:sz w:val="20"/>
                <w:szCs w:val="20"/>
              </w:rPr>
            </w:pPr>
            <w:r w:rsidRPr="00477D4C">
              <w:rPr>
                <w:rFonts w:ascii="Myriad Pro" w:hAnsi="Myriad Pro"/>
                <w:b/>
                <w:sz w:val="20"/>
                <w:szCs w:val="20"/>
              </w:rPr>
              <w:t>918,6</w:t>
            </w:r>
          </w:p>
        </w:tc>
      </w:tr>
      <w:tr w:rsidR="00FA376A" w:rsidRPr="00477D4C" w14:paraId="274B0ABC"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7AC4C4F1" w14:textId="77777777" w:rsidR="00FA376A" w:rsidRPr="00477D4C" w:rsidRDefault="00FA376A" w:rsidP="00FA376A">
            <w:pPr>
              <w:rPr>
                <w:rFonts w:ascii="Myriad Pro" w:hAnsi="Myriad Pro"/>
                <w:sz w:val="20"/>
                <w:szCs w:val="20"/>
              </w:rPr>
            </w:pPr>
            <w:r w:rsidRPr="00477D4C">
              <w:rPr>
                <w:rFonts w:ascii="Myriad Pro" w:hAnsi="Myriad Pro"/>
                <w:sz w:val="20"/>
                <w:szCs w:val="20"/>
              </w:rPr>
              <w:t>Аренда земельных участков под производственными и административными объектами</w:t>
            </w:r>
          </w:p>
        </w:tc>
        <w:tc>
          <w:tcPr>
            <w:tcW w:w="965" w:type="pct"/>
            <w:tcBorders>
              <w:top w:val="nil"/>
              <w:left w:val="single" w:sz="4" w:space="0" w:color="auto"/>
              <w:bottom w:val="single" w:sz="4" w:space="0" w:color="auto"/>
              <w:right w:val="single" w:sz="4" w:space="0" w:color="auto"/>
            </w:tcBorders>
            <w:shd w:val="clear" w:color="auto" w:fill="auto"/>
            <w:noWrap/>
            <w:vAlign w:val="bottom"/>
          </w:tcPr>
          <w:p w14:paraId="69C447EF" w14:textId="77777777" w:rsidR="00FA376A" w:rsidRPr="00477D4C" w:rsidRDefault="00FA376A" w:rsidP="00FA376A">
            <w:pPr>
              <w:jc w:val="right"/>
              <w:rPr>
                <w:rFonts w:ascii="Myriad Pro" w:hAnsi="Myriad Pro"/>
                <w:sz w:val="20"/>
                <w:szCs w:val="20"/>
              </w:rPr>
            </w:pPr>
            <w:r w:rsidRPr="00477D4C">
              <w:rPr>
                <w:rFonts w:ascii="Myriad Pro" w:eastAsia="Calibri" w:hAnsi="Myriad Pro" w:cs="Calibri"/>
                <w:sz w:val="20"/>
                <w:szCs w:val="20"/>
                <w:lang w:eastAsia="en-US"/>
              </w:rPr>
              <w:t xml:space="preserve">10 240,1  </w:t>
            </w:r>
          </w:p>
        </w:tc>
        <w:tc>
          <w:tcPr>
            <w:tcW w:w="87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089BB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589,3</w:t>
            </w:r>
          </w:p>
        </w:tc>
      </w:tr>
      <w:tr w:rsidR="00FA376A" w:rsidRPr="00477D4C" w14:paraId="4C127FDC"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04E791D0" w14:textId="77777777" w:rsidR="00FA376A" w:rsidRPr="00477D4C" w:rsidRDefault="00FA376A" w:rsidP="00FA376A">
            <w:pPr>
              <w:rPr>
                <w:rFonts w:ascii="Myriad Pro" w:hAnsi="Myriad Pro"/>
                <w:sz w:val="20"/>
                <w:szCs w:val="20"/>
              </w:rPr>
            </w:pPr>
            <w:r w:rsidRPr="00477D4C">
              <w:rPr>
                <w:rFonts w:ascii="Myriad Pro" w:hAnsi="Myriad Pro"/>
                <w:sz w:val="20"/>
                <w:szCs w:val="20"/>
              </w:rPr>
              <w:t>Аренда ЛЭП и оборудования</w:t>
            </w:r>
          </w:p>
        </w:tc>
        <w:tc>
          <w:tcPr>
            <w:tcW w:w="965" w:type="pct"/>
            <w:tcBorders>
              <w:top w:val="nil"/>
              <w:left w:val="single" w:sz="4" w:space="0" w:color="auto"/>
              <w:bottom w:val="single" w:sz="4" w:space="0" w:color="auto"/>
              <w:right w:val="single" w:sz="4" w:space="0" w:color="auto"/>
            </w:tcBorders>
            <w:shd w:val="clear" w:color="auto" w:fill="auto"/>
            <w:noWrap/>
            <w:vAlign w:val="bottom"/>
          </w:tcPr>
          <w:p w14:paraId="42D17EED" w14:textId="77777777" w:rsidR="00FA376A" w:rsidRPr="00477D4C" w:rsidRDefault="00FA376A" w:rsidP="00FA376A">
            <w:pPr>
              <w:jc w:val="right"/>
              <w:rPr>
                <w:rFonts w:ascii="Myriad Pro" w:hAnsi="Myriad Pro"/>
                <w:sz w:val="20"/>
                <w:szCs w:val="20"/>
              </w:rPr>
            </w:pPr>
            <w:r w:rsidRPr="00477D4C">
              <w:rPr>
                <w:rFonts w:ascii="Myriad Pro" w:eastAsia="Calibri" w:hAnsi="Myriad Pro" w:cs="Calibri"/>
                <w:sz w:val="20"/>
                <w:szCs w:val="20"/>
                <w:lang w:eastAsia="en-US"/>
              </w:rPr>
              <w:t xml:space="preserve">351,2  </w:t>
            </w:r>
          </w:p>
        </w:tc>
        <w:tc>
          <w:tcPr>
            <w:tcW w:w="876" w:type="pct"/>
            <w:tcBorders>
              <w:top w:val="nil"/>
              <w:left w:val="single" w:sz="4" w:space="0" w:color="auto"/>
              <w:bottom w:val="single" w:sz="4" w:space="0" w:color="auto"/>
              <w:right w:val="single" w:sz="4" w:space="0" w:color="auto"/>
            </w:tcBorders>
            <w:shd w:val="clear" w:color="auto" w:fill="auto"/>
            <w:noWrap/>
            <w:vAlign w:val="bottom"/>
          </w:tcPr>
          <w:p w14:paraId="79FF23EF" w14:textId="77777777" w:rsidR="00FA376A" w:rsidRPr="00477D4C" w:rsidRDefault="00FA376A" w:rsidP="00FA376A">
            <w:pPr>
              <w:jc w:val="right"/>
              <w:rPr>
                <w:rFonts w:ascii="Myriad Pro" w:hAnsi="Myriad Pro"/>
                <w:sz w:val="20"/>
                <w:szCs w:val="20"/>
              </w:rPr>
            </w:pPr>
            <w:r w:rsidRPr="00477D4C">
              <w:rPr>
                <w:rFonts w:ascii="Myriad Pro" w:eastAsia="Calibri" w:hAnsi="Myriad Pro" w:cs="Calibri"/>
                <w:sz w:val="20"/>
                <w:szCs w:val="20"/>
                <w:lang w:eastAsia="en-US"/>
              </w:rPr>
              <w:t xml:space="preserve">329,3  </w:t>
            </w:r>
          </w:p>
        </w:tc>
      </w:tr>
      <w:tr w:rsidR="00FA376A" w:rsidRPr="00477D4C" w14:paraId="10B2DA6B"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7CBFF475" w14:textId="77777777" w:rsidR="00FA376A" w:rsidRPr="00477D4C" w:rsidRDefault="00FA376A" w:rsidP="00FA376A">
            <w:pPr>
              <w:rPr>
                <w:rFonts w:ascii="Myriad Pro" w:hAnsi="Myriad Pro"/>
                <w:sz w:val="20"/>
                <w:szCs w:val="20"/>
              </w:rPr>
            </w:pPr>
            <w:r w:rsidRPr="00477D4C">
              <w:rPr>
                <w:rFonts w:ascii="Myriad Pro" w:hAnsi="Myriad Pro"/>
                <w:sz w:val="20"/>
                <w:szCs w:val="20"/>
              </w:rPr>
              <w:t>Аренда оргтехники</w:t>
            </w:r>
          </w:p>
        </w:tc>
        <w:tc>
          <w:tcPr>
            <w:tcW w:w="965" w:type="pct"/>
            <w:tcBorders>
              <w:top w:val="nil"/>
              <w:left w:val="single" w:sz="4" w:space="0" w:color="auto"/>
              <w:bottom w:val="single" w:sz="4" w:space="0" w:color="auto"/>
              <w:right w:val="single" w:sz="4" w:space="0" w:color="auto"/>
            </w:tcBorders>
            <w:shd w:val="clear" w:color="auto" w:fill="auto"/>
            <w:noWrap/>
            <w:vAlign w:val="bottom"/>
          </w:tcPr>
          <w:p w14:paraId="6B122F07" w14:textId="77777777" w:rsidR="00FA376A" w:rsidRPr="00477D4C" w:rsidRDefault="00FA376A" w:rsidP="00FA376A">
            <w:pPr>
              <w:jc w:val="right"/>
              <w:rPr>
                <w:rFonts w:ascii="Myriad Pro" w:hAnsi="Myriad Pro"/>
                <w:sz w:val="20"/>
                <w:szCs w:val="20"/>
              </w:rPr>
            </w:pPr>
            <w:r w:rsidRPr="00477D4C">
              <w:rPr>
                <w:rFonts w:ascii="Myriad Pro" w:eastAsia="Calibri" w:hAnsi="Myriad Pro" w:cs="Calibri"/>
                <w:sz w:val="20"/>
                <w:szCs w:val="20"/>
                <w:lang w:eastAsia="en-US"/>
              </w:rPr>
              <w:t xml:space="preserve">70,2  </w:t>
            </w:r>
          </w:p>
        </w:tc>
        <w:tc>
          <w:tcPr>
            <w:tcW w:w="876" w:type="pct"/>
            <w:tcBorders>
              <w:top w:val="nil"/>
              <w:left w:val="nil"/>
              <w:bottom w:val="single" w:sz="4" w:space="0" w:color="auto"/>
              <w:right w:val="single" w:sz="4" w:space="0" w:color="auto"/>
            </w:tcBorders>
            <w:shd w:val="clear" w:color="auto" w:fill="auto"/>
            <w:noWrap/>
            <w:vAlign w:val="bottom"/>
          </w:tcPr>
          <w:p w14:paraId="33A3099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w:t>
            </w:r>
          </w:p>
        </w:tc>
      </w:tr>
      <w:tr w:rsidR="00FA376A" w:rsidRPr="00477D4C" w14:paraId="59E617E4"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3871ED13" w14:textId="77777777" w:rsidR="00FA376A" w:rsidRPr="00477D4C" w:rsidRDefault="00FA376A" w:rsidP="00FA376A">
            <w:pPr>
              <w:rPr>
                <w:rFonts w:ascii="Myriad Pro" w:hAnsi="Myriad Pro"/>
                <w:sz w:val="20"/>
                <w:szCs w:val="20"/>
              </w:rPr>
            </w:pPr>
            <w:r w:rsidRPr="00477D4C">
              <w:rPr>
                <w:rFonts w:ascii="Myriad Pro" w:hAnsi="Myriad Pro"/>
                <w:sz w:val="20"/>
                <w:szCs w:val="20"/>
              </w:rPr>
              <w:t>Аренда автотранспорта</w:t>
            </w:r>
          </w:p>
        </w:tc>
        <w:tc>
          <w:tcPr>
            <w:tcW w:w="965" w:type="pct"/>
            <w:tcBorders>
              <w:top w:val="nil"/>
              <w:left w:val="single" w:sz="4" w:space="0" w:color="auto"/>
              <w:bottom w:val="single" w:sz="4" w:space="0" w:color="auto"/>
              <w:right w:val="single" w:sz="4" w:space="0" w:color="auto"/>
            </w:tcBorders>
            <w:shd w:val="clear" w:color="auto" w:fill="auto"/>
            <w:noWrap/>
            <w:vAlign w:val="bottom"/>
          </w:tcPr>
          <w:p w14:paraId="05A0C035" w14:textId="77777777" w:rsidR="00FA376A" w:rsidRPr="00477D4C" w:rsidRDefault="00FA376A" w:rsidP="00FA376A">
            <w:pPr>
              <w:jc w:val="right"/>
              <w:rPr>
                <w:rFonts w:ascii="Myriad Pro" w:hAnsi="Myriad Pro"/>
                <w:sz w:val="20"/>
                <w:szCs w:val="20"/>
              </w:rPr>
            </w:pPr>
            <w:r w:rsidRPr="00477D4C">
              <w:rPr>
                <w:rFonts w:ascii="Myriad Pro" w:eastAsia="Calibri" w:hAnsi="Myriad Pro" w:cs="Calibri"/>
                <w:sz w:val="20"/>
                <w:szCs w:val="20"/>
                <w:lang w:eastAsia="en-US"/>
              </w:rPr>
              <w:t xml:space="preserve">32,0  </w:t>
            </w:r>
          </w:p>
        </w:tc>
        <w:tc>
          <w:tcPr>
            <w:tcW w:w="876" w:type="pct"/>
            <w:tcBorders>
              <w:top w:val="nil"/>
              <w:left w:val="nil"/>
              <w:bottom w:val="single" w:sz="4" w:space="0" w:color="auto"/>
              <w:right w:val="single" w:sz="4" w:space="0" w:color="auto"/>
            </w:tcBorders>
            <w:shd w:val="clear" w:color="auto" w:fill="auto"/>
            <w:noWrap/>
            <w:vAlign w:val="bottom"/>
          </w:tcPr>
          <w:p w14:paraId="02FA5D9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w:t>
            </w:r>
          </w:p>
        </w:tc>
      </w:tr>
    </w:tbl>
    <w:p w14:paraId="6B2F6716" w14:textId="77777777" w:rsidR="00FA376A" w:rsidRPr="00477D4C" w:rsidRDefault="00FA376A" w:rsidP="00FA376A">
      <w:pPr>
        <w:autoSpaceDE w:val="0"/>
        <w:autoSpaceDN w:val="0"/>
        <w:adjustRightInd w:val="0"/>
        <w:spacing w:line="360" w:lineRule="auto"/>
        <w:jc w:val="both"/>
        <w:rPr>
          <w:rFonts w:ascii="Myriad Pro" w:hAnsi="Myriad Pro"/>
          <w:sz w:val="26"/>
          <w:szCs w:val="26"/>
        </w:rPr>
      </w:pPr>
    </w:p>
    <w:p w14:paraId="14929EFF" w14:textId="7E09DA4C"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рекомендует в подтверждение фактических расходов на аренду помимо представленных филиалом </w:t>
      </w:r>
      <w:r w:rsidR="002515A0">
        <w:rPr>
          <w:rFonts w:ascii="Myriad Pro" w:hAnsi="Myriad Pro"/>
          <w:sz w:val="26"/>
          <w:szCs w:val="26"/>
        </w:rPr>
        <w:t>ПАО </w:t>
      </w:r>
      <w:r w:rsidRPr="00477D4C">
        <w:rPr>
          <w:rFonts w:ascii="Myriad Pro" w:hAnsi="Myriad Pro"/>
          <w:sz w:val="26"/>
          <w:szCs w:val="26"/>
        </w:rPr>
        <w:t>«МРСК Юга»-«Калмэнерго» в составе обосновывающих материалов направлять в орган регулирования следующие документы:</w:t>
      </w:r>
    </w:p>
    <w:p w14:paraId="57EA549B" w14:textId="77777777" w:rsidR="00FA376A" w:rsidRPr="00477D4C" w:rsidRDefault="00FA376A" w:rsidP="003B7FDE">
      <w:pPr>
        <w:numPr>
          <w:ilvl w:val="0"/>
          <w:numId w:val="10"/>
        </w:numPr>
        <w:autoSpaceDE w:val="0"/>
        <w:autoSpaceDN w:val="0"/>
        <w:adjustRightInd w:val="0"/>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пояснения производственной необходимости аренды автотранспорта;</w:t>
      </w:r>
    </w:p>
    <w:p w14:paraId="53BCB272" w14:textId="77777777" w:rsidR="00FA376A" w:rsidRPr="00477D4C" w:rsidRDefault="00FA376A" w:rsidP="003B7FDE">
      <w:pPr>
        <w:numPr>
          <w:ilvl w:val="0"/>
          <w:numId w:val="10"/>
        </w:numPr>
        <w:autoSpaceDE w:val="0"/>
        <w:autoSpaceDN w:val="0"/>
        <w:adjustRightInd w:val="0"/>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расшифровку суммы расходов на аренду земельных участков с указанием реквизитов договоров, месторасположения участков, производственного назначения земельных участков, площади, кадастровой стоимости и суммы годовой арендной платы;</w:t>
      </w:r>
    </w:p>
    <w:p w14:paraId="0916AE16" w14:textId="77777777" w:rsidR="00FA376A" w:rsidRPr="00477D4C" w:rsidRDefault="00FA376A" w:rsidP="003B7FDE">
      <w:pPr>
        <w:numPr>
          <w:ilvl w:val="0"/>
          <w:numId w:val="10"/>
        </w:numPr>
        <w:autoSpaceDE w:val="0"/>
        <w:autoSpaceDN w:val="0"/>
        <w:adjustRightInd w:val="0"/>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акты оказанных услуг по аренде электросетевого оборудования и прочего имущества;</w:t>
      </w:r>
    </w:p>
    <w:p w14:paraId="46214055" w14:textId="77777777" w:rsidR="00FA376A" w:rsidRPr="00477D4C" w:rsidRDefault="00FA376A" w:rsidP="003B7FDE">
      <w:pPr>
        <w:numPr>
          <w:ilvl w:val="0"/>
          <w:numId w:val="10"/>
        </w:numPr>
        <w:autoSpaceDE w:val="0"/>
        <w:autoSpaceDN w:val="0"/>
        <w:adjustRightInd w:val="0"/>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платежные поручения по перечислению предусмотренных договорами аренды сумм в бюджетную систему Российской Федерации за аренду земельных участков.</w:t>
      </w:r>
    </w:p>
    <w:p w14:paraId="04ADDB84" w14:textId="77AAA9BA"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bookmarkStart w:id="86" w:name="_Hlk40276475"/>
      <w:r w:rsidRPr="00477D4C">
        <w:rPr>
          <w:rFonts w:ascii="Myriad Pro" w:hAnsi="Myriad Pro"/>
          <w:sz w:val="26"/>
          <w:szCs w:val="26"/>
        </w:rPr>
        <w:t xml:space="preserve">Согласно действующей редакции пункта 28 Основ ценообразования </w:t>
      </w:r>
      <w:r w:rsidR="002515A0">
        <w:rPr>
          <w:rFonts w:ascii="Myriad Pro" w:hAnsi="Myriad Pro"/>
          <w:sz w:val="26"/>
          <w:szCs w:val="26"/>
        </w:rPr>
        <w:t>№ </w:t>
      </w:r>
      <w:r w:rsidRPr="00477D4C">
        <w:rPr>
          <w:rFonts w:ascii="Myriad Pro" w:hAnsi="Myriad Pro"/>
          <w:sz w:val="26"/>
          <w:szCs w:val="26"/>
        </w:rPr>
        <w:t xml:space="preserve">1178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2515A0">
        <w:rPr>
          <w:rFonts w:ascii="Myriad Pro" w:hAnsi="Myriad Pro"/>
          <w:sz w:val="26"/>
          <w:szCs w:val="26"/>
        </w:rPr>
        <w:t>№ </w:t>
      </w:r>
      <w:r w:rsidRPr="00477D4C">
        <w:rPr>
          <w:rFonts w:ascii="Myriad Pro" w:hAnsi="Myriad Pro"/>
          <w:sz w:val="26"/>
          <w:szCs w:val="26"/>
        </w:rPr>
        <w:t xml:space="preserve">1178, а расходы на аренду объектов электроэнергетики, иных </w:t>
      </w:r>
      <w:r w:rsidRPr="00477D4C">
        <w:rPr>
          <w:rFonts w:ascii="Myriad Pro" w:hAnsi="Myriad Pro"/>
          <w:sz w:val="26"/>
          <w:szCs w:val="26"/>
        </w:rPr>
        <w:lastRenderedPageBreak/>
        <w:t>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CCB1A3E" w14:textId="11BC55E4"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На основании действующей редакции пункта 28 Основ ценообразования </w:t>
      </w:r>
      <w:r w:rsidRPr="00477D4C">
        <w:rPr>
          <w:rFonts w:ascii="Myriad Pro" w:hAnsi="Myriad Pro"/>
          <w:sz w:val="26"/>
          <w:szCs w:val="26"/>
        </w:rPr>
        <w:br/>
      </w:r>
      <w:r w:rsidR="002515A0">
        <w:rPr>
          <w:rFonts w:ascii="Myriad Pro" w:hAnsi="Myriad Pro"/>
          <w:sz w:val="26"/>
          <w:szCs w:val="26"/>
        </w:rPr>
        <w:t>№ </w:t>
      </w:r>
      <w:r w:rsidRPr="00477D4C">
        <w:rPr>
          <w:rFonts w:ascii="Myriad Pro" w:hAnsi="Myriad Pro"/>
          <w:sz w:val="26"/>
          <w:szCs w:val="26"/>
        </w:rPr>
        <w:t>1178 Исполнитель рекомендует предоставлять в орган регулирования информацию от собственников объектов электроэнергетики о величине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bookmarkEnd w:id="86"/>
    <w:p w14:paraId="36BA7459" w14:textId="77777777" w:rsidR="00FA376A" w:rsidRPr="00477D4C" w:rsidRDefault="00FA376A" w:rsidP="00FA376A">
      <w:pPr>
        <w:autoSpaceDE w:val="0"/>
        <w:autoSpaceDN w:val="0"/>
        <w:adjustRightInd w:val="0"/>
        <w:spacing w:line="360" w:lineRule="auto"/>
        <w:jc w:val="both"/>
        <w:rPr>
          <w:rFonts w:ascii="Myriad Pro" w:hAnsi="Myriad Pro"/>
          <w:sz w:val="26"/>
          <w:szCs w:val="26"/>
          <w:highlight w:val="yellow"/>
        </w:rPr>
      </w:pPr>
    </w:p>
    <w:p w14:paraId="2A0E3A2C" w14:textId="77777777" w:rsidR="00FA376A" w:rsidRPr="00477D4C" w:rsidRDefault="00FA376A" w:rsidP="00FA376A">
      <w:pPr>
        <w:autoSpaceDE w:val="0"/>
        <w:autoSpaceDN w:val="0"/>
        <w:adjustRightInd w:val="0"/>
        <w:spacing w:line="360" w:lineRule="auto"/>
        <w:jc w:val="both"/>
        <w:rPr>
          <w:rFonts w:ascii="Myriad Pro" w:hAnsi="Myriad Pro"/>
          <w:b/>
          <w:bCs/>
          <w:i/>
          <w:iCs/>
          <w:sz w:val="26"/>
          <w:szCs w:val="26"/>
        </w:rPr>
      </w:pPr>
      <w:r w:rsidRPr="00477D4C">
        <w:rPr>
          <w:rFonts w:ascii="Myriad Pro" w:hAnsi="Myriad Pro"/>
          <w:b/>
          <w:bCs/>
          <w:i/>
          <w:iCs/>
          <w:sz w:val="26"/>
          <w:szCs w:val="26"/>
        </w:rPr>
        <w:t>Налоги</w:t>
      </w:r>
    </w:p>
    <w:p w14:paraId="7EDA7A87" w14:textId="71BEB172"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отмечает, что для подтверждения фактических расходов по статье «Налоги» за 2015 год филиалом </w:t>
      </w:r>
      <w:r w:rsidR="002515A0">
        <w:rPr>
          <w:rFonts w:ascii="Myriad Pro" w:hAnsi="Myriad Pro"/>
          <w:sz w:val="26"/>
          <w:szCs w:val="26"/>
        </w:rPr>
        <w:t>ПАО </w:t>
      </w:r>
      <w:r w:rsidRPr="00477D4C">
        <w:rPr>
          <w:rFonts w:ascii="Myriad Pro" w:hAnsi="Myriad Pro"/>
          <w:sz w:val="26"/>
          <w:szCs w:val="26"/>
        </w:rPr>
        <w:t>«МРСК Юга»-«Калмэнерго» были представлены данные бухгалтерского учета за 2015 год.</w:t>
      </w:r>
    </w:p>
    <w:p w14:paraId="1E9B975D"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Сумма земельного налога, отнесенного на услуги по передаче электрической энергии за 2015 год, подтверждена оборотно-сальдовой ведомостью по сч.20.01. Также представлен пообъектный </w:t>
      </w:r>
      <w:r w:rsidRPr="00477D4C">
        <w:rPr>
          <w:rFonts w:ascii="Myriad Pro" w:eastAsia="Calibri" w:hAnsi="Myriad Pro"/>
          <w:color w:val="000000"/>
          <w:sz w:val="26"/>
          <w:szCs w:val="26"/>
        </w:rPr>
        <w:t>перечень земельных участков для налогообложения в 2015 году с указанием кадастровых номеров участков, кадастровой стоимости участков, ставок налога, годовой суммы земельного налога.</w:t>
      </w:r>
      <w:r w:rsidRPr="00477D4C">
        <w:rPr>
          <w:rFonts w:ascii="Myriad Pro" w:hAnsi="Myriad Pro"/>
          <w:sz w:val="26"/>
          <w:szCs w:val="26"/>
        </w:rPr>
        <w:t xml:space="preserve"> </w:t>
      </w:r>
    </w:p>
    <w:p w14:paraId="520A8A40"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Сумма налога на имущество, отнесенного на услуги по передаче электрической энергии за 2015 год, подтверждена оборотно-сальдовой ведомостью по сч.20.01., налоговыми декларациями, расчетом налога на имущество за 2015 год.</w:t>
      </w:r>
    </w:p>
    <w:p w14:paraId="79668D51" w14:textId="12FAB4B2"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hAnsi="Myriad Pro"/>
          <w:color w:val="000000"/>
          <w:sz w:val="26"/>
          <w:szCs w:val="26"/>
        </w:rPr>
        <w:t xml:space="preserve">Фактические расходы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 - «Калмэнерго» на транспортный налог за 2015 год составили 1 121,95 тыс. руб., в том числе на услуги по передаче электроэнергии было отнесено 921,06 тыс. руб. (82,1%). </w:t>
      </w:r>
      <w:r w:rsidRPr="00477D4C">
        <w:rPr>
          <w:rFonts w:ascii="Myriad Pro" w:hAnsi="Myriad Pro"/>
          <w:sz w:val="26"/>
          <w:szCs w:val="26"/>
        </w:rPr>
        <w:t xml:space="preserve">Сумма транспортного налога подтверждена оборотно-сальдовой ведомостью по сч.20.01 (сумма, отнесенная на деятельность по оказанию услуг по передаче электрической </w:t>
      </w:r>
      <w:r w:rsidRPr="00477D4C">
        <w:rPr>
          <w:rFonts w:ascii="Myriad Pro" w:hAnsi="Myriad Pro"/>
          <w:sz w:val="26"/>
          <w:szCs w:val="26"/>
        </w:rPr>
        <w:lastRenderedPageBreak/>
        <w:t xml:space="preserve">энергии), пообъектным расчетом транспортного налога за 2015 год с указанием марки и гос. номера транспортного средства, мощности двигателя, ставок налога, </w:t>
      </w:r>
      <w:r w:rsidRPr="00477D4C">
        <w:rPr>
          <w:rFonts w:ascii="Myriad Pro" w:eastAsia="Calibri" w:hAnsi="Myriad Pro"/>
          <w:color w:val="000000"/>
          <w:sz w:val="26"/>
          <w:szCs w:val="26"/>
        </w:rPr>
        <w:t>годовой суммы транспортного налога.</w:t>
      </w:r>
    </w:p>
    <w:p w14:paraId="6E4854FC" w14:textId="1DC26391"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расчете транспортного налога за 2015 год </w:t>
      </w:r>
      <w:r w:rsidRPr="00477D4C">
        <w:rPr>
          <w:rFonts w:ascii="Myriad Pro" w:hAnsi="Myriad Pro"/>
          <w:color w:val="000000"/>
          <w:sz w:val="26"/>
          <w:szCs w:val="26"/>
        </w:rPr>
        <w:t xml:space="preserve">филиалом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 - «Калмэнерго» </w:t>
      </w:r>
      <w:r w:rsidRPr="00477D4C">
        <w:rPr>
          <w:rFonts w:ascii="Myriad Pro" w:eastAsia="Calibri" w:hAnsi="Myriad Pro"/>
          <w:color w:val="000000"/>
          <w:sz w:val="26"/>
          <w:szCs w:val="26"/>
        </w:rPr>
        <w:t xml:space="preserve">учтен транспортный налог по автомобилям представительского класса (Chrysler, Toyota Land Cruiser, Nissan X-Trail, </w:t>
      </w:r>
      <w:r w:rsidRPr="00477D4C">
        <w:rPr>
          <w:rFonts w:ascii="Myriad Pro" w:eastAsia="Calibri" w:hAnsi="Myriad Pro"/>
          <w:color w:val="000000"/>
          <w:sz w:val="26"/>
          <w:szCs w:val="26"/>
          <w:lang w:val="en-US"/>
        </w:rPr>
        <w:t>Audi</w:t>
      </w:r>
      <w:r w:rsidRPr="00477D4C">
        <w:rPr>
          <w:rFonts w:ascii="Myriad Pro" w:eastAsia="Calibri" w:hAnsi="Myriad Pro"/>
          <w:color w:val="000000"/>
          <w:sz w:val="26"/>
          <w:szCs w:val="26"/>
        </w:rPr>
        <w:t xml:space="preserve">, </w:t>
      </w:r>
      <w:r w:rsidRPr="00477D4C">
        <w:rPr>
          <w:rFonts w:ascii="Myriad Pro" w:eastAsia="Calibri" w:hAnsi="Myriad Pro"/>
          <w:color w:val="000000"/>
          <w:sz w:val="26"/>
          <w:szCs w:val="26"/>
          <w:lang w:val="en-US"/>
        </w:rPr>
        <w:t>Toyota</w:t>
      </w:r>
      <w:r w:rsidRPr="00477D4C">
        <w:rPr>
          <w:rFonts w:ascii="Myriad Pro" w:eastAsia="Calibri" w:hAnsi="Myriad Pro"/>
          <w:color w:val="000000"/>
          <w:sz w:val="26"/>
          <w:szCs w:val="26"/>
        </w:rPr>
        <w:t xml:space="preserve"> </w:t>
      </w:r>
      <w:r w:rsidRPr="00477D4C">
        <w:rPr>
          <w:rFonts w:ascii="Myriad Pro" w:eastAsia="Calibri" w:hAnsi="Myriad Pro"/>
          <w:color w:val="000000"/>
          <w:sz w:val="26"/>
          <w:szCs w:val="26"/>
          <w:lang w:val="en-US"/>
        </w:rPr>
        <w:t>Camry</w:t>
      </w:r>
      <w:r w:rsidRPr="00477D4C">
        <w:rPr>
          <w:rFonts w:ascii="Myriad Pro" w:eastAsia="Calibri" w:hAnsi="Myriad Pro"/>
          <w:color w:val="000000"/>
          <w:sz w:val="26"/>
          <w:szCs w:val="26"/>
        </w:rPr>
        <w:t>) на общую сумму 193,8 тыс. руб.</w:t>
      </w:r>
    </w:p>
    <w:p w14:paraId="67F12B6D" w14:textId="53261DBE"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Так как 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не были представлены документы, подтверждающие необходимость эксплуатации автомобилей представительского класса для оказания услуг по передаче электрической энергии, Исполнитель определил экономически обоснованные расходы на транспортный налог за 2015 год в размере 761,96 тыс. руб. (921,06 – 159,1) без учета расходов в сумме 159,1 тыс. руб. (82,1%*193,8).</w:t>
      </w:r>
    </w:p>
    <w:p w14:paraId="2A1BD362" w14:textId="29A72AFC" w:rsidR="00FA376A" w:rsidRPr="00477D4C" w:rsidRDefault="00FA376A" w:rsidP="00FA376A">
      <w:pPr>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Фактические расходы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 - «Калмэнерго» на платежи за негативное воздействие на окружающую среду (НВОС) в 2015 году, отнесенные на  </w:t>
      </w:r>
      <w:r w:rsidRPr="00477D4C">
        <w:rPr>
          <w:rFonts w:ascii="Myriad Pro" w:eastAsia="Calibri" w:hAnsi="Myriad Pro"/>
          <w:color w:val="000000"/>
          <w:sz w:val="26"/>
          <w:szCs w:val="26"/>
        </w:rPr>
        <w:t xml:space="preserve">деятельность по оказанию услуг по передаче электрической энергии (в пределах лимитов выбросов), </w:t>
      </w:r>
      <w:r w:rsidRPr="00477D4C">
        <w:rPr>
          <w:rFonts w:ascii="Myriad Pro" w:hAnsi="Myriad Pro"/>
          <w:color w:val="000000"/>
          <w:sz w:val="26"/>
          <w:szCs w:val="26"/>
        </w:rPr>
        <w:t>составили 84,1 тыс. руб. Сумма п</w:t>
      </w:r>
      <w:r w:rsidRPr="00477D4C">
        <w:rPr>
          <w:rFonts w:ascii="Myriad Pro" w:hAnsi="Myriad Pro"/>
          <w:sz w:val="26"/>
          <w:szCs w:val="26"/>
        </w:rPr>
        <w:t>латы за загрязнение окружающей среды подтверждена данными об оборотах по счету 20, отчетами по проводкам по сч. 25, 26 за 2015 год.</w:t>
      </w:r>
    </w:p>
    <w:p w14:paraId="088927D4" w14:textId="22D1447C" w:rsidR="00FA376A" w:rsidRPr="00477D4C" w:rsidRDefault="00FA376A" w:rsidP="00FA376A">
      <w:pPr>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Согласно пояснительной записке, представленной  </w:t>
      </w: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ф</w:t>
      </w:r>
      <w:r w:rsidRPr="00477D4C">
        <w:rPr>
          <w:rFonts w:ascii="Myriad Pro" w:hAnsi="Myriad Pro"/>
          <w:color w:val="000000"/>
          <w:sz w:val="26"/>
          <w:szCs w:val="26"/>
        </w:rPr>
        <w:t xml:space="preserve">актические расходы на плату за возмещение вреда дорогам федерального значения, отнесенные на услуги по передаче электрической энергии, за 2015 год составили 3,04 тыс. руб. В соответствии с данными об оборотах по сч. 20.01 за 2015 год общая сумма расходов </w:t>
      </w:r>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w:t>
      </w:r>
      <w:r w:rsidRPr="00477D4C">
        <w:rPr>
          <w:rFonts w:ascii="Myriad Pro" w:hAnsi="Myriad Pro"/>
          <w:color w:val="000000"/>
          <w:sz w:val="26"/>
          <w:szCs w:val="26"/>
        </w:rPr>
        <w:t xml:space="preserve">на  возмещение вреда, причиняемого автомобильным дорогам общего пользования федерального значения, составила 3,1 тыс. руб. Согласно </w:t>
      </w:r>
      <w:r w:rsidR="00862ECB" w:rsidRPr="00477D4C">
        <w:rPr>
          <w:rFonts w:ascii="Myriad Pro" w:hAnsi="Myriad Pro"/>
          <w:color w:val="000000"/>
          <w:sz w:val="26"/>
          <w:szCs w:val="26"/>
        </w:rPr>
        <w:t>«</w:t>
      </w:r>
      <w:r w:rsidRPr="00477D4C">
        <w:rPr>
          <w:rFonts w:ascii="Myriad Pro" w:hAnsi="Myriad Pro"/>
          <w:color w:val="000000"/>
          <w:sz w:val="26"/>
          <w:szCs w:val="26"/>
        </w:rPr>
        <w:t xml:space="preserve">Детализации операций по лицевому счету </w:t>
      </w:r>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w:t>
      </w:r>
      <w:r w:rsidRPr="00477D4C">
        <w:rPr>
          <w:rFonts w:ascii="Myriad Pro" w:hAnsi="Myriad Pro"/>
          <w:color w:val="000000"/>
          <w:sz w:val="26"/>
          <w:szCs w:val="26"/>
        </w:rPr>
        <w:t>за ноябрь-декабрь 2015 года было списано 4 323,23 руб. (ноябрь 2015 г. – 746,38 руб., декабрь 2015 г. – 3 576,85 руб.).</w:t>
      </w:r>
    </w:p>
    <w:p w14:paraId="10C99F99" w14:textId="2FC10389" w:rsidR="00FA376A" w:rsidRPr="00477D4C" w:rsidRDefault="00FA376A" w:rsidP="00FA376A">
      <w:pPr>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Исполнитель обращает внимание на расхождение данных о фактических расходах за 2015 год на возмещение вреда, причиняемого автомобильным </w:t>
      </w:r>
      <w:r w:rsidRPr="00477D4C">
        <w:rPr>
          <w:rFonts w:ascii="Myriad Pro" w:hAnsi="Myriad Pro"/>
          <w:color w:val="000000"/>
          <w:sz w:val="26"/>
          <w:szCs w:val="26"/>
        </w:rPr>
        <w:lastRenderedPageBreak/>
        <w:t xml:space="preserve">дорогам общего пользования федерального значения транспортными средствами, имеющими разрешенную максимальную массу свыше 12 тонн, в разных документах, представленных </w:t>
      </w: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в РСТ РК</w:t>
      </w:r>
      <w:r w:rsidRPr="00477D4C">
        <w:rPr>
          <w:rFonts w:ascii="Myriad Pro" w:hAnsi="Myriad Pro"/>
          <w:color w:val="000000"/>
          <w:sz w:val="26"/>
          <w:szCs w:val="26"/>
        </w:rPr>
        <w:t>.</w:t>
      </w:r>
    </w:p>
    <w:p w14:paraId="21FC712C" w14:textId="2602439F"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hAnsi="Myriad Pro"/>
          <w:sz w:val="26"/>
          <w:szCs w:val="26"/>
        </w:rPr>
        <w:t xml:space="preserve">Сумма фактических расходов по статье «Налоги» за 2015 год, обоснованность осуществления которых не подтверждена филиалом </w:t>
      </w:r>
      <w:r w:rsidR="002515A0">
        <w:rPr>
          <w:rFonts w:ascii="Myriad Pro" w:hAnsi="Myriad Pro"/>
          <w:sz w:val="26"/>
          <w:szCs w:val="26"/>
        </w:rPr>
        <w:t>ПАО </w:t>
      </w:r>
      <w:r w:rsidRPr="00477D4C">
        <w:rPr>
          <w:rFonts w:ascii="Myriad Pro" w:hAnsi="Myriad Pro"/>
          <w:sz w:val="26"/>
          <w:szCs w:val="26"/>
        </w:rPr>
        <w:t>«МРСК Юга»-«Калмэнерго», по мнению Исполнителя составляет 159,1 тыс. руб. (</w:t>
      </w:r>
      <w:r w:rsidRPr="00477D4C">
        <w:rPr>
          <w:rFonts w:ascii="Myriad Pro" w:eastAsia="Calibri" w:hAnsi="Myriad Pro"/>
          <w:color w:val="000000"/>
          <w:sz w:val="26"/>
          <w:szCs w:val="26"/>
        </w:rPr>
        <w:t>транспортный налог по автомобилям представительского класса).</w:t>
      </w:r>
    </w:p>
    <w:p w14:paraId="6C8E6E7D" w14:textId="77777777" w:rsidR="00FA376A" w:rsidRPr="00477D4C" w:rsidRDefault="00FA376A" w:rsidP="00FA376A">
      <w:pPr>
        <w:autoSpaceDE w:val="0"/>
        <w:autoSpaceDN w:val="0"/>
        <w:adjustRightInd w:val="0"/>
        <w:spacing w:line="360" w:lineRule="auto"/>
        <w:ind w:firstLine="709"/>
        <w:jc w:val="both"/>
        <w:rPr>
          <w:rFonts w:ascii="Myriad Pro" w:hAnsi="Myriad Pro"/>
          <w:sz w:val="26"/>
          <w:szCs w:val="26"/>
        </w:rPr>
      </w:pPr>
      <w:bookmarkStart w:id="87" w:name="_Hlk36904773"/>
      <w:r w:rsidRPr="00477D4C">
        <w:rPr>
          <w:rFonts w:ascii="Myriad Pro" w:hAnsi="Myriad Pro"/>
          <w:sz w:val="26"/>
          <w:szCs w:val="26"/>
        </w:rPr>
        <w:t>Исполнитель считает, что в целях определения компенсации фактически понесенных неподконтрольных расходов за 2015 год расходы по статье «Налоги» должны быть учтены в сумме 20 363,5 тыс. руб.</w:t>
      </w:r>
    </w:p>
    <w:tbl>
      <w:tblPr>
        <w:tblW w:w="5000" w:type="pct"/>
        <w:tblLook w:val="04A0" w:firstRow="1" w:lastRow="0" w:firstColumn="1" w:lastColumn="0" w:noHBand="0" w:noVBand="1"/>
      </w:tblPr>
      <w:tblGrid>
        <w:gridCol w:w="5859"/>
        <w:gridCol w:w="1744"/>
        <w:gridCol w:w="1742"/>
      </w:tblGrid>
      <w:tr w:rsidR="00FA376A" w:rsidRPr="00477D4C" w14:paraId="44BC392E" w14:textId="77777777" w:rsidTr="00FA376A">
        <w:trPr>
          <w:trHeight w:val="20"/>
          <w:tblHeader/>
        </w:trPr>
        <w:tc>
          <w:tcPr>
            <w:tcW w:w="293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bookmarkEnd w:id="87"/>
          <w:p w14:paraId="2F319285"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Наименование статьи расходов</w:t>
            </w:r>
          </w:p>
        </w:tc>
        <w:tc>
          <w:tcPr>
            <w:tcW w:w="1034" w:type="pct"/>
            <w:tcBorders>
              <w:top w:val="single" w:sz="4" w:space="0" w:color="FFFFFF"/>
              <w:left w:val="single" w:sz="4" w:space="0" w:color="FFFFFF"/>
              <w:bottom w:val="single" w:sz="4" w:space="0" w:color="FFFFFF"/>
              <w:right w:val="single" w:sz="4" w:space="0" w:color="FFFFFF"/>
            </w:tcBorders>
            <w:shd w:val="clear" w:color="auto" w:fill="4F6228"/>
          </w:tcPr>
          <w:p w14:paraId="1BCEBB61"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ТБР на 2015,</w:t>
            </w:r>
          </w:p>
          <w:p w14:paraId="64F74184"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c>
          <w:tcPr>
            <w:tcW w:w="10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995784"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за 2015,</w:t>
            </w:r>
          </w:p>
          <w:p w14:paraId="21BF58BE"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r>
      <w:tr w:rsidR="00FA376A" w:rsidRPr="00477D4C" w14:paraId="6605CD0A" w14:textId="77777777" w:rsidTr="00FA376A">
        <w:trPr>
          <w:trHeight w:val="20"/>
          <w:tblHeader/>
        </w:trPr>
        <w:tc>
          <w:tcPr>
            <w:tcW w:w="29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EA707B"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1</w:t>
            </w:r>
          </w:p>
        </w:tc>
        <w:tc>
          <w:tcPr>
            <w:tcW w:w="1034" w:type="pct"/>
            <w:tcBorders>
              <w:top w:val="single" w:sz="4" w:space="0" w:color="FFFFFF"/>
              <w:left w:val="single" w:sz="4" w:space="0" w:color="FFFFFF"/>
              <w:bottom w:val="single" w:sz="4" w:space="0" w:color="FFFFFF"/>
              <w:right w:val="single" w:sz="4" w:space="0" w:color="FFFFFF"/>
            </w:tcBorders>
            <w:shd w:val="clear" w:color="auto" w:fill="4F6228"/>
          </w:tcPr>
          <w:p w14:paraId="53E9DF32"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2</w:t>
            </w:r>
          </w:p>
        </w:tc>
        <w:tc>
          <w:tcPr>
            <w:tcW w:w="103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246A10"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3</w:t>
            </w:r>
          </w:p>
        </w:tc>
      </w:tr>
      <w:tr w:rsidR="00FA376A" w:rsidRPr="00477D4C" w14:paraId="5BD17920" w14:textId="77777777" w:rsidTr="00FA376A">
        <w:trPr>
          <w:trHeight w:val="20"/>
        </w:trPr>
        <w:tc>
          <w:tcPr>
            <w:tcW w:w="2933" w:type="pct"/>
            <w:tcBorders>
              <w:top w:val="single" w:sz="4" w:space="0" w:color="FFFFFF"/>
              <w:left w:val="single" w:sz="4" w:space="0" w:color="auto"/>
              <w:bottom w:val="single" w:sz="4" w:space="0" w:color="auto"/>
              <w:right w:val="single" w:sz="4" w:space="0" w:color="auto"/>
            </w:tcBorders>
            <w:shd w:val="clear" w:color="000000" w:fill="FFFFFF"/>
            <w:hideMark/>
          </w:tcPr>
          <w:p w14:paraId="0797E1B0" w14:textId="77777777" w:rsidR="00FA376A" w:rsidRPr="00477D4C" w:rsidRDefault="00FA376A" w:rsidP="00FA376A">
            <w:pPr>
              <w:rPr>
                <w:rFonts w:ascii="Myriad Pro" w:hAnsi="Myriad Pro" w:cs="Calibri"/>
                <w:b/>
                <w:bCs/>
                <w:sz w:val="20"/>
                <w:szCs w:val="20"/>
              </w:rPr>
            </w:pPr>
            <w:r w:rsidRPr="00477D4C">
              <w:rPr>
                <w:rFonts w:ascii="Myriad Pro" w:hAnsi="Myriad Pro" w:cs="Calibri"/>
                <w:b/>
                <w:bCs/>
                <w:sz w:val="20"/>
                <w:szCs w:val="20"/>
              </w:rPr>
              <w:t>Налоги, всего, в том числе:</w:t>
            </w:r>
          </w:p>
        </w:tc>
        <w:tc>
          <w:tcPr>
            <w:tcW w:w="1034" w:type="pct"/>
            <w:tcBorders>
              <w:top w:val="single" w:sz="4" w:space="0" w:color="FFFFFF"/>
              <w:left w:val="nil"/>
              <w:bottom w:val="single" w:sz="4" w:space="0" w:color="auto"/>
              <w:right w:val="single" w:sz="4" w:space="0" w:color="auto"/>
            </w:tcBorders>
          </w:tcPr>
          <w:p w14:paraId="68B9C360" w14:textId="77777777" w:rsidR="00FA376A" w:rsidRPr="00477D4C" w:rsidRDefault="00FA376A" w:rsidP="00FA376A">
            <w:pPr>
              <w:jc w:val="right"/>
              <w:rPr>
                <w:rFonts w:ascii="Myriad Pro" w:hAnsi="Myriad Pro" w:cs="Calibri"/>
                <w:b/>
                <w:bCs/>
                <w:sz w:val="20"/>
                <w:szCs w:val="20"/>
              </w:rPr>
            </w:pPr>
            <w:r w:rsidRPr="00477D4C">
              <w:rPr>
                <w:rFonts w:ascii="Myriad Pro" w:hAnsi="Myriad Pro" w:cs="Calibri"/>
                <w:b/>
                <w:bCs/>
                <w:sz w:val="20"/>
                <w:szCs w:val="20"/>
              </w:rPr>
              <w:t>21 363,7</w:t>
            </w:r>
          </w:p>
        </w:tc>
        <w:tc>
          <w:tcPr>
            <w:tcW w:w="1033" w:type="pct"/>
            <w:tcBorders>
              <w:top w:val="single" w:sz="4" w:space="0" w:color="FFFFFF"/>
              <w:left w:val="single" w:sz="4" w:space="0" w:color="auto"/>
              <w:bottom w:val="single" w:sz="4" w:space="0" w:color="auto"/>
              <w:right w:val="single" w:sz="4" w:space="0" w:color="auto"/>
            </w:tcBorders>
            <w:shd w:val="clear" w:color="auto" w:fill="auto"/>
            <w:vAlign w:val="bottom"/>
          </w:tcPr>
          <w:p w14:paraId="39891AAF" w14:textId="77777777" w:rsidR="00FA376A" w:rsidRPr="00477D4C" w:rsidRDefault="00FA376A" w:rsidP="00FA376A">
            <w:pPr>
              <w:jc w:val="right"/>
              <w:rPr>
                <w:rFonts w:ascii="Myriad Pro" w:hAnsi="Myriad Pro" w:cs="Calibri"/>
                <w:b/>
                <w:bCs/>
                <w:sz w:val="20"/>
                <w:szCs w:val="20"/>
              </w:rPr>
            </w:pPr>
            <w:r w:rsidRPr="00477D4C">
              <w:rPr>
                <w:rFonts w:ascii="Myriad Pro" w:hAnsi="Myriad Pro" w:cs="Calibri"/>
                <w:b/>
                <w:bCs/>
                <w:sz w:val="20"/>
                <w:szCs w:val="20"/>
              </w:rPr>
              <w:t>20 363,5</w:t>
            </w:r>
          </w:p>
        </w:tc>
      </w:tr>
      <w:tr w:rsidR="00FA376A" w:rsidRPr="00477D4C" w14:paraId="7645E7B8" w14:textId="77777777" w:rsidTr="00FA376A">
        <w:trPr>
          <w:trHeight w:val="20"/>
        </w:trPr>
        <w:tc>
          <w:tcPr>
            <w:tcW w:w="2933" w:type="pct"/>
            <w:tcBorders>
              <w:top w:val="nil"/>
              <w:left w:val="single" w:sz="4" w:space="0" w:color="auto"/>
              <w:bottom w:val="single" w:sz="4" w:space="0" w:color="auto"/>
              <w:right w:val="single" w:sz="4" w:space="0" w:color="auto"/>
            </w:tcBorders>
            <w:shd w:val="clear" w:color="000000" w:fill="FFFFFF"/>
            <w:hideMark/>
          </w:tcPr>
          <w:p w14:paraId="0E209A64" w14:textId="77777777" w:rsidR="00FA376A" w:rsidRPr="00477D4C" w:rsidRDefault="00FA376A" w:rsidP="00FA376A">
            <w:pPr>
              <w:ind w:firstLineChars="100" w:firstLine="200"/>
              <w:rPr>
                <w:rFonts w:ascii="Myriad Pro" w:hAnsi="Myriad Pro" w:cs="Calibri"/>
                <w:sz w:val="20"/>
                <w:szCs w:val="20"/>
              </w:rPr>
            </w:pPr>
            <w:r w:rsidRPr="00477D4C">
              <w:rPr>
                <w:rFonts w:ascii="Myriad Pro" w:hAnsi="Myriad Pro" w:cs="Calibri"/>
                <w:sz w:val="20"/>
                <w:szCs w:val="20"/>
              </w:rPr>
              <w:t>Земельный налог</w:t>
            </w:r>
          </w:p>
        </w:tc>
        <w:tc>
          <w:tcPr>
            <w:tcW w:w="1034" w:type="pct"/>
            <w:tcBorders>
              <w:top w:val="single" w:sz="4" w:space="0" w:color="auto"/>
              <w:left w:val="nil"/>
              <w:bottom w:val="single" w:sz="4" w:space="0" w:color="auto"/>
              <w:right w:val="single" w:sz="4" w:space="0" w:color="auto"/>
            </w:tcBorders>
          </w:tcPr>
          <w:p w14:paraId="13CFB909"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565,2</w:t>
            </w:r>
          </w:p>
        </w:tc>
        <w:tc>
          <w:tcPr>
            <w:tcW w:w="1033" w:type="pct"/>
            <w:tcBorders>
              <w:top w:val="nil"/>
              <w:left w:val="single" w:sz="4" w:space="0" w:color="auto"/>
              <w:bottom w:val="single" w:sz="4" w:space="0" w:color="auto"/>
              <w:right w:val="single" w:sz="4" w:space="0" w:color="auto"/>
            </w:tcBorders>
            <w:shd w:val="clear" w:color="auto" w:fill="auto"/>
            <w:vAlign w:val="bottom"/>
          </w:tcPr>
          <w:p w14:paraId="22FA456B"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357,6</w:t>
            </w:r>
          </w:p>
        </w:tc>
      </w:tr>
      <w:tr w:rsidR="00FA376A" w:rsidRPr="00477D4C" w14:paraId="6E4798E5" w14:textId="77777777" w:rsidTr="00FA376A">
        <w:trPr>
          <w:trHeight w:val="20"/>
        </w:trPr>
        <w:tc>
          <w:tcPr>
            <w:tcW w:w="2933" w:type="pct"/>
            <w:tcBorders>
              <w:top w:val="nil"/>
              <w:left w:val="single" w:sz="4" w:space="0" w:color="auto"/>
              <w:bottom w:val="single" w:sz="4" w:space="0" w:color="auto"/>
              <w:right w:val="single" w:sz="4" w:space="0" w:color="auto"/>
            </w:tcBorders>
            <w:shd w:val="clear" w:color="000000" w:fill="FFFFFF"/>
            <w:hideMark/>
          </w:tcPr>
          <w:p w14:paraId="72D7737A" w14:textId="77777777" w:rsidR="00FA376A" w:rsidRPr="00477D4C" w:rsidRDefault="00FA376A" w:rsidP="00FA376A">
            <w:pPr>
              <w:ind w:firstLineChars="100" w:firstLine="200"/>
              <w:rPr>
                <w:rFonts w:ascii="Myriad Pro" w:hAnsi="Myriad Pro" w:cs="Calibri"/>
                <w:sz w:val="20"/>
                <w:szCs w:val="20"/>
              </w:rPr>
            </w:pPr>
            <w:r w:rsidRPr="00477D4C">
              <w:rPr>
                <w:rFonts w:ascii="Myriad Pro" w:hAnsi="Myriad Pro" w:cs="Calibri"/>
                <w:sz w:val="20"/>
                <w:szCs w:val="20"/>
              </w:rPr>
              <w:t>Налог на имущество</w:t>
            </w:r>
          </w:p>
        </w:tc>
        <w:tc>
          <w:tcPr>
            <w:tcW w:w="1034" w:type="pct"/>
            <w:tcBorders>
              <w:top w:val="single" w:sz="4" w:space="0" w:color="auto"/>
              <w:left w:val="nil"/>
              <w:bottom w:val="single" w:sz="4" w:space="0" w:color="auto"/>
              <w:right w:val="single" w:sz="4" w:space="0" w:color="auto"/>
            </w:tcBorders>
          </w:tcPr>
          <w:p w14:paraId="4E76166A"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19 720,8</w:t>
            </w:r>
          </w:p>
        </w:tc>
        <w:tc>
          <w:tcPr>
            <w:tcW w:w="1033" w:type="pct"/>
            <w:tcBorders>
              <w:top w:val="nil"/>
              <w:left w:val="single" w:sz="4" w:space="0" w:color="auto"/>
              <w:bottom w:val="single" w:sz="4" w:space="0" w:color="auto"/>
              <w:right w:val="single" w:sz="4" w:space="0" w:color="auto"/>
            </w:tcBorders>
            <w:shd w:val="clear" w:color="auto" w:fill="auto"/>
            <w:vAlign w:val="bottom"/>
          </w:tcPr>
          <w:p w14:paraId="2346CD88"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19 156,8</w:t>
            </w:r>
          </w:p>
        </w:tc>
      </w:tr>
      <w:tr w:rsidR="00FA376A" w:rsidRPr="00477D4C" w14:paraId="0CB72758" w14:textId="77777777" w:rsidTr="00FA376A">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175C3" w14:textId="77777777" w:rsidR="00FA376A" w:rsidRPr="00477D4C" w:rsidRDefault="00FA376A" w:rsidP="00FA376A">
            <w:pPr>
              <w:ind w:left="142"/>
              <w:rPr>
                <w:rFonts w:ascii="Myriad Pro" w:hAnsi="Myriad Pro" w:cs="Calibri"/>
                <w:b/>
                <w:bCs/>
                <w:color w:val="000000"/>
                <w:sz w:val="20"/>
                <w:szCs w:val="20"/>
              </w:rPr>
            </w:pPr>
            <w:r w:rsidRPr="00477D4C">
              <w:rPr>
                <w:rFonts w:ascii="Myriad Pro" w:hAnsi="Myriad Pro" w:cs="Calibri"/>
                <w:b/>
                <w:bCs/>
                <w:sz w:val="20"/>
                <w:szCs w:val="20"/>
              </w:rPr>
              <w:t>Прочие налоги и сборы</w:t>
            </w:r>
            <w:r w:rsidRPr="00477D4C">
              <w:rPr>
                <w:rFonts w:ascii="Myriad Pro" w:hAnsi="Myriad Pro" w:cs="Calibri"/>
                <w:b/>
                <w:bCs/>
                <w:noProof/>
                <w:color w:val="000000"/>
                <w:sz w:val="20"/>
                <w:szCs w:val="20"/>
              </w:rPr>
              <w:t xml:space="preserve"> </w:t>
            </w:r>
            <w:r w:rsidRPr="00477D4C">
              <w:rPr>
                <w:rFonts w:ascii="Myriad Pro" w:hAnsi="Myriad Pro" w:cs="Calibri"/>
                <w:b/>
                <w:bCs/>
                <w:noProof/>
                <w:color w:val="000000"/>
                <w:sz w:val="20"/>
                <w:szCs w:val="20"/>
              </w:rPr>
              <w:drawing>
                <wp:anchor distT="0" distB="0" distL="114300" distR="114300" simplePos="0" relativeHeight="251670528" behindDoc="0" locked="0" layoutInCell="1" allowOverlap="1" wp14:anchorId="50CBAC2F" wp14:editId="30997765">
                  <wp:simplePos x="0" y="0"/>
                  <wp:positionH relativeFrom="column">
                    <wp:posOffset>1809750</wp:posOffset>
                  </wp:positionH>
                  <wp:positionV relativeFrom="paragraph">
                    <wp:posOffset>85725</wp:posOffset>
                  </wp:positionV>
                  <wp:extent cx="0" cy="57150"/>
                  <wp:effectExtent l="0" t="0" r="0" b="0"/>
                  <wp:wrapNone/>
                  <wp:docPr id="1" name="Рисунок 1">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58"/>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1034" w:type="pct"/>
            <w:tcBorders>
              <w:top w:val="single" w:sz="4" w:space="0" w:color="auto"/>
              <w:left w:val="single" w:sz="4" w:space="0" w:color="auto"/>
              <w:bottom w:val="single" w:sz="4" w:space="0" w:color="auto"/>
              <w:right w:val="single" w:sz="4" w:space="0" w:color="auto"/>
            </w:tcBorders>
          </w:tcPr>
          <w:p w14:paraId="57CF9B52" w14:textId="77777777" w:rsidR="00FA376A" w:rsidRPr="00477D4C" w:rsidRDefault="00FA376A" w:rsidP="00FA376A">
            <w:pPr>
              <w:jc w:val="right"/>
              <w:rPr>
                <w:rFonts w:ascii="Myriad Pro" w:hAnsi="Myriad Pro" w:cs="Calibri"/>
                <w:b/>
                <w:bCs/>
                <w:sz w:val="20"/>
                <w:szCs w:val="20"/>
              </w:rPr>
            </w:pPr>
            <w:r w:rsidRPr="00477D4C">
              <w:rPr>
                <w:rFonts w:ascii="Myriad Pro" w:hAnsi="Myriad Pro" w:cs="Calibri"/>
                <w:b/>
                <w:bCs/>
                <w:sz w:val="20"/>
                <w:szCs w:val="20"/>
              </w:rPr>
              <w:t>1 077,7</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52867EB1" w14:textId="77777777" w:rsidR="00FA376A" w:rsidRPr="00477D4C" w:rsidRDefault="00FA376A" w:rsidP="00FA376A">
            <w:pPr>
              <w:jc w:val="right"/>
              <w:rPr>
                <w:rFonts w:ascii="Myriad Pro" w:hAnsi="Myriad Pro" w:cs="Calibri"/>
                <w:b/>
                <w:bCs/>
                <w:sz w:val="20"/>
                <w:szCs w:val="20"/>
              </w:rPr>
            </w:pPr>
            <w:r w:rsidRPr="00477D4C">
              <w:rPr>
                <w:rFonts w:ascii="Myriad Pro" w:hAnsi="Myriad Pro" w:cs="Calibri"/>
                <w:b/>
                <w:bCs/>
                <w:sz w:val="20"/>
                <w:szCs w:val="20"/>
              </w:rPr>
              <w:t>849,1</w:t>
            </w:r>
          </w:p>
        </w:tc>
      </w:tr>
      <w:tr w:rsidR="00FA376A" w:rsidRPr="00477D4C" w14:paraId="52C063FE" w14:textId="77777777" w:rsidTr="00FA376A">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6D02AE" w14:textId="77777777" w:rsidR="00FA376A" w:rsidRPr="00477D4C" w:rsidRDefault="00FA376A" w:rsidP="00FA376A">
            <w:pPr>
              <w:ind w:left="284"/>
              <w:rPr>
                <w:rFonts w:ascii="Myriad Pro" w:hAnsi="Myriad Pro" w:cs="Calibri"/>
                <w:sz w:val="20"/>
                <w:szCs w:val="20"/>
              </w:rPr>
            </w:pPr>
            <w:r w:rsidRPr="00477D4C">
              <w:rPr>
                <w:rFonts w:ascii="Myriad Pro" w:hAnsi="Myriad Pro" w:cs="Calibri"/>
                <w:sz w:val="20"/>
                <w:szCs w:val="20"/>
              </w:rPr>
              <w:t>Транспортный налог</w:t>
            </w:r>
          </w:p>
        </w:tc>
        <w:tc>
          <w:tcPr>
            <w:tcW w:w="1034" w:type="pct"/>
            <w:tcBorders>
              <w:top w:val="single" w:sz="4" w:space="0" w:color="auto"/>
              <w:left w:val="single" w:sz="4" w:space="0" w:color="auto"/>
              <w:bottom w:val="single" w:sz="4" w:space="0" w:color="auto"/>
              <w:right w:val="single" w:sz="4" w:space="0" w:color="auto"/>
            </w:tcBorders>
          </w:tcPr>
          <w:p w14:paraId="160CB165"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962,1</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7FFE1D8B"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762,0</w:t>
            </w:r>
          </w:p>
        </w:tc>
      </w:tr>
      <w:tr w:rsidR="00FA376A" w:rsidRPr="00477D4C" w14:paraId="1D06CE09" w14:textId="77777777" w:rsidTr="00FA376A">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C8E2E9" w14:textId="77777777" w:rsidR="00FA376A" w:rsidRPr="00477D4C" w:rsidRDefault="00FA376A" w:rsidP="00FA376A">
            <w:pPr>
              <w:ind w:left="284"/>
              <w:rPr>
                <w:rFonts w:ascii="Myriad Pro" w:hAnsi="Myriad Pro" w:cs="Calibri"/>
                <w:sz w:val="20"/>
                <w:szCs w:val="20"/>
              </w:rPr>
            </w:pPr>
            <w:r w:rsidRPr="00477D4C">
              <w:rPr>
                <w:rFonts w:ascii="Myriad Pro" w:hAnsi="Myriad Pro" w:cs="Calibri"/>
                <w:sz w:val="20"/>
                <w:szCs w:val="20"/>
              </w:rPr>
              <w:t>Плата за загрязнение окружающей среды</w:t>
            </w:r>
          </w:p>
        </w:tc>
        <w:tc>
          <w:tcPr>
            <w:tcW w:w="1034" w:type="pct"/>
            <w:tcBorders>
              <w:top w:val="single" w:sz="4" w:space="0" w:color="auto"/>
              <w:left w:val="single" w:sz="4" w:space="0" w:color="auto"/>
              <w:bottom w:val="single" w:sz="4" w:space="0" w:color="auto"/>
              <w:right w:val="single" w:sz="4" w:space="0" w:color="auto"/>
            </w:tcBorders>
          </w:tcPr>
          <w:p w14:paraId="6AB5E41A"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115,6</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5EFCA305"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84,1</w:t>
            </w:r>
          </w:p>
        </w:tc>
      </w:tr>
      <w:tr w:rsidR="00FA376A" w:rsidRPr="00477D4C" w14:paraId="51DACDF0" w14:textId="77777777" w:rsidTr="00FA376A">
        <w:trPr>
          <w:trHeight w:val="20"/>
        </w:trPr>
        <w:tc>
          <w:tcPr>
            <w:tcW w:w="29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1AF33B" w14:textId="77777777" w:rsidR="00FA376A" w:rsidRPr="00477D4C" w:rsidRDefault="00FA376A" w:rsidP="00FA376A">
            <w:pPr>
              <w:ind w:left="284"/>
              <w:rPr>
                <w:rFonts w:ascii="Myriad Pro" w:hAnsi="Myriad Pro" w:cs="Calibri"/>
                <w:sz w:val="20"/>
                <w:szCs w:val="20"/>
              </w:rPr>
            </w:pPr>
            <w:r w:rsidRPr="00477D4C">
              <w:rPr>
                <w:rFonts w:ascii="Myriad Pro" w:hAnsi="Myriad Pro" w:cs="Calibri"/>
                <w:sz w:val="20"/>
                <w:szCs w:val="20"/>
              </w:rPr>
              <w:t>Плата за возмещение вреда дорогам федерального значения</w:t>
            </w:r>
          </w:p>
        </w:tc>
        <w:tc>
          <w:tcPr>
            <w:tcW w:w="1034" w:type="pct"/>
            <w:tcBorders>
              <w:top w:val="single" w:sz="4" w:space="0" w:color="auto"/>
              <w:left w:val="single" w:sz="4" w:space="0" w:color="auto"/>
              <w:bottom w:val="single" w:sz="4" w:space="0" w:color="auto"/>
              <w:right w:val="single" w:sz="4" w:space="0" w:color="auto"/>
            </w:tcBorders>
          </w:tcPr>
          <w:p w14:paraId="09F1EE9C"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0,0</w:t>
            </w:r>
          </w:p>
        </w:tc>
        <w:tc>
          <w:tcPr>
            <w:tcW w:w="1033" w:type="pct"/>
            <w:tcBorders>
              <w:top w:val="single" w:sz="4" w:space="0" w:color="auto"/>
              <w:left w:val="single" w:sz="4" w:space="0" w:color="auto"/>
              <w:bottom w:val="single" w:sz="4" w:space="0" w:color="auto"/>
              <w:right w:val="single" w:sz="4" w:space="0" w:color="auto"/>
            </w:tcBorders>
            <w:shd w:val="clear" w:color="auto" w:fill="auto"/>
            <w:vAlign w:val="bottom"/>
          </w:tcPr>
          <w:p w14:paraId="215B97C9"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3,0</w:t>
            </w:r>
          </w:p>
        </w:tc>
      </w:tr>
    </w:tbl>
    <w:p w14:paraId="521B5ACF" w14:textId="77777777" w:rsidR="00FA376A" w:rsidRPr="00477D4C" w:rsidRDefault="00FA376A" w:rsidP="00FA376A">
      <w:pPr>
        <w:autoSpaceDE w:val="0"/>
        <w:autoSpaceDN w:val="0"/>
        <w:adjustRightInd w:val="0"/>
        <w:spacing w:line="360" w:lineRule="auto"/>
        <w:jc w:val="both"/>
        <w:rPr>
          <w:rFonts w:ascii="Myriad Pro" w:hAnsi="Myriad Pro"/>
          <w:sz w:val="26"/>
          <w:szCs w:val="26"/>
          <w:highlight w:val="yellow"/>
        </w:rPr>
      </w:pPr>
    </w:p>
    <w:p w14:paraId="7E77A33E" w14:textId="65F2C130"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Для подтверждения экономической обоснованности фактической суммы налога на имущество Исполнитель рекомендует дополнительно к материалам, направленным филиалом </w:t>
      </w:r>
      <w:r w:rsidR="002515A0">
        <w:rPr>
          <w:rFonts w:ascii="Myriad Pro" w:hAnsi="Myriad Pro"/>
          <w:sz w:val="26"/>
          <w:szCs w:val="26"/>
        </w:rPr>
        <w:t>ПАО </w:t>
      </w:r>
      <w:r w:rsidRPr="00477D4C">
        <w:rPr>
          <w:rFonts w:ascii="Myriad Pro" w:hAnsi="Myriad Pro"/>
          <w:sz w:val="26"/>
          <w:szCs w:val="26"/>
        </w:rPr>
        <w:t>«МРСК Юга»-«Калмэнерго» в РСТ РК, представлять в регулирующий орган пообъектный расчет налога на имущество за отчетный период с указанием по каждому объекту налогообложения остаточной стоимости имущества, ставок налога, сумм налога, для подтверждения фактических экологических платежей - декларации о плате за негативное воздействие на окружающую среду за 1-4 кварталы с отметкой о принятии Управления Росприроднадзора.</w:t>
      </w:r>
    </w:p>
    <w:p w14:paraId="4EBE7EE1" w14:textId="77777777" w:rsidR="00FA376A" w:rsidRPr="00477D4C" w:rsidRDefault="00FA376A" w:rsidP="00FA376A">
      <w:pPr>
        <w:autoSpaceDE w:val="0"/>
        <w:autoSpaceDN w:val="0"/>
        <w:adjustRightInd w:val="0"/>
        <w:spacing w:line="360" w:lineRule="auto"/>
        <w:jc w:val="both"/>
        <w:rPr>
          <w:rFonts w:ascii="Myriad Pro" w:hAnsi="Myriad Pro"/>
          <w:sz w:val="26"/>
          <w:szCs w:val="26"/>
          <w:highlight w:val="yellow"/>
        </w:rPr>
      </w:pPr>
    </w:p>
    <w:p w14:paraId="7D16533A" w14:textId="77777777" w:rsidR="00FA376A" w:rsidRPr="00477D4C" w:rsidRDefault="00FA376A" w:rsidP="00FA376A">
      <w:pPr>
        <w:autoSpaceDE w:val="0"/>
        <w:autoSpaceDN w:val="0"/>
        <w:adjustRightInd w:val="0"/>
        <w:spacing w:line="360" w:lineRule="auto"/>
        <w:jc w:val="both"/>
        <w:rPr>
          <w:rFonts w:ascii="Myriad Pro" w:hAnsi="Myriad Pro"/>
          <w:b/>
          <w:bCs/>
          <w:i/>
          <w:iCs/>
          <w:sz w:val="26"/>
          <w:szCs w:val="26"/>
        </w:rPr>
      </w:pPr>
      <w:r w:rsidRPr="00477D4C">
        <w:rPr>
          <w:rFonts w:ascii="Myriad Pro" w:hAnsi="Myriad Pro"/>
          <w:b/>
          <w:bCs/>
          <w:i/>
          <w:iCs/>
          <w:sz w:val="26"/>
          <w:szCs w:val="26"/>
        </w:rPr>
        <w:t>Налог на прибыль</w:t>
      </w:r>
    </w:p>
    <w:p w14:paraId="5C83E1F0" w14:textId="3308C490"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НВВ </w:t>
      </w:r>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утвержденной </w:t>
      </w:r>
      <w:r w:rsidRPr="00477D4C">
        <w:rPr>
          <w:rFonts w:ascii="Myriad Pro" w:eastAsia="Calibri" w:hAnsi="Myriad Pro"/>
          <w:color w:val="000000"/>
          <w:sz w:val="26"/>
          <w:szCs w:val="26"/>
        </w:rPr>
        <w:t>на 2015 год, налог на прибыль не был учтен.</w:t>
      </w:r>
    </w:p>
    <w:p w14:paraId="4A7F966B" w14:textId="7BBA3BDF"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lastRenderedPageBreak/>
        <w:t xml:space="preserve">В соответствии с п.20 Основ ценообразования </w:t>
      </w:r>
      <w:r w:rsidR="002515A0">
        <w:rPr>
          <w:rFonts w:ascii="Myriad Pro" w:eastAsia="Calibri" w:hAnsi="Myriad Pro"/>
          <w:color w:val="000000"/>
          <w:sz w:val="26"/>
          <w:szCs w:val="26"/>
        </w:rPr>
        <w:t>№ </w:t>
      </w:r>
      <w:r w:rsidRPr="00477D4C">
        <w:rPr>
          <w:rFonts w:ascii="Myriad Pro" w:eastAsia="Calibri" w:hAnsi="Myriad Pro"/>
          <w:color w:val="000000"/>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1BBA65BC" w14:textId="57E65634" w:rsidR="00FA376A" w:rsidRPr="00477D4C" w:rsidRDefault="00FA376A" w:rsidP="00FA376A">
      <w:pPr>
        <w:spacing w:line="360" w:lineRule="auto"/>
        <w:ind w:firstLine="567"/>
        <w:contextualSpacing/>
        <w:jc w:val="both"/>
        <w:rPr>
          <w:rFonts w:ascii="Myriad Pro" w:eastAsia="Calibri" w:hAnsi="Myriad Pro"/>
          <w:color w:val="000000"/>
          <w:sz w:val="26"/>
          <w:szCs w:val="26"/>
          <w:highlight w:val="yellow"/>
          <w:lang w:eastAsia="en-US"/>
        </w:rPr>
      </w:pPr>
      <w:r w:rsidRPr="00477D4C">
        <w:rPr>
          <w:rFonts w:ascii="Myriad Pro" w:eastAsia="Calibri" w:hAnsi="Myriad Pro"/>
          <w:color w:val="000000"/>
          <w:sz w:val="26"/>
          <w:szCs w:val="26"/>
          <w:lang w:eastAsia="en-US"/>
        </w:rPr>
        <w:t xml:space="preserve">Согласно представленной налоговой декларации по налогу на прибыль организаций за 2015 год сумма начисленного налога на прибыль в целом по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составила 362 407,09 тыс. руб.</w:t>
      </w:r>
      <w:r w:rsidRPr="00477D4C">
        <w:rPr>
          <w:rFonts w:ascii="Myriad Pro" w:eastAsia="Calibri" w:hAnsi="Myriad Pro"/>
          <w:sz w:val="22"/>
          <w:szCs w:val="22"/>
          <w:lang w:eastAsia="en-US"/>
        </w:rPr>
        <w:t xml:space="preserve">, </w:t>
      </w:r>
      <w:r w:rsidRPr="00477D4C">
        <w:rPr>
          <w:rFonts w:ascii="Myriad Pro" w:eastAsia="Calibri" w:hAnsi="Myriad Pro"/>
          <w:color w:val="000000"/>
          <w:sz w:val="26"/>
          <w:szCs w:val="26"/>
          <w:lang w:eastAsia="en-US"/>
        </w:rPr>
        <w:t>в том числе в федеральный бюджет в размере – 36 240,71 тыс. руб., в бюджеты субъектов Российской Федерации – 326 166,38 тыс. руб.</w:t>
      </w:r>
    </w:p>
    <w:p w14:paraId="58DD8F1F" w14:textId="3EBC6192" w:rsidR="00FA376A" w:rsidRPr="00477D4C" w:rsidRDefault="00FA376A" w:rsidP="00FA376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В соответствии с налоговой декларацией по налогу на прибыль за 2015 год доля налоговой базы, приходящейся на филиал</w:t>
      </w:r>
      <w:r w:rsidRPr="00477D4C">
        <w:rPr>
          <w:rFonts w:ascii="Myriad Pro" w:eastAsia="Calibri" w:hAnsi="Myriad Pro"/>
          <w:sz w:val="22"/>
          <w:szCs w:val="22"/>
          <w:lang w:eastAsia="en-US"/>
        </w:rPr>
        <w:t xml:space="preserve">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составила 9,92492292 %, сумма налога на прибыль, подлежащая уплате в бюджет Республики Калмыкия, составила 32 371,76 тыс. руб.</w:t>
      </w:r>
    </w:p>
    <w:p w14:paraId="46C89072" w14:textId="51049A65" w:rsidR="00FA376A" w:rsidRPr="00477D4C" w:rsidRDefault="00FA376A" w:rsidP="00FA376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Согласно представленным данным раздельного учета выручка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от оказания услуг по передаче электрической энергии и технологического присоединения в 2017 году составила 97,55% от общей суммы выручки.</w:t>
      </w:r>
    </w:p>
    <w:p w14:paraId="175A4CBE" w14:textId="05729887"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Сумма расходов отчетного периода по статье «Налог на прибыль», подлежащая учету в расчете компенсации фактически понесенных неподконтрольных расходов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2015 год определена следующим образом:</w:t>
      </w:r>
    </w:p>
    <w:tbl>
      <w:tblPr>
        <w:tblW w:w="5000" w:type="pct"/>
        <w:tblLayout w:type="fixed"/>
        <w:tblLook w:val="04A0" w:firstRow="1" w:lastRow="0" w:firstColumn="1" w:lastColumn="0" w:noHBand="0" w:noVBand="1"/>
      </w:tblPr>
      <w:tblGrid>
        <w:gridCol w:w="6373"/>
        <w:gridCol w:w="1277"/>
        <w:gridCol w:w="1695"/>
      </w:tblGrid>
      <w:tr w:rsidR="00FA376A" w:rsidRPr="00477D4C" w14:paraId="4A2F680E" w14:textId="77777777" w:rsidTr="00FA376A">
        <w:trPr>
          <w:trHeight w:val="255"/>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E3EDB01"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Наименование показателей</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C64A83A"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Ед. изм.</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96A471"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Факт за 2015</w:t>
            </w:r>
          </w:p>
        </w:tc>
      </w:tr>
      <w:tr w:rsidR="00FA376A" w:rsidRPr="00477D4C" w14:paraId="097C3AE6" w14:textId="77777777" w:rsidTr="00FA376A">
        <w:trPr>
          <w:trHeight w:val="255"/>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17B7B53C"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1</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DB07198"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2</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502DA43"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3</w:t>
            </w:r>
          </w:p>
        </w:tc>
      </w:tr>
      <w:tr w:rsidR="00FA376A" w:rsidRPr="00477D4C" w14:paraId="2B777744" w14:textId="77777777" w:rsidTr="00FA376A">
        <w:trPr>
          <w:trHeight w:val="255"/>
        </w:trPr>
        <w:tc>
          <w:tcPr>
            <w:tcW w:w="3410"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7DEC3516" w14:textId="77777777" w:rsidR="00FA376A" w:rsidRPr="00477D4C" w:rsidRDefault="00FA376A" w:rsidP="00FA376A">
            <w:pPr>
              <w:rPr>
                <w:rFonts w:ascii="Myriad Pro" w:hAnsi="Myriad Pro"/>
                <w:sz w:val="22"/>
                <w:szCs w:val="22"/>
              </w:rPr>
            </w:pPr>
            <w:r w:rsidRPr="00477D4C">
              <w:rPr>
                <w:rFonts w:ascii="Myriad Pro" w:hAnsi="Myriad Pro"/>
                <w:sz w:val="22"/>
                <w:szCs w:val="22"/>
              </w:rPr>
              <w:t>Налоговая база</w:t>
            </w:r>
          </w:p>
        </w:tc>
        <w:tc>
          <w:tcPr>
            <w:tcW w:w="683" w:type="pct"/>
            <w:tcBorders>
              <w:top w:val="single" w:sz="4" w:space="0" w:color="FFFFFF"/>
              <w:left w:val="nil"/>
              <w:bottom w:val="single" w:sz="4" w:space="0" w:color="auto"/>
              <w:right w:val="single" w:sz="4" w:space="0" w:color="auto"/>
            </w:tcBorders>
            <w:vAlign w:val="center"/>
          </w:tcPr>
          <w:p w14:paraId="69BD7B49"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тыс. руб.</w:t>
            </w:r>
          </w:p>
        </w:tc>
        <w:tc>
          <w:tcPr>
            <w:tcW w:w="907"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252F87BF" w14:textId="77777777" w:rsidR="00FA376A" w:rsidRPr="00477D4C" w:rsidRDefault="00FA376A" w:rsidP="00FA376A">
            <w:pPr>
              <w:jc w:val="right"/>
              <w:rPr>
                <w:rFonts w:ascii="Myriad Pro" w:hAnsi="Myriad Pro"/>
                <w:sz w:val="22"/>
                <w:szCs w:val="22"/>
              </w:rPr>
            </w:pPr>
            <w:r w:rsidRPr="00477D4C">
              <w:rPr>
                <w:rFonts w:ascii="Myriad Pro" w:hAnsi="Myriad Pro"/>
                <w:sz w:val="22"/>
                <w:szCs w:val="22"/>
              </w:rPr>
              <w:t>1 812 035,46</w:t>
            </w:r>
          </w:p>
        </w:tc>
      </w:tr>
      <w:tr w:rsidR="00FA376A" w:rsidRPr="00477D4C" w14:paraId="4CA90D4A" w14:textId="77777777" w:rsidTr="00FA376A">
        <w:trPr>
          <w:trHeight w:val="255"/>
        </w:trPr>
        <w:tc>
          <w:tcPr>
            <w:tcW w:w="3410" w:type="pct"/>
            <w:vMerge w:val="restart"/>
            <w:tcBorders>
              <w:top w:val="nil"/>
              <w:left w:val="single" w:sz="4" w:space="0" w:color="auto"/>
              <w:right w:val="single" w:sz="4" w:space="0" w:color="auto"/>
            </w:tcBorders>
            <w:shd w:val="clear" w:color="auto" w:fill="auto"/>
            <w:noWrap/>
            <w:vAlign w:val="center"/>
            <w:hideMark/>
          </w:tcPr>
          <w:p w14:paraId="21272D1E" w14:textId="23FB3E36" w:rsidR="00FA376A" w:rsidRPr="00477D4C" w:rsidRDefault="00FA376A" w:rsidP="00FA376A">
            <w:pPr>
              <w:rPr>
                <w:rFonts w:ascii="Myriad Pro" w:hAnsi="Myriad Pro"/>
                <w:sz w:val="22"/>
                <w:szCs w:val="22"/>
              </w:rPr>
            </w:pPr>
            <w:r w:rsidRPr="00477D4C">
              <w:rPr>
                <w:rFonts w:ascii="Myriad Pro" w:hAnsi="Myriad Pro"/>
                <w:sz w:val="22"/>
                <w:szCs w:val="22"/>
              </w:rPr>
              <w:t xml:space="preserve">Доля налоговой базы, отнесенная на филиал </w:t>
            </w:r>
            <w:r w:rsidR="002515A0">
              <w:rPr>
                <w:rFonts w:ascii="Myriad Pro" w:hAnsi="Myriad Pro"/>
                <w:sz w:val="22"/>
                <w:szCs w:val="22"/>
              </w:rPr>
              <w:t>ПАО </w:t>
            </w:r>
            <w:r w:rsidRPr="00477D4C">
              <w:rPr>
                <w:rFonts w:ascii="Myriad Pro" w:hAnsi="Myriad Pro"/>
                <w:sz w:val="22"/>
                <w:szCs w:val="22"/>
              </w:rPr>
              <w:t>«МРСК Юга» - «Калмэнерго»</w:t>
            </w:r>
          </w:p>
        </w:tc>
        <w:tc>
          <w:tcPr>
            <w:tcW w:w="683" w:type="pct"/>
            <w:tcBorders>
              <w:top w:val="single" w:sz="4" w:space="0" w:color="auto"/>
              <w:left w:val="nil"/>
              <w:bottom w:val="single" w:sz="4" w:space="0" w:color="auto"/>
              <w:right w:val="single" w:sz="4" w:space="0" w:color="auto"/>
            </w:tcBorders>
            <w:vAlign w:val="center"/>
          </w:tcPr>
          <w:p w14:paraId="76FAA153"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080BEDA8" w14:textId="77777777" w:rsidR="00FA376A" w:rsidRPr="00477D4C" w:rsidRDefault="00FA376A" w:rsidP="00FA376A">
            <w:pPr>
              <w:jc w:val="right"/>
              <w:rPr>
                <w:rFonts w:ascii="Myriad Pro" w:hAnsi="Myriad Pro"/>
                <w:sz w:val="22"/>
                <w:szCs w:val="22"/>
              </w:rPr>
            </w:pPr>
            <w:r w:rsidRPr="00477D4C">
              <w:rPr>
                <w:rFonts w:ascii="Myriad Pro" w:hAnsi="Myriad Pro"/>
                <w:sz w:val="22"/>
                <w:szCs w:val="22"/>
              </w:rPr>
              <w:t>9,92492292</w:t>
            </w:r>
          </w:p>
        </w:tc>
      </w:tr>
      <w:tr w:rsidR="00FA376A" w:rsidRPr="00477D4C" w14:paraId="29C9693F" w14:textId="77777777" w:rsidTr="00FA376A">
        <w:trPr>
          <w:trHeight w:val="255"/>
        </w:trPr>
        <w:tc>
          <w:tcPr>
            <w:tcW w:w="3410" w:type="pct"/>
            <w:vMerge/>
            <w:tcBorders>
              <w:left w:val="single" w:sz="4" w:space="0" w:color="auto"/>
              <w:bottom w:val="single" w:sz="4" w:space="0" w:color="auto"/>
              <w:right w:val="single" w:sz="4" w:space="0" w:color="auto"/>
            </w:tcBorders>
            <w:shd w:val="clear" w:color="auto" w:fill="auto"/>
            <w:noWrap/>
            <w:vAlign w:val="bottom"/>
          </w:tcPr>
          <w:p w14:paraId="0C6F9FC3" w14:textId="77777777" w:rsidR="00FA376A" w:rsidRPr="00477D4C" w:rsidRDefault="00FA376A" w:rsidP="00FA376A">
            <w:pPr>
              <w:rPr>
                <w:rFonts w:ascii="Myriad Pro" w:hAnsi="Myriad Pro"/>
                <w:sz w:val="22"/>
                <w:szCs w:val="22"/>
              </w:rPr>
            </w:pPr>
          </w:p>
        </w:tc>
        <w:tc>
          <w:tcPr>
            <w:tcW w:w="683" w:type="pct"/>
            <w:tcBorders>
              <w:top w:val="single" w:sz="4" w:space="0" w:color="auto"/>
              <w:left w:val="nil"/>
              <w:bottom w:val="single" w:sz="4" w:space="0" w:color="auto"/>
              <w:right w:val="single" w:sz="4" w:space="0" w:color="auto"/>
            </w:tcBorders>
            <w:vAlign w:val="center"/>
          </w:tcPr>
          <w:p w14:paraId="3150A115"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7D4060AB" w14:textId="77777777" w:rsidR="00FA376A" w:rsidRPr="00477D4C" w:rsidRDefault="00FA376A" w:rsidP="00FA376A">
            <w:pPr>
              <w:jc w:val="right"/>
              <w:rPr>
                <w:rFonts w:ascii="Myriad Pro" w:hAnsi="Myriad Pro"/>
                <w:sz w:val="22"/>
                <w:szCs w:val="22"/>
              </w:rPr>
            </w:pPr>
            <w:r w:rsidRPr="00477D4C">
              <w:rPr>
                <w:rFonts w:ascii="Myriad Pro" w:hAnsi="Myriad Pro"/>
                <w:sz w:val="22"/>
                <w:szCs w:val="22"/>
              </w:rPr>
              <w:t>175 447,1</w:t>
            </w:r>
            <w:r w:rsidRPr="00477D4C">
              <w:rPr>
                <w:rFonts w:ascii="Myriad Pro" w:hAnsi="Myriad Pro"/>
                <w:sz w:val="22"/>
                <w:szCs w:val="22"/>
                <w:lang w:val="en-US"/>
              </w:rPr>
              <w:t>6</w:t>
            </w:r>
          </w:p>
        </w:tc>
      </w:tr>
      <w:tr w:rsidR="00FA376A" w:rsidRPr="00477D4C" w14:paraId="5620AA03" w14:textId="77777777" w:rsidTr="00FA376A">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2ED769BC" w14:textId="0BDD1CF0" w:rsidR="00FA376A" w:rsidRPr="00477D4C" w:rsidRDefault="00FA376A" w:rsidP="00FA376A">
            <w:pPr>
              <w:rPr>
                <w:rFonts w:ascii="Myriad Pro" w:hAnsi="Myriad Pro"/>
                <w:sz w:val="22"/>
                <w:szCs w:val="22"/>
              </w:rPr>
            </w:pPr>
            <w:r w:rsidRPr="00477D4C">
              <w:rPr>
                <w:rFonts w:ascii="Myriad Pro" w:hAnsi="Myriad Pro"/>
                <w:sz w:val="22"/>
                <w:szCs w:val="22"/>
              </w:rPr>
              <w:t xml:space="preserve">Сумма налога на прибыль к уплате в федеральный бюджет по ставке 2%, приходящаяся на филиал </w:t>
            </w:r>
            <w:r w:rsidR="002515A0">
              <w:rPr>
                <w:rFonts w:ascii="Myriad Pro" w:hAnsi="Myriad Pro"/>
                <w:sz w:val="22"/>
                <w:szCs w:val="22"/>
              </w:rPr>
              <w:t>ПАО </w:t>
            </w:r>
            <w:r w:rsidRPr="00477D4C">
              <w:rPr>
                <w:rFonts w:ascii="Myriad Pro" w:hAnsi="Myriad Pro"/>
                <w:sz w:val="22"/>
                <w:szCs w:val="22"/>
              </w:rPr>
              <w:t>«МРСК Юга» - «Калмэнерго»</w:t>
            </w:r>
          </w:p>
        </w:tc>
        <w:tc>
          <w:tcPr>
            <w:tcW w:w="683" w:type="pct"/>
            <w:tcBorders>
              <w:top w:val="single" w:sz="4" w:space="0" w:color="auto"/>
              <w:left w:val="nil"/>
              <w:bottom w:val="single" w:sz="4" w:space="0" w:color="auto"/>
              <w:right w:val="single" w:sz="4" w:space="0" w:color="auto"/>
            </w:tcBorders>
            <w:vAlign w:val="center"/>
          </w:tcPr>
          <w:p w14:paraId="19000E97"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323C80A9" w14:textId="77777777" w:rsidR="00FA376A" w:rsidRPr="00477D4C" w:rsidRDefault="00FA376A" w:rsidP="00FA376A">
            <w:pPr>
              <w:jc w:val="right"/>
              <w:rPr>
                <w:rFonts w:ascii="Myriad Pro" w:hAnsi="Myriad Pro"/>
                <w:sz w:val="22"/>
                <w:szCs w:val="22"/>
              </w:rPr>
            </w:pPr>
            <w:r w:rsidRPr="00477D4C">
              <w:rPr>
                <w:rFonts w:ascii="Myriad Pro" w:hAnsi="Myriad Pro"/>
                <w:sz w:val="22"/>
                <w:szCs w:val="22"/>
              </w:rPr>
              <w:t>3 596,86</w:t>
            </w:r>
          </w:p>
        </w:tc>
      </w:tr>
      <w:tr w:rsidR="00FA376A" w:rsidRPr="00477D4C" w14:paraId="5F30B3E4" w14:textId="77777777" w:rsidTr="00FA376A">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3E270E08" w14:textId="29DAEC76" w:rsidR="00FA376A" w:rsidRPr="00477D4C" w:rsidRDefault="00FA376A" w:rsidP="00FA376A">
            <w:pPr>
              <w:rPr>
                <w:rFonts w:ascii="Myriad Pro" w:hAnsi="Myriad Pro"/>
                <w:sz w:val="22"/>
                <w:szCs w:val="22"/>
              </w:rPr>
            </w:pPr>
            <w:r w:rsidRPr="00477D4C">
              <w:rPr>
                <w:rFonts w:ascii="Myriad Pro" w:hAnsi="Myriad Pro"/>
                <w:sz w:val="22"/>
                <w:szCs w:val="22"/>
              </w:rPr>
              <w:t xml:space="preserve">Сумма налога на прибыль к уплате в бюджет субъекта РФ по ставке 18 %, приходящаяся на филиал </w:t>
            </w:r>
            <w:r w:rsidR="002515A0">
              <w:rPr>
                <w:rFonts w:ascii="Myriad Pro" w:hAnsi="Myriad Pro"/>
                <w:sz w:val="22"/>
                <w:szCs w:val="22"/>
              </w:rPr>
              <w:t>ПАО </w:t>
            </w:r>
            <w:r w:rsidRPr="00477D4C">
              <w:rPr>
                <w:rFonts w:ascii="Myriad Pro" w:hAnsi="Myriad Pro"/>
                <w:sz w:val="22"/>
                <w:szCs w:val="22"/>
              </w:rPr>
              <w:t>«МРСК Юга» - «Калмэнерго»</w:t>
            </w:r>
          </w:p>
        </w:tc>
        <w:tc>
          <w:tcPr>
            <w:tcW w:w="683" w:type="pct"/>
            <w:tcBorders>
              <w:top w:val="single" w:sz="4" w:space="0" w:color="auto"/>
              <w:left w:val="nil"/>
              <w:bottom w:val="single" w:sz="4" w:space="0" w:color="auto"/>
              <w:right w:val="single" w:sz="4" w:space="0" w:color="auto"/>
            </w:tcBorders>
            <w:vAlign w:val="center"/>
          </w:tcPr>
          <w:p w14:paraId="7B5213AE"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16CA050E" w14:textId="77777777" w:rsidR="00FA376A" w:rsidRPr="00477D4C" w:rsidRDefault="00FA376A" w:rsidP="00FA376A">
            <w:pPr>
              <w:jc w:val="right"/>
              <w:rPr>
                <w:rFonts w:ascii="Myriad Pro" w:hAnsi="Myriad Pro"/>
                <w:sz w:val="22"/>
                <w:szCs w:val="22"/>
              </w:rPr>
            </w:pPr>
            <w:r w:rsidRPr="00477D4C">
              <w:rPr>
                <w:rFonts w:ascii="Myriad Pro" w:hAnsi="Myriad Pro"/>
                <w:sz w:val="22"/>
                <w:szCs w:val="22"/>
              </w:rPr>
              <w:t>32 371,76</w:t>
            </w:r>
          </w:p>
        </w:tc>
      </w:tr>
      <w:tr w:rsidR="00FA376A" w:rsidRPr="00477D4C" w14:paraId="17A49539" w14:textId="77777777" w:rsidTr="00FA376A">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6A720871" w14:textId="0E216A58" w:rsidR="00FA376A" w:rsidRPr="00477D4C" w:rsidRDefault="00FA376A" w:rsidP="00FA376A">
            <w:pPr>
              <w:rPr>
                <w:rFonts w:ascii="Myriad Pro" w:hAnsi="Myriad Pro"/>
                <w:sz w:val="22"/>
                <w:szCs w:val="22"/>
              </w:rPr>
            </w:pPr>
            <w:r w:rsidRPr="00477D4C">
              <w:rPr>
                <w:rFonts w:ascii="Myriad Pro" w:hAnsi="Myriad Pro"/>
                <w:sz w:val="22"/>
                <w:szCs w:val="22"/>
              </w:rPr>
              <w:t xml:space="preserve">Итого налог на прибыль, отнесенный на филиал </w:t>
            </w:r>
            <w:r w:rsidR="002515A0">
              <w:rPr>
                <w:rFonts w:ascii="Myriad Pro" w:hAnsi="Myriad Pro"/>
                <w:sz w:val="22"/>
                <w:szCs w:val="22"/>
              </w:rPr>
              <w:t>ПАО </w:t>
            </w:r>
            <w:r w:rsidRPr="00477D4C">
              <w:rPr>
                <w:rFonts w:ascii="Myriad Pro" w:hAnsi="Myriad Pro"/>
                <w:sz w:val="22"/>
                <w:szCs w:val="22"/>
              </w:rPr>
              <w:t>«МРСК Юга» - «Калмэнерго»</w:t>
            </w:r>
          </w:p>
        </w:tc>
        <w:tc>
          <w:tcPr>
            <w:tcW w:w="683" w:type="pct"/>
            <w:tcBorders>
              <w:top w:val="single" w:sz="4" w:space="0" w:color="auto"/>
              <w:left w:val="nil"/>
              <w:bottom w:val="single" w:sz="4" w:space="0" w:color="auto"/>
              <w:right w:val="single" w:sz="4" w:space="0" w:color="auto"/>
            </w:tcBorders>
            <w:vAlign w:val="center"/>
          </w:tcPr>
          <w:p w14:paraId="33BAD65B"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21BE2BD7" w14:textId="77777777" w:rsidR="00FA376A" w:rsidRPr="00477D4C" w:rsidRDefault="00FA376A" w:rsidP="00FA376A">
            <w:pPr>
              <w:jc w:val="right"/>
              <w:rPr>
                <w:rFonts w:ascii="Myriad Pro" w:hAnsi="Myriad Pro"/>
                <w:sz w:val="22"/>
                <w:szCs w:val="22"/>
              </w:rPr>
            </w:pPr>
            <w:r w:rsidRPr="00477D4C">
              <w:rPr>
                <w:rFonts w:ascii="Myriad Pro" w:hAnsi="Myriad Pro"/>
                <w:sz w:val="22"/>
                <w:szCs w:val="22"/>
              </w:rPr>
              <w:t>35 968,62</w:t>
            </w:r>
          </w:p>
        </w:tc>
      </w:tr>
      <w:tr w:rsidR="00FA376A" w:rsidRPr="00477D4C" w14:paraId="63C2DBBD" w14:textId="77777777" w:rsidTr="00FA376A">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1FFD7570" w14:textId="251D136F" w:rsidR="00FA376A" w:rsidRPr="00477D4C" w:rsidRDefault="00FA376A" w:rsidP="00FA376A">
            <w:pPr>
              <w:rPr>
                <w:rFonts w:ascii="Myriad Pro" w:hAnsi="Myriad Pro"/>
                <w:sz w:val="22"/>
                <w:szCs w:val="22"/>
              </w:rPr>
            </w:pPr>
            <w:r w:rsidRPr="00477D4C">
              <w:rPr>
                <w:rFonts w:ascii="Myriad Pro" w:hAnsi="Myriad Pro"/>
                <w:sz w:val="22"/>
                <w:szCs w:val="22"/>
              </w:rPr>
              <w:t xml:space="preserve">Доля выручки от деятельности по оказанию услуг по передаче электрической энергии и от услуг по технологическому </w:t>
            </w:r>
            <w:r w:rsidRPr="00477D4C">
              <w:rPr>
                <w:rFonts w:ascii="Myriad Pro" w:hAnsi="Myriad Pro"/>
                <w:sz w:val="22"/>
                <w:szCs w:val="22"/>
              </w:rPr>
              <w:lastRenderedPageBreak/>
              <w:t xml:space="preserve">присоединению в общей выручке филиала </w:t>
            </w:r>
            <w:r w:rsidR="002515A0">
              <w:rPr>
                <w:rFonts w:ascii="Myriad Pro" w:hAnsi="Myriad Pro"/>
                <w:sz w:val="22"/>
                <w:szCs w:val="22"/>
              </w:rPr>
              <w:t>ПАО </w:t>
            </w:r>
            <w:r w:rsidRPr="00477D4C">
              <w:rPr>
                <w:rFonts w:ascii="Myriad Pro" w:hAnsi="Myriad Pro"/>
                <w:sz w:val="22"/>
                <w:szCs w:val="22"/>
              </w:rPr>
              <w:t>«МРСК Юга» - «Калмэнерго» согласно данным раздельного учета</w:t>
            </w:r>
          </w:p>
        </w:tc>
        <w:tc>
          <w:tcPr>
            <w:tcW w:w="683" w:type="pct"/>
            <w:tcBorders>
              <w:top w:val="single" w:sz="4" w:space="0" w:color="auto"/>
              <w:left w:val="nil"/>
              <w:bottom w:val="single" w:sz="4" w:space="0" w:color="auto"/>
              <w:right w:val="single" w:sz="4" w:space="0" w:color="auto"/>
            </w:tcBorders>
            <w:vAlign w:val="center"/>
          </w:tcPr>
          <w:p w14:paraId="598F1956"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lastRenderedPageBreak/>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61CBD54D" w14:textId="77777777" w:rsidR="00FA376A" w:rsidRPr="00477D4C" w:rsidRDefault="00FA376A" w:rsidP="00FA376A">
            <w:pPr>
              <w:jc w:val="right"/>
              <w:rPr>
                <w:rFonts w:ascii="Myriad Pro" w:hAnsi="Myriad Pro"/>
                <w:sz w:val="22"/>
                <w:szCs w:val="22"/>
              </w:rPr>
            </w:pPr>
            <w:r w:rsidRPr="00477D4C">
              <w:rPr>
                <w:rFonts w:ascii="Myriad Pro" w:hAnsi="Myriad Pro"/>
                <w:sz w:val="22"/>
                <w:szCs w:val="22"/>
              </w:rPr>
              <w:t>97,55</w:t>
            </w:r>
          </w:p>
        </w:tc>
      </w:tr>
      <w:tr w:rsidR="00FA376A" w:rsidRPr="00477D4C" w14:paraId="5DC81B6C" w14:textId="77777777" w:rsidTr="00FA376A">
        <w:trPr>
          <w:trHeight w:val="262"/>
        </w:trPr>
        <w:tc>
          <w:tcPr>
            <w:tcW w:w="341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574C9A9" w14:textId="17FE8E21" w:rsidR="00FA376A" w:rsidRPr="00477D4C" w:rsidRDefault="00FA376A" w:rsidP="00FA376A">
            <w:pPr>
              <w:rPr>
                <w:rFonts w:ascii="Myriad Pro" w:hAnsi="Myriad Pro"/>
                <w:b/>
                <w:sz w:val="22"/>
                <w:szCs w:val="22"/>
              </w:rPr>
            </w:pPr>
            <w:r w:rsidRPr="00477D4C">
              <w:rPr>
                <w:rFonts w:ascii="Myriad Pro" w:hAnsi="Myriad Pro"/>
                <w:b/>
                <w:sz w:val="22"/>
                <w:szCs w:val="22"/>
              </w:rPr>
              <w:t xml:space="preserve">Сумма налога на прибыль по регулируемым видам деятельности, приходящаяся на филиал </w:t>
            </w:r>
            <w:r w:rsidR="002515A0">
              <w:rPr>
                <w:rFonts w:ascii="Myriad Pro" w:hAnsi="Myriad Pro"/>
                <w:b/>
                <w:sz w:val="22"/>
                <w:szCs w:val="22"/>
              </w:rPr>
              <w:t>ПАО </w:t>
            </w:r>
            <w:r w:rsidRPr="00477D4C">
              <w:rPr>
                <w:rFonts w:ascii="Myriad Pro" w:hAnsi="Myriad Pro"/>
                <w:b/>
                <w:sz w:val="22"/>
                <w:szCs w:val="22"/>
              </w:rPr>
              <w:t>«МРСК Юга» - «Калмэнерго»</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2C6936BB" w14:textId="77777777" w:rsidR="00FA376A" w:rsidRPr="00477D4C" w:rsidRDefault="00FA376A" w:rsidP="00FA376A">
            <w:pPr>
              <w:jc w:val="center"/>
              <w:rPr>
                <w:rFonts w:ascii="Myriad Pro" w:hAnsi="Myriad Pro"/>
                <w:b/>
                <w:sz w:val="22"/>
                <w:szCs w:val="22"/>
              </w:rPr>
            </w:pPr>
            <w:r w:rsidRPr="00477D4C">
              <w:rPr>
                <w:rFonts w:ascii="Myriad Pro" w:hAnsi="Myriad Pro"/>
                <w:b/>
                <w:sz w:val="22"/>
                <w:szCs w:val="22"/>
              </w:rPr>
              <w:t>тыс. руб.</w:t>
            </w:r>
          </w:p>
        </w:tc>
        <w:tc>
          <w:tcPr>
            <w:tcW w:w="9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6571B5" w14:textId="77777777" w:rsidR="00FA376A" w:rsidRPr="00477D4C" w:rsidRDefault="00FA376A" w:rsidP="00FA376A">
            <w:pPr>
              <w:jc w:val="right"/>
              <w:rPr>
                <w:rFonts w:ascii="Myriad Pro" w:hAnsi="Myriad Pro"/>
                <w:b/>
                <w:sz w:val="22"/>
                <w:szCs w:val="22"/>
              </w:rPr>
            </w:pPr>
            <w:r w:rsidRPr="00477D4C">
              <w:rPr>
                <w:rFonts w:ascii="Myriad Pro" w:hAnsi="Myriad Pro"/>
                <w:b/>
                <w:sz w:val="22"/>
                <w:szCs w:val="22"/>
              </w:rPr>
              <w:t>35 087,39</w:t>
            </w:r>
          </w:p>
        </w:tc>
      </w:tr>
    </w:tbl>
    <w:p w14:paraId="60D0E2F0" w14:textId="77777777" w:rsidR="00FA376A" w:rsidRPr="00477D4C" w:rsidRDefault="00FA376A" w:rsidP="00FA376A">
      <w:pPr>
        <w:spacing w:line="360" w:lineRule="auto"/>
        <w:ind w:firstLine="567"/>
        <w:contextualSpacing/>
        <w:jc w:val="both"/>
        <w:rPr>
          <w:rFonts w:ascii="Myriad Pro" w:eastAsia="Calibri" w:hAnsi="Myriad Pro"/>
          <w:color w:val="000000"/>
          <w:sz w:val="26"/>
          <w:szCs w:val="26"/>
          <w:highlight w:val="yellow"/>
        </w:rPr>
      </w:pPr>
    </w:p>
    <w:p w14:paraId="489EEFD2" w14:textId="489C002D"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Таким образом, на основании положений пункта 20 Основ ценообразования №1178, сумма налога на прибыль, подлежащая учету при определении компенсации фактически понесенных неподконтрольных расходов </w:t>
      </w:r>
      <w:bookmarkStart w:id="88" w:name="_Hlk36840392"/>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w:t>
      </w:r>
      <w:bookmarkEnd w:id="88"/>
      <w:r w:rsidRPr="00477D4C">
        <w:rPr>
          <w:rFonts w:ascii="Myriad Pro" w:eastAsia="Calibri" w:hAnsi="Myriad Pro"/>
          <w:color w:val="000000"/>
          <w:sz w:val="26"/>
          <w:szCs w:val="26"/>
        </w:rPr>
        <w:t>за 2015 год, составляет 35 087,39 тыс. руб.</w:t>
      </w:r>
    </w:p>
    <w:p w14:paraId="146334F1" w14:textId="77777777" w:rsidR="00FA376A" w:rsidRPr="00477D4C" w:rsidRDefault="00FA376A" w:rsidP="00FA376A">
      <w:pPr>
        <w:autoSpaceDE w:val="0"/>
        <w:autoSpaceDN w:val="0"/>
        <w:adjustRightInd w:val="0"/>
        <w:spacing w:line="360" w:lineRule="auto"/>
        <w:jc w:val="both"/>
        <w:rPr>
          <w:rFonts w:ascii="Myriad Pro" w:hAnsi="Myriad Pro"/>
          <w:sz w:val="26"/>
          <w:szCs w:val="26"/>
          <w:highlight w:val="yellow"/>
        </w:rPr>
      </w:pPr>
    </w:p>
    <w:p w14:paraId="3CF2B95F"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Отчисления на социальные нужды</w:t>
      </w:r>
    </w:p>
    <w:p w14:paraId="46BE57B7" w14:textId="6FBF0CAD" w:rsidR="00907D96" w:rsidRPr="00477D4C" w:rsidRDefault="00907D96"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sz w:val="26"/>
          <w:szCs w:val="26"/>
          <w:lang w:eastAsia="en-US"/>
        </w:rPr>
        <w:t xml:space="preserve">Фактические расходы по статье «Отчисления на социальные нужды» в размере 116 005,6 тыс. руб. подтверждены данными раздельного учета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и соответствуют сведениям о расходах за 2015 год, опубликованных на официальном сайте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«Россети Юг»</w:t>
      </w:r>
      <w:r w:rsidR="0027577B" w:rsidRPr="00477D4C">
        <w:rPr>
          <w:rFonts w:ascii="Myriad Pro" w:eastAsia="Calibri" w:hAnsi="Myriad Pro"/>
          <w:sz w:val="26"/>
          <w:szCs w:val="26"/>
          <w:lang w:eastAsia="en-US"/>
        </w:rPr>
        <w:t xml:space="preserve"> </w:t>
      </w:r>
      <w:r w:rsidRPr="00477D4C">
        <w:rPr>
          <w:rFonts w:ascii="Myriad Pro" w:hAnsi="Myriad Pro"/>
          <w:sz w:val="26"/>
          <w:szCs w:val="26"/>
        </w:rPr>
        <w:t>https://rosseti-yug.ru/aktsioneru-investoru/2015-struktura-i-obem-zatrat-na-proizvodstvo-i-realizatsiyu-tovarov-rabot-uslug/.</w:t>
      </w:r>
    </w:p>
    <w:p w14:paraId="0F37D808"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Поскольку статья расходов «Отчисления на социальные нужды» является расчетной, расходы по ней принимаются в зависимости от принятого экономически обоснованного размера фонда оплаты труда.</w:t>
      </w:r>
    </w:p>
    <w:p w14:paraId="6C67687F" w14:textId="7829D856"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hAnsi="Myriad Pro"/>
          <w:sz w:val="26"/>
          <w:szCs w:val="26"/>
        </w:rPr>
        <w:t xml:space="preserve">Исполнитель отмечает, что фактические расходы на оплату труда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2015 год превысили расходы на оплату труда, утвержденные в составе операционных (подконтрольных) расходов на 2015 год, на 81 014,8 тыс. руб. (план 305 884 тыс. руб., факт 386 898,8 тыс. руб.).</w:t>
      </w:r>
    </w:p>
    <w:p w14:paraId="5620B5D0" w14:textId="30701767"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highlight w:val="yellow"/>
        </w:rPr>
      </w:pPr>
      <w:r w:rsidRPr="00477D4C">
        <w:rPr>
          <w:rFonts w:ascii="Myriad Pro" w:eastAsia="Calibri" w:hAnsi="Myriad Pro"/>
          <w:color w:val="000000"/>
          <w:sz w:val="26"/>
          <w:szCs w:val="26"/>
        </w:rPr>
        <w:t xml:space="preserve">Фактические операционные (подконтрольные) расходы </w:t>
      </w:r>
      <w:bookmarkStart w:id="89" w:name="_Hlk36904568"/>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w:t>
      </w:r>
      <w:bookmarkEnd w:id="89"/>
      <w:r w:rsidRPr="00477D4C">
        <w:rPr>
          <w:rFonts w:ascii="Myriad Pro" w:eastAsia="Calibri" w:hAnsi="Myriad Pro"/>
          <w:color w:val="000000"/>
          <w:sz w:val="26"/>
          <w:szCs w:val="26"/>
        </w:rPr>
        <w:t xml:space="preserve"> за 2015 год составили 660 723,7 тыс. руб. и превысили операционные расходы, утвержденные РСТ РК на 2015 год (454 716,0 тыс. руб.) на 206 007,7 тыс. руб. Следовательно, перерасход расходов на оплату труда в 2015 году был произведен не за счет экономии операционных расходов.</w:t>
      </w:r>
    </w:p>
    <w:p w14:paraId="3FEBD922" w14:textId="0792769C"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lastRenderedPageBreak/>
        <w:t xml:space="preserve">В соответствии с п. 26 Основ ценообразования </w:t>
      </w:r>
      <w:r w:rsidR="002515A0">
        <w:rPr>
          <w:rFonts w:ascii="Myriad Pro" w:eastAsia="Calibri" w:hAnsi="Myriad Pro"/>
          <w:color w:val="000000"/>
          <w:sz w:val="26"/>
          <w:szCs w:val="26"/>
        </w:rPr>
        <w:t>№ </w:t>
      </w:r>
      <w:r w:rsidRPr="00477D4C">
        <w:rPr>
          <w:rFonts w:ascii="Myriad Pro" w:eastAsia="Calibri" w:hAnsi="Myriad Pro"/>
          <w:color w:val="000000"/>
          <w:sz w:val="26"/>
          <w:szCs w:val="26"/>
        </w:rPr>
        <w:t>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55F5CEC2" w14:textId="77777777"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5209C769" w14:textId="03096733"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По информации Ассоциации «ЭРА России» минимальная месячная тарифная ставка рабочего 1-го разряда (ММТС) на 01.01.2015 была определена в размере 6372 руб., на 01.07.</w:t>
      </w:r>
      <w:r w:rsidR="00E248AC" w:rsidRPr="00477D4C">
        <w:rPr>
          <w:rFonts w:ascii="Myriad Pro" w:eastAsia="Calibri" w:hAnsi="Myriad Pro"/>
          <w:color w:val="000000"/>
          <w:sz w:val="26"/>
          <w:szCs w:val="26"/>
        </w:rPr>
        <w:t>201</w:t>
      </w:r>
      <w:r w:rsidR="00E248AC">
        <w:rPr>
          <w:rFonts w:ascii="Myriad Pro" w:eastAsia="Calibri" w:hAnsi="Myriad Pro"/>
          <w:color w:val="000000"/>
          <w:sz w:val="26"/>
          <w:szCs w:val="26"/>
        </w:rPr>
        <w:t>5</w:t>
      </w:r>
      <w:r w:rsidRPr="00477D4C">
        <w:rPr>
          <w:rFonts w:ascii="Myriad Pro" w:eastAsia="Calibri" w:hAnsi="Myriad Pro"/>
          <w:color w:val="000000"/>
          <w:sz w:val="26"/>
          <w:szCs w:val="26"/>
        </w:rPr>
        <w:t>– 6914 руб. Средняя ММТС на 2015 год составляет 6643 руб.</w:t>
      </w:r>
    </w:p>
    <w:p w14:paraId="5C33E64D" w14:textId="77777777" w:rsidR="00FA376A" w:rsidRPr="00477D4C" w:rsidRDefault="00FA376A" w:rsidP="00FA376A">
      <w:pPr>
        <w:spacing w:line="360" w:lineRule="auto"/>
        <w:ind w:firstLine="567"/>
        <w:jc w:val="both"/>
        <w:rPr>
          <w:rFonts w:ascii="Myriad Pro" w:hAnsi="Myriad Pro"/>
          <w:sz w:val="26"/>
          <w:szCs w:val="26"/>
        </w:rPr>
      </w:pPr>
      <w:bookmarkStart w:id="90" w:name="_Hlk36901293"/>
      <w:r w:rsidRPr="00477D4C">
        <w:rPr>
          <w:rFonts w:ascii="Myriad Pro" w:hAnsi="Myriad Pro"/>
          <w:sz w:val="26"/>
          <w:szCs w:val="26"/>
        </w:rPr>
        <w:t xml:space="preserve">Доплаты стимулирующего и компенсационного характера </w:t>
      </w:r>
      <w:bookmarkEnd w:id="90"/>
      <w:r w:rsidRPr="00477D4C">
        <w:rPr>
          <w:rFonts w:ascii="Myriad Pro" w:hAnsi="Myriad Pro"/>
          <w:sz w:val="26"/>
          <w:szCs w:val="26"/>
        </w:rPr>
        <w:t>в соответствии с ОТС на 2013-2015 годы и Соглашения на 2016-2018 годы составляют:</w:t>
      </w:r>
    </w:p>
    <w:p w14:paraId="4E170C09"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процент выплат, связанных с режимом работы – 12,5% (п. 8.4.2.1. ОТС на 2013-2015 годы);</w:t>
      </w:r>
    </w:p>
    <w:p w14:paraId="65359CF8"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текущее премирование в размере – 75% (п. 8.4.2.3. ОТС на 2013-2015 годы);</w:t>
      </w:r>
    </w:p>
    <w:p w14:paraId="54D3BEEB"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вознаграждение за выслугу лет – 15% (п. 8.4.2.5. ОТС на 2013-2015 годы);</w:t>
      </w:r>
    </w:p>
    <w:p w14:paraId="5A501BA1"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вознаграждение по итогам работы за год – 33% (п. 8.4.2.4. ОТС на 2013-2015 годы).</w:t>
      </w:r>
    </w:p>
    <w:p w14:paraId="4E40DCA9" w14:textId="6EDDD200"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Исполнителем произведен анализ «Расчета расходов на оплату труда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за 2015 год, выполненный по форме таблицы П.1.16 Методических указаний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20-э/2. </w:t>
      </w:r>
    </w:p>
    <w:p w14:paraId="295E0BD3" w14:textId="36015F96"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eastAsia="Calibri" w:hAnsi="Myriad Pro"/>
          <w:color w:val="000000"/>
          <w:sz w:val="26"/>
          <w:szCs w:val="26"/>
        </w:rPr>
        <w:t xml:space="preserve">По результатам анализа Исполнитель отмечает, что фактическая ММТС в 2017 году составила 5 </w:t>
      </w:r>
      <w:r w:rsidR="00E248AC">
        <w:rPr>
          <w:rFonts w:ascii="Myriad Pro" w:eastAsia="Calibri" w:hAnsi="Myriad Pro"/>
          <w:color w:val="000000"/>
          <w:sz w:val="26"/>
          <w:szCs w:val="26"/>
        </w:rPr>
        <w:t>850</w:t>
      </w:r>
      <w:r w:rsidR="00E248AC" w:rsidRPr="00477D4C">
        <w:rPr>
          <w:rFonts w:ascii="Myriad Pro" w:eastAsia="Calibri" w:hAnsi="Myriad Pro"/>
          <w:color w:val="000000"/>
          <w:sz w:val="26"/>
          <w:szCs w:val="26"/>
        </w:rPr>
        <w:t xml:space="preserve"> </w:t>
      </w:r>
      <w:r w:rsidRPr="00477D4C">
        <w:rPr>
          <w:rFonts w:ascii="Myriad Pro" w:eastAsia="Calibri" w:hAnsi="Myriad Pro"/>
          <w:color w:val="000000"/>
          <w:sz w:val="26"/>
          <w:szCs w:val="26"/>
        </w:rPr>
        <w:t xml:space="preserve">руб., что меньше средней величины ММТС, установленной </w:t>
      </w:r>
      <w:r w:rsidRPr="00477D4C">
        <w:rPr>
          <w:rFonts w:ascii="Myriad Pro" w:hAnsi="Myriad Pro"/>
          <w:sz w:val="26"/>
          <w:szCs w:val="26"/>
        </w:rPr>
        <w:t>ОТС на 2013-2015 годы на 2015 год (6643 руб.).</w:t>
      </w:r>
    </w:p>
    <w:p w14:paraId="17F85B9F"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lastRenderedPageBreak/>
        <w:t>Фактические величины доплат стимулирующего и компенсационного характера в 2015 году не превысили размеров доплат, определенных ОТС на 2013-2015 годы, и составили:</w:t>
      </w:r>
    </w:p>
    <w:p w14:paraId="2DDF9E8E"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процент выплат, связанных с режимом работы – 12,1%</w:t>
      </w:r>
    </w:p>
    <w:p w14:paraId="76D28579"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текущее премирование в размере – 43,4%;</w:t>
      </w:r>
    </w:p>
    <w:p w14:paraId="055775A3"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вознаграждение за выслугу лет – 8,9%;</w:t>
      </w:r>
    </w:p>
    <w:p w14:paraId="0748994D"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вознаграждение по итогам работы за год – 5,3%.</w:t>
      </w:r>
    </w:p>
    <w:p w14:paraId="072DE376" w14:textId="24FDB07E"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Фактическая среднесписочная численность персонала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w:t>
      </w:r>
      <w:r w:rsidRPr="00477D4C">
        <w:rPr>
          <w:rFonts w:ascii="Myriad Pro" w:hAnsi="Myriad Pro"/>
          <w:color w:val="000000"/>
          <w:sz w:val="26"/>
          <w:szCs w:val="26"/>
        </w:rPr>
        <w:t>за 2015 год составляет 1 199 чел. и не превышает нормативной численности, утвержденной на 2015 год – 1 576 чел.</w:t>
      </w:r>
    </w:p>
    <w:p w14:paraId="067BDA19" w14:textId="4F0894AD"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Среднемесячная заработная плата 1 работника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w:t>
      </w:r>
      <w:r w:rsidRPr="00477D4C">
        <w:rPr>
          <w:rFonts w:ascii="Myriad Pro" w:hAnsi="Myriad Pro"/>
          <w:color w:val="000000"/>
          <w:sz w:val="26"/>
          <w:szCs w:val="26"/>
        </w:rPr>
        <w:t>за 2015 год составила 26 894,9 руб.</w:t>
      </w:r>
    </w:p>
    <w:p w14:paraId="586A9559" w14:textId="598EAF65"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На основании положений пункта 26 Основ ценообразования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1178 Исполнитель считает фактический размер расходов на оплату труда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2015 год экономически обоснованным.</w:t>
      </w:r>
    </w:p>
    <w:p w14:paraId="0BF04DE1" w14:textId="7B85964E"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eastAsia="Calibri" w:hAnsi="Myriad Pro"/>
          <w:color w:val="000000"/>
          <w:sz w:val="26"/>
          <w:szCs w:val="26"/>
        </w:rPr>
        <w:t xml:space="preserve">Соответственно, экономически обоснованная сумма страховых взносов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2015 год, по мнению Исполнителя, составляет 116 005,6 тыс. руб.</w:t>
      </w:r>
    </w:p>
    <w:p w14:paraId="1CE85C59"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В то же время, Исполнитель обращает внимание, что согласно официальной позиции ФАС России в случае отсутствия экономии операционных расходов в отчетном периоде регулирования сумма компенсации фактически понесенных неподконтрольных расходов по статье «Отчисления на социальные нужды» определяется от утвержденной на отчетный период регулирования величины расходов на оплату труда, скорректированной с учетом фактического ИПЦ и индекса изменения активов. При этом размер страховых взносов принимается по факту за отчетный период, с учетом регрессии.</w:t>
      </w:r>
    </w:p>
    <w:p w14:paraId="192B913C"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sz w:val="26"/>
          <w:szCs w:val="26"/>
        </w:rPr>
      </w:pPr>
      <w:r w:rsidRPr="00477D4C">
        <w:rPr>
          <w:rFonts w:ascii="Myriad Pro" w:hAnsi="Myriad Pro"/>
          <w:sz w:val="26"/>
          <w:szCs w:val="26"/>
        </w:rPr>
        <w:t>С учетом официальной позиции ФАС России обоснованные расходы на оплату труда за 2015 год составят 341 291,1 тыс. руб. Соответственно, страховые взносы с учетом фактического процента отчислений (30,0%) составят 102 387,3 тыс. руб.</w:t>
      </w:r>
    </w:p>
    <w:p w14:paraId="376F688A"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highlight w:val="yellow"/>
        </w:rPr>
      </w:pPr>
    </w:p>
    <w:p w14:paraId="480A4362" w14:textId="77777777" w:rsidR="00FA376A" w:rsidRPr="00477D4C" w:rsidRDefault="00FA376A" w:rsidP="00FA376A">
      <w:pPr>
        <w:autoSpaceDE w:val="0"/>
        <w:autoSpaceDN w:val="0"/>
        <w:adjustRightInd w:val="0"/>
        <w:spacing w:line="360" w:lineRule="auto"/>
        <w:jc w:val="both"/>
        <w:rPr>
          <w:rFonts w:ascii="Myriad Pro" w:hAnsi="Myriad Pro"/>
          <w:b/>
          <w:bCs/>
          <w:i/>
          <w:iCs/>
          <w:sz w:val="26"/>
          <w:szCs w:val="26"/>
        </w:rPr>
      </w:pPr>
      <w:bookmarkStart w:id="91" w:name="_Hlk47978378"/>
      <w:r w:rsidRPr="00477D4C">
        <w:rPr>
          <w:rFonts w:ascii="Myriad Pro" w:hAnsi="Myriad Pro"/>
          <w:b/>
          <w:bCs/>
          <w:i/>
          <w:iCs/>
          <w:sz w:val="26"/>
          <w:szCs w:val="26"/>
        </w:rPr>
        <w:lastRenderedPageBreak/>
        <w:t>Недополученный по независящим причинам доход (кроме технологического присоединения)</w:t>
      </w:r>
    </w:p>
    <w:p w14:paraId="4CC7EADB" w14:textId="5621B83D" w:rsidR="00FA376A" w:rsidRPr="00477D4C" w:rsidRDefault="00FA376A" w:rsidP="00FA376A">
      <w:pPr>
        <w:spacing w:line="360" w:lineRule="auto"/>
        <w:ind w:firstLine="567"/>
        <w:contextualSpacing/>
        <w:jc w:val="both"/>
        <w:rPr>
          <w:rFonts w:ascii="Myriad Pro" w:eastAsia="Calibri" w:hAnsi="Myriad Pro"/>
          <w:sz w:val="26"/>
          <w:szCs w:val="26"/>
          <w:lang w:eastAsia="en-US"/>
        </w:rPr>
      </w:pPr>
      <w:bookmarkStart w:id="92" w:name="_Hlk51524869"/>
      <w:bookmarkEnd w:id="91"/>
      <w:r w:rsidRPr="00477D4C">
        <w:rPr>
          <w:rFonts w:ascii="Myriad Pro" w:eastAsia="Calibri" w:hAnsi="Myriad Pro"/>
          <w:sz w:val="26"/>
          <w:szCs w:val="26"/>
          <w:lang w:eastAsia="en-US"/>
        </w:rPr>
        <w:t>Исполнитель отмечает, что</w:t>
      </w:r>
      <w:r w:rsidRPr="00477D4C">
        <w:rPr>
          <w:rFonts w:ascii="Myriad Pro" w:eastAsia="Calibri" w:hAnsi="Myriad Pro"/>
          <w:sz w:val="22"/>
          <w:szCs w:val="22"/>
          <w:lang w:eastAsia="en-US"/>
        </w:rPr>
        <w:t xml:space="preserve"> </w:t>
      </w:r>
      <w:r w:rsidRPr="00477D4C">
        <w:rPr>
          <w:rFonts w:ascii="Myriad Pro" w:eastAsia="Calibri" w:hAnsi="Myriad Pro"/>
          <w:sz w:val="26"/>
          <w:szCs w:val="26"/>
          <w:lang w:eastAsia="en-US"/>
        </w:rPr>
        <w:t xml:space="preserve">в Экспертном заключении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1-ТСО РСТ РК не приведен анализ заявленной 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величины недополученного по независящим причинам дохода, не указаны документы, представленные для обоснования расходов. Величина резерва по сомнительным долгам, заявленного Филиалом как н</w:t>
      </w:r>
      <w:r w:rsidRPr="00477D4C">
        <w:rPr>
          <w:rFonts w:ascii="Myriad Pro" w:hAnsi="Myriad Pro"/>
          <w:sz w:val="26"/>
          <w:szCs w:val="26"/>
        </w:rPr>
        <w:t>едополученный по независящим причинам доход, определена РСТ РК в максимально возможном размере (10% от фактической выручки за 2015 год - 810 762 тыс. руб.) на основании п. 4 ст. 266 Налогового кодекса Российской Федерации.</w:t>
      </w:r>
    </w:p>
    <w:bookmarkEnd w:id="92"/>
    <w:p w14:paraId="73ED09EE" w14:textId="3A1362BE" w:rsidR="00FA376A" w:rsidRPr="005F23DD"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В соответствии с п. 7 Основ ценообразования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1178</w:t>
      </w:r>
      <w:r w:rsidRPr="00477D4C">
        <w:rPr>
          <w:rFonts w:ascii="Myriad Pro" w:eastAsia="Calibri" w:hAnsi="Myriad Pro"/>
          <w:sz w:val="22"/>
          <w:szCs w:val="22"/>
          <w:lang w:eastAsia="en-US"/>
        </w:rPr>
        <w:t xml:space="preserve"> </w:t>
      </w:r>
      <w:r w:rsidRPr="00477D4C">
        <w:rPr>
          <w:rFonts w:ascii="Myriad Pro" w:eastAsia="Calibri" w:hAnsi="Myriad Pro"/>
          <w:sz w:val="26"/>
          <w:szCs w:val="26"/>
          <w:lang w:eastAsia="en-US"/>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67A2F009" w14:textId="77777777" w:rsidR="00FA376A" w:rsidRPr="00477D4C" w:rsidRDefault="00FA376A" w:rsidP="00FA376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Согласно п. 2 ст. 266 Налогового Кодекса Российской Федерации </w:t>
      </w:r>
      <w:r w:rsidR="00A03759" w:rsidRPr="00477D4C">
        <w:rPr>
          <w:rFonts w:ascii="Myriad Pro" w:eastAsia="Calibri" w:hAnsi="Myriad Pro"/>
          <w:color w:val="000000"/>
          <w:sz w:val="26"/>
          <w:szCs w:val="26"/>
          <w:lang w:eastAsia="en-US"/>
        </w:rPr>
        <w:t>б</w:t>
      </w:r>
      <w:r w:rsidRPr="00477D4C">
        <w:rPr>
          <w:rFonts w:ascii="Myriad Pro" w:eastAsia="Calibri" w:hAnsi="Myriad Pro"/>
          <w:color w:val="000000"/>
          <w:sz w:val="26"/>
          <w:szCs w:val="26"/>
          <w:lang w:eastAsia="en-US"/>
        </w:rPr>
        <w:t>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70DF7DC8" w14:textId="2102F690"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По мнению Исполнителя на основании положений п. 7 Основ ценообразования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1178 и ст. 266  </w:t>
      </w:r>
      <w:r w:rsidRPr="00477D4C">
        <w:rPr>
          <w:rFonts w:ascii="Myriad Pro" w:eastAsia="Calibri" w:hAnsi="Myriad Pro"/>
          <w:color w:val="000000"/>
          <w:sz w:val="26"/>
          <w:szCs w:val="26"/>
          <w:lang w:eastAsia="en-US"/>
        </w:rPr>
        <w:t xml:space="preserve">Налогового Кодекса Российской Федерации </w:t>
      </w:r>
      <w:r w:rsidRPr="00477D4C">
        <w:rPr>
          <w:rFonts w:ascii="Myriad Pro" w:eastAsia="Calibri" w:hAnsi="Myriad Pro"/>
          <w:sz w:val="26"/>
          <w:szCs w:val="26"/>
          <w:lang w:eastAsia="en-US"/>
        </w:rPr>
        <w:t xml:space="preserve">в качестве недополученного по независящим причинам дохода в НВВ регулируемой организации </w:t>
      </w:r>
      <w:r w:rsidRPr="00184842">
        <w:rPr>
          <w:rFonts w:ascii="Myriad Pro" w:eastAsia="Calibri" w:hAnsi="Myriad Pro"/>
          <w:sz w:val="26"/>
          <w:szCs w:val="26"/>
          <w:lang w:eastAsia="en-US"/>
        </w:rPr>
        <w:t xml:space="preserve">может быть учтено документально подтвержденное списание </w:t>
      </w:r>
      <w:r w:rsidRPr="00184842">
        <w:rPr>
          <w:rFonts w:ascii="Myriad Pro" w:eastAsia="Calibri" w:hAnsi="Myriad Pro"/>
          <w:sz w:val="26"/>
          <w:szCs w:val="26"/>
          <w:lang w:eastAsia="en-US"/>
        </w:rPr>
        <w:lastRenderedPageBreak/>
        <w:t>безнадежной дебиторской задолженности потребителей за оказанные услуги по передаче электрической энергии, произведенное в отчетном периоде регулирования.</w:t>
      </w:r>
    </w:p>
    <w:p w14:paraId="48E94CCE" w14:textId="3680F3FB" w:rsidR="00FA376A"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При этом Исполнитель отмечает, что заявленная 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 «Калмэнерго» величина недополученного по независящим причинам дохода в размере 388 873,31 тыс. руб. </w:t>
      </w:r>
      <w:r w:rsidRPr="00184842">
        <w:rPr>
          <w:rFonts w:ascii="Myriad Pro" w:eastAsia="Calibri" w:hAnsi="Myriad Pro"/>
          <w:sz w:val="26"/>
          <w:szCs w:val="26"/>
          <w:lang w:eastAsia="en-US"/>
        </w:rPr>
        <w:t>не включает расходов от списания безнадежной дебиторской задолженности</w:t>
      </w:r>
      <w:r w:rsidRPr="00477D4C">
        <w:rPr>
          <w:rFonts w:ascii="Myriad Pro" w:eastAsia="Calibri" w:hAnsi="Myriad Pro"/>
          <w:sz w:val="26"/>
          <w:szCs w:val="26"/>
          <w:lang w:eastAsia="en-US"/>
        </w:rPr>
        <w:t xml:space="preserve"> от оказания услуг по передаче электрической энергии.</w:t>
      </w:r>
    </w:p>
    <w:p w14:paraId="348F43AA" w14:textId="46341808" w:rsidR="00765717" w:rsidRPr="00327F51" w:rsidRDefault="00765717" w:rsidP="00FA376A">
      <w:pPr>
        <w:spacing w:line="360" w:lineRule="auto"/>
        <w:ind w:firstLine="567"/>
        <w:contextualSpacing/>
        <w:jc w:val="both"/>
        <w:rPr>
          <w:rFonts w:ascii="Myriad Pro" w:eastAsia="Calibri" w:hAnsi="Myriad Pro"/>
          <w:sz w:val="26"/>
          <w:szCs w:val="26"/>
          <w:lang w:eastAsia="en-US"/>
        </w:rPr>
      </w:pPr>
      <w:r w:rsidRPr="00327F51">
        <w:rPr>
          <w:rFonts w:ascii="Myriad Pro" w:eastAsia="Calibri" w:hAnsi="Myriad Pro"/>
          <w:sz w:val="26"/>
          <w:szCs w:val="26"/>
          <w:lang w:eastAsia="en-US"/>
        </w:rPr>
        <w:t xml:space="preserve">Исполнитель отмечает, что филиалом </w:t>
      </w:r>
      <w:r w:rsidR="002515A0">
        <w:rPr>
          <w:rFonts w:ascii="Myriad Pro" w:eastAsia="Calibri" w:hAnsi="Myriad Pro"/>
          <w:sz w:val="26"/>
          <w:szCs w:val="26"/>
          <w:lang w:eastAsia="en-US"/>
        </w:rPr>
        <w:t>ПАО </w:t>
      </w:r>
      <w:r w:rsidRPr="00327F51">
        <w:rPr>
          <w:rFonts w:ascii="Myriad Pro" w:eastAsia="Calibri" w:hAnsi="Myriad Pro"/>
          <w:sz w:val="26"/>
          <w:szCs w:val="26"/>
          <w:lang w:eastAsia="en-US"/>
        </w:rPr>
        <w:t>«МРСК Юга»-«Калмэнерго» был представлен неполный комплект документов, подтверждающих заявляемую величину резерва по сомнительным долгам. В РСТ РК не были представлены следующие документы:</w:t>
      </w:r>
    </w:p>
    <w:p w14:paraId="3EA462E1" w14:textId="21E511FA" w:rsidR="00765717" w:rsidRPr="00327F51" w:rsidRDefault="00765717" w:rsidP="00765717">
      <w:pPr>
        <w:numPr>
          <w:ilvl w:val="0"/>
          <w:numId w:val="36"/>
        </w:numPr>
        <w:spacing w:after="160" w:line="360" w:lineRule="auto"/>
        <w:ind w:left="1134" w:hanging="567"/>
        <w:contextualSpacing/>
        <w:jc w:val="both"/>
        <w:rPr>
          <w:rFonts w:ascii="Myriad Pro" w:eastAsia="Calibri" w:hAnsi="Myriad Pro"/>
          <w:color w:val="000000"/>
          <w:sz w:val="26"/>
          <w:szCs w:val="26"/>
        </w:rPr>
      </w:pPr>
      <w:r w:rsidRPr="00327F51">
        <w:rPr>
          <w:rFonts w:ascii="Myriad Pro" w:eastAsia="Calibri" w:hAnsi="Myriad Pro"/>
          <w:color w:val="000000"/>
          <w:sz w:val="26"/>
          <w:szCs w:val="26"/>
        </w:rPr>
        <w:t>данные бухгалтерского учета для подтверждения величины динамики и структуры дебиторской задолженности за 2015 год и истекший период 2016 года, с выделением в том числе дебиторской задолженности за услуги по передаче электрической энергии.</w:t>
      </w:r>
    </w:p>
    <w:p w14:paraId="0CD68BC3" w14:textId="22E8C9C0" w:rsidR="00765717" w:rsidRPr="00327F51" w:rsidRDefault="00765717" w:rsidP="00765717">
      <w:pPr>
        <w:numPr>
          <w:ilvl w:val="0"/>
          <w:numId w:val="36"/>
        </w:numPr>
        <w:spacing w:after="160" w:line="360" w:lineRule="auto"/>
        <w:ind w:left="1134" w:hanging="567"/>
        <w:contextualSpacing/>
        <w:jc w:val="both"/>
        <w:rPr>
          <w:rFonts w:ascii="Myriad Pro" w:eastAsia="Calibri" w:hAnsi="Myriad Pro"/>
          <w:color w:val="000000"/>
          <w:sz w:val="26"/>
          <w:szCs w:val="26"/>
        </w:rPr>
      </w:pPr>
      <w:r w:rsidRPr="00327F51">
        <w:rPr>
          <w:rFonts w:ascii="Myriad Pro" w:eastAsia="Calibri" w:hAnsi="Myriad Pro"/>
          <w:color w:val="000000"/>
          <w:sz w:val="26"/>
          <w:szCs w:val="26"/>
        </w:rPr>
        <w:t>акты инвентаризации расчетов с покупателями, расчеты сумм просроченной дебиторской задолженности для создания резерва по сомнительным долгам с выделением дебиторской задолженности по срокам возникновения (свыше 91 дней, от 45 до 90 дней)</w:t>
      </w:r>
      <w:r w:rsidR="002051DD" w:rsidRPr="00327F51">
        <w:rPr>
          <w:rFonts w:ascii="Myriad Pro" w:eastAsia="Calibri" w:hAnsi="Myriad Pro"/>
          <w:color w:val="000000"/>
          <w:sz w:val="26"/>
          <w:szCs w:val="26"/>
        </w:rPr>
        <w:t>.</w:t>
      </w:r>
    </w:p>
    <w:p w14:paraId="1DBC6D57" w14:textId="028DBAD9" w:rsidR="00765717" w:rsidRPr="00327F51" w:rsidRDefault="00765717" w:rsidP="00765717">
      <w:pPr>
        <w:numPr>
          <w:ilvl w:val="0"/>
          <w:numId w:val="36"/>
        </w:numPr>
        <w:spacing w:after="160" w:line="360" w:lineRule="auto"/>
        <w:ind w:left="1134" w:hanging="567"/>
        <w:contextualSpacing/>
        <w:jc w:val="both"/>
        <w:rPr>
          <w:rFonts w:ascii="Myriad Pro" w:eastAsia="Calibri" w:hAnsi="Myriad Pro"/>
          <w:color w:val="000000"/>
          <w:sz w:val="26"/>
          <w:szCs w:val="26"/>
        </w:rPr>
      </w:pPr>
      <w:r w:rsidRPr="00327F51">
        <w:rPr>
          <w:rFonts w:ascii="Myriad Pro" w:eastAsia="Calibri" w:hAnsi="Myriad Pro"/>
          <w:color w:val="000000"/>
          <w:sz w:val="26"/>
          <w:szCs w:val="26"/>
        </w:rPr>
        <w:t xml:space="preserve">локальные нормативные акты </w:t>
      </w:r>
      <w:r w:rsidR="002515A0">
        <w:rPr>
          <w:rFonts w:ascii="Myriad Pro" w:eastAsia="Calibri" w:hAnsi="Myriad Pro"/>
          <w:color w:val="000000"/>
          <w:sz w:val="26"/>
          <w:szCs w:val="26"/>
        </w:rPr>
        <w:t>ПАО </w:t>
      </w:r>
      <w:r w:rsidRPr="00327F51">
        <w:rPr>
          <w:rFonts w:ascii="Myriad Pro" w:eastAsia="Calibri" w:hAnsi="Myriad Pro"/>
          <w:color w:val="000000"/>
          <w:sz w:val="26"/>
          <w:szCs w:val="26"/>
        </w:rPr>
        <w:t>«МРСК Юга», регламентирующие порядок создания резерва по сомнительной задолженности.</w:t>
      </w:r>
    </w:p>
    <w:p w14:paraId="39344B16" w14:textId="65237BBC" w:rsidR="00FA376A" w:rsidRPr="00477D4C" w:rsidRDefault="00997794" w:rsidP="00FA376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 учетом вышеизложенного </w:t>
      </w:r>
      <w:r w:rsidR="00FA376A" w:rsidRPr="00477D4C">
        <w:rPr>
          <w:rFonts w:ascii="Myriad Pro" w:hAnsi="Myriad Pro"/>
          <w:sz w:val="26"/>
          <w:szCs w:val="26"/>
        </w:rPr>
        <w:t>расчет компенсации фактически понесенных неподконтрольных расходов</w:t>
      </w:r>
      <w:r w:rsidR="00FA376A" w:rsidRPr="00477D4C">
        <w:rPr>
          <w:rFonts w:ascii="Myriad Pro" w:eastAsia="Calibri" w:hAnsi="Myriad Pro"/>
          <w:color w:val="000000"/>
          <w:sz w:val="26"/>
          <w:szCs w:val="26"/>
        </w:rPr>
        <w:t xml:space="preserve"> филиала </w:t>
      </w:r>
      <w:r w:rsidR="002515A0">
        <w:rPr>
          <w:rFonts w:ascii="Myriad Pro" w:eastAsia="Calibri" w:hAnsi="Myriad Pro"/>
          <w:color w:val="000000"/>
          <w:sz w:val="26"/>
          <w:szCs w:val="26"/>
        </w:rPr>
        <w:t>ПАО </w:t>
      </w:r>
      <w:r w:rsidR="00FA376A" w:rsidRPr="00477D4C">
        <w:rPr>
          <w:rFonts w:ascii="Myriad Pro" w:eastAsia="Calibri" w:hAnsi="Myriad Pro"/>
          <w:color w:val="000000"/>
          <w:sz w:val="26"/>
          <w:szCs w:val="26"/>
        </w:rPr>
        <w:t>«МРСК Юга» - «Калмэнерго» за 2015 год</w:t>
      </w:r>
      <w:r w:rsidR="00FA376A" w:rsidRPr="00477D4C">
        <w:rPr>
          <w:rFonts w:ascii="Myriad Pro" w:hAnsi="Myriad Pro"/>
          <w:sz w:val="26"/>
          <w:szCs w:val="26"/>
        </w:rPr>
        <w:t xml:space="preserve"> произведен Исполнителем без учета расходов, заявленных </w:t>
      </w:r>
      <w:r w:rsidR="00FA376A" w:rsidRPr="00477D4C">
        <w:rPr>
          <w:rFonts w:ascii="Myriad Pro" w:eastAsia="Calibri" w:hAnsi="Myriad Pro"/>
          <w:color w:val="000000"/>
          <w:sz w:val="26"/>
          <w:szCs w:val="26"/>
        </w:rPr>
        <w:t xml:space="preserve">филиалом </w:t>
      </w:r>
      <w:r w:rsidR="002515A0">
        <w:rPr>
          <w:rFonts w:ascii="Myriad Pro" w:eastAsia="Calibri" w:hAnsi="Myriad Pro"/>
          <w:color w:val="000000"/>
          <w:sz w:val="26"/>
          <w:szCs w:val="26"/>
        </w:rPr>
        <w:t>ПАО </w:t>
      </w:r>
      <w:r w:rsidR="00FA376A" w:rsidRPr="00477D4C">
        <w:rPr>
          <w:rFonts w:ascii="Myriad Pro" w:eastAsia="Calibri" w:hAnsi="Myriad Pro"/>
          <w:color w:val="000000"/>
          <w:sz w:val="26"/>
          <w:szCs w:val="26"/>
        </w:rPr>
        <w:t>«МРСК Юга» - «Калмэнерго»</w:t>
      </w:r>
      <w:r w:rsidR="00FA376A" w:rsidRPr="00477D4C">
        <w:rPr>
          <w:rFonts w:ascii="Myriad Pro" w:hAnsi="Myriad Pro"/>
          <w:sz w:val="26"/>
          <w:szCs w:val="26"/>
        </w:rPr>
        <w:t xml:space="preserve"> как «Недополученный по независящим причинам доход (кроме технологического присоединения)».</w:t>
      </w:r>
    </w:p>
    <w:p w14:paraId="26315313" w14:textId="77777777" w:rsidR="00FA376A" w:rsidRPr="00477D4C" w:rsidRDefault="00FA376A" w:rsidP="00FA376A">
      <w:pPr>
        <w:spacing w:line="360" w:lineRule="auto"/>
        <w:ind w:firstLine="567"/>
        <w:jc w:val="both"/>
        <w:rPr>
          <w:rFonts w:ascii="Myriad Pro" w:hAnsi="Myriad Pro"/>
          <w:sz w:val="26"/>
          <w:szCs w:val="26"/>
          <w:highlight w:val="yellow"/>
        </w:rPr>
      </w:pPr>
    </w:p>
    <w:p w14:paraId="4D4CCFB3"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Убыток прошлых лет, выявленный в отчетном периоде</w:t>
      </w:r>
    </w:p>
    <w:p w14:paraId="16C8F107" w14:textId="36AED34A"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bookmarkStart w:id="93" w:name="_Hlk37095409"/>
      <w:r w:rsidRPr="00477D4C">
        <w:rPr>
          <w:rFonts w:ascii="Myriad Pro" w:hAnsi="Myriad Pro"/>
          <w:sz w:val="26"/>
          <w:szCs w:val="26"/>
        </w:rPr>
        <w:t xml:space="preserve">Исполнитель отмечает, что в Экспертном заключении </w:t>
      </w:r>
      <w:r w:rsidR="002515A0">
        <w:rPr>
          <w:rFonts w:ascii="Myriad Pro" w:hAnsi="Myriad Pro"/>
          <w:sz w:val="26"/>
          <w:szCs w:val="26"/>
        </w:rPr>
        <w:t>№ </w:t>
      </w:r>
      <w:r w:rsidRPr="00477D4C">
        <w:rPr>
          <w:rFonts w:ascii="Myriad Pro" w:hAnsi="Myriad Pro"/>
          <w:sz w:val="26"/>
          <w:szCs w:val="26"/>
        </w:rPr>
        <w:t xml:space="preserve">1-ТСО РСТ РК не приведен анализ величины убытков прошлых периодов, полученных в 2015 году, </w:t>
      </w:r>
      <w:r w:rsidRPr="00477D4C">
        <w:rPr>
          <w:rFonts w:ascii="Myriad Pro" w:hAnsi="Myriad Pro"/>
          <w:sz w:val="26"/>
          <w:szCs w:val="26"/>
        </w:rPr>
        <w:lastRenderedPageBreak/>
        <w:t>не указаны причины исключения суммы убытка из расчета компенсации понесенных неподконтрольных расходов</w:t>
      </w:r>
      <w:r w:rsidRPr="00477D4C">
        <w:rPr>
          <w:rFonts w:ascii="Myriad Pro" w:eastAsia="Calibri" w:hAnsi="Myriad Pro"/>
          <w:color w:val="000000"/>
          <w:sz w:val="26"/>
          <w:szCs w:val="26"/>
        </w:rPr>
        <w:t xml:space="preserve">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2015 год.</w:t>
      </w:r>
    </w:p>
    <w:bookmarkEnd w:id="93"/>
    <w:p w14:paraId="35D35BB5" w14:textId="60C27DCF"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заявлена сумма убытков за 2014 год, связанных с корректировкой затрат на электрическую энергию, приобретаемую у ОАО «Калмэнергосбыт» в целях компенсации потерь, в размере 1 144,32 тыс. руб.</w:t>
      </w:r>
    </w:p>
    <w:p w14:paraId="0871F125" w14:textId="4F8E33DF"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highlight w:val="yellow"/>
        </w:rPr>
      </w:pPr>
      <w:r w:rsidRPr="00477D4C">
        <w:rPr>
          <w:rFonts w:ascii="Myriad Pro" w:eastAsia="Calibri" w:hAnsi="Myriad Pro"/>
          <w:color w:val="000000"/>
          <w:sz w:val="26"/>
          <w:szCs w:val="26"/>
        </w:rPr>
        <w:t xml:space="preserve">Исполнитель отмечает, что 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в РСТ РК не представлены данные бухгалтерского учета за 2015 год, подтверждающие сумму заявленного убытка.</w:t>
      </w:r>
    </w:p>
    <w:p w14:paraId="163CC95F" w14:textId="6A6B5DE7"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Приказом ФСТ России от 21.05.2012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115-э/э «О согласовании </w:t>
      </w:r>
      <w:r w:rsidR="00862ECB" w:rsidRPr="00477D4C">
        <w:rPr>
          <w:rFonts w:ascii="Myriad Pro" w:eastAsia="Calibri" w:hAnsi="Myriad Pro"/>
          <w:color w:val="000000"/>
          <w:sz w:val="26"/>
          <w:szCs w:val="26"/>
        </w:rPr>
        <w:t>Ф</w:t>
      </w:r>
      <w:r w:rsidRPr="00477D4C">
        <w:rPr>
          <w:rFonts w:ascii="Myriad Pro" w:eastAsia="Calibri" w:hAnsi="Myriad Pro"/>
          <w:color w:val="000000"/>
          <w:sz w:val="26"/>
          <w:szCs w:val="26"/>
        </w:rPr>
        <w:t xml:space="preserve">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 для филиала ОАО «МРСК Юга» - «Калмэнерго» на долгосрочный период регулирования 2012 – 2017 гг. установлен норматив технологического расхода (потерь) электрической энергии в размере 15,34%. Фактический уровень потерь электрической энергии за 2014 год по филиалу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составил 18,15%, превышение фактического объема потерь над нормативным составило 13,92 млн. кВт</w:t>
      </w:r>
      <w:r w:rsidR="00862ECB" w:rsidRPr="00477D4C">
        <w:rPr>
          <w:rFonts w:ascii="Myriad Pro" w:eastAsia="Calibri" w:hAnsi="Myriad Pro"/>
          <w:color w:val="000000"/>
          <w:sz w:val="26"/>
          <w:szCs w:val="26"/>
        </w:rPr>
        <w:t>*</w:t>
      </w:r>
      <w:r w:rsidRPr="00477D4C">
        <w:rPr>
          <w:rFonts w:ascii="Myriad Pro" w:eastAsia="Calibri" w:hAnsi="Myriad Pro"/>
          <w:color w:val="000000"/>
          <w:sz w:val="26"/>
          <w:szCs w:val="26"/>
        </w:rPr>
        <w:t>ч.</w:t>
      </w:r>
    </w:p>
    <w:p w14:paraId="35060C71" w14:textId="29E5F856"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Таким образом, заявляемое 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дополнительное увеличение расходов на покупку потерь электрической энергии за 2014 год, не является экономически обоснованным, т.к. превышает нормативный уровень потерь электрической энергии.</w:t>
      </w:r>
    </w:p>
    <w:p w14:paraId="4418171A" w14:textId="3CB0BC85"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highlight w:val="yellow"/>
        </w:rPr>
      </w:pPr>
      <w:r w:rsidRPr="00477D4C">
        <w:rPr>
          <w:rFonts w:ascii="Myriad Pro" w:eastAsia="Calibri" w:hAnsi="Myriad Pro"/>
          <w:color w:val="000000"/>
          <w:sz w:val="26"/>
          <w:szCs w:val="26"/>
        </w:rPr>
        <w:t xml:space="preserve">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заявлена сумма убытков за 2013-2014 гг. в размере 7,97 тыс. руб., обусловленных увеличением затрат на электрическую энергию, приобретаемую на хозяйственные нужды у ОАО «Калмэнергосбыт» (для электроснабжения помещений, расположенных по адресу: г. Элиста, ул. Ленина 271 в части оплаты общедомовых нужд).</w:t>
      </w:r>
      <w:r w:rsidRPr="00477D4C">
        <w:rPr>
          <w:rFonts w:ascii="Myriad Pro" w:eastAsia="Calibri" w:hAnsi="Myriad Pro"/>
          <w:sz w:val="22"/>
          <w:szCs w:val="22"/>
          <w:lang w:eastAsia="en-US"/>
        </w:rPr>
        <w:t xml:space="preserve"> </w:t>
      </w:r>
      <w:r w:rsidRPr="00477D4C">
        <w:rPr>
          <w:rFonts w:ascii="Myriad Pro" w:eastAsia="Calibri" w:hAnsi="Myriad Pro"/>
          <w:color w:val="000000"/>
          <w:sz w:val="26"/>
          <w:szCs w:val="26"/>
        </w:rPr>
        <w:t xml:space="preserve">Исполнитель отмечает, что 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в РСТ РК не представлены данные бухгалтерского учета за 2015 год, подтверждающие сумму заявленного убытка. Также Исполнитель отмечает, что расходы на приобретение </w:t>
      </w:r>
      <w:r w:rsidRPr="00477D4C">
        <w:rPr>
          <w:rFonts w:ascii="Myriad Pro" w:eastAsia="Calibri" w:hAnsi="Myriad Pro"/>
          <w:color w:val="000000"/>
          <w:sz w:val="26"/>
          <w:szCs w:val="26"/>
        </w:rPr>
        <w:lastRenderedPageBreak/>
        <w:t xml:space="preserve">электрической энергии на хозяйственные нужды относятся к операционным (подконтрольным) расходам, </w:t>
      </w:r>
      <w:r w:rsidR="00862ECB" w:rsidRPr="00477D4C">
        <w:rPr>
          <w:rFonts w:ascii="Myriad Pro" w:eastAsia="Calibri" w:hAnsi="Myriad Pro"/>
          <w:color w:val="000000"/>
          <w:sz w:val="26"/>
          <w:szCs w:val="26"/>
        </w:rPr>
        <w:t>которые</w:t>
      </w:r>
      <w:r w:rsidRPr="00477D4C">
        <w:rPr>
          <w:rFonts w:ascii="Myriad Pro" w:eastAsia="Calibri" w:hAnsi="Myriad Pro"/>
          <w:color w:val="000000"/>
          <w:sz w:val="26"/>
          <w:szCs w:val="26"/>
        </w:rPr>
        <w:t xml:space="preserve"> ежегодно корректируются в соответствии с пунктом </w:t>
      </w:r>
      <w:r w:rsidR="002C1E73" w:rsidRPr="00477D4C">
        <w:rPr>
          <w:rFonts w:ascii="Myriad Pro" w:eastAsia="Calibri" w:hAnsi="Myriad Pro"/>
          <w:color w:val="000000"/>
          <w:sz w:val="26"/>
          <w:szCs w:val="26"/>
        </w:rPr>
        <w:t>42</w:t>
      </w:r>
      <w:r w:rsidRPr="00477D4C">
        <w:rPr>
          <w:rFonts w:ascii="Myriad Pro" w:eastAsia="Calibri" w:hAnsi="Myriad Pro"/>
          <w:color w:val="000000"/>
          <w:sz w:val="26"/>
          <w:szCs w:val="26"/>
        </w:rPr>
        <w:t xml:space="preserve"> Методических указаний </w:t>
      </w:r>
      <w:r w:rsidR="002515A0">
        <w:rPr>
          <w:rFonts w:ascii="Myriad Pro" w:eastAsia="Calibri" w:hAnsi="Myriad Pro"/>
          <w:color w:val="000000"/>
          <w:sz w:val="26"/>
          <w:szCs w:val="26"/>
        </w:rPr>
        <w:t>№ </w:t>
      </w:r>
      <w:r w:rsidRPr="00477D4C">
        <w:rPr>
          <w:rFonts w:ascii="Myriad Pro" w:eastAsia="Calibri" w:hAnsi="Myriad Pro"/>
          <w:color w:val="000000"/>
          <w:sz w:val="26"/>
          <w:szCs w:val="26"/>
        </w:rPr>
        <w:t>228-э.</w:t>
      </w:r>
    </w:p>
    <w:p w14:paraId="6B3B284B" w14:textId="158F3C92"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Сумма убытка за 2014 год в размере 754,84 тыс. руб. обусловлена корректировкой выручки от оказания услуг по передаче электрической энергии на основании решений арбитражных судов. Исполнитель отмечает, что 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в РСТ РК не представлены данные бухгалтерского учета за 2015 год, подтверждающие сумму заявленного убытка.</w:t>
      </w:r>
    </w:p>
    <w:p w14:paraId="408A6ED2" w14:textId="0AC08A3D"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eastAsia="Calibri" w:hAnsi="Myriad Pro"/>
          <w:color w:val="000000"/>
          <w:sz w:val="26"/>
          <w:szCs w:val="26"/>
        </w:rPr>
        <w:t xml:space="preserve">На основании вышеизложенного, Исполнитель </w:t>
      </w:r>
      <w:r w:rsidRPr="00477D4C">
        <w:rPr>
          <w:rFonts w:ascii="Myriad Pro" w:hAnsi="Myriad Pro"/>
          <w:sz w:val="26"/>
          <w:szCs w:val="26"/>
        </w:rPr>
        <w:t>считает обоснованным решение РСТ РК о неучете суммы убытка прошлых лет, выявленного в отчетном периоде, в расчете компенсации фактически понесенных неподконтрольных расходов</w:t>
      </w:r>
      <w:r w:rsidRPr="00477D4C">
        <w:rPr>
          <w:rFonts w:ascii="Myriad Pro" w:eastAsia="Calibri" w:hAnsi="Myriad Pro"/>
          <w:color w:val="000000"/>
          <w:sz w:val="26"/>
          <w:szCs w:val="26"/>
        </w:rPr>
        <w:t xml:space="preserve">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2015 год.</w:t>
      </w:r>
    </w:p>
    <w:p w14:paraId="19CA3CD1" w14:textId="3E3A864F"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highlight w:val="yellow"/>
        </w:rPr>
      </w:pPr>
      <w:r w:rsidRPr="00477D4C">
        <w:rPr>
          <w:rFonts w:ascii="Myriad Pro" w:hAnsi="Myriad Pro"/>
          <w:sz w:val="26"/>
          <w:szCs w:val="26"/>
        </w:rPr>
        <w:t xml:space="preserve">Для подтверждения экономической обоснованности расходов </w:t>
      </w:r>
      <w:r w:rsidR="001F2D59" w:rsidRPr="00477D4C">
        <w:rPr>
          <w:rFonts w:ascii="Myriad Pro" w:hAnsi="Myriad Pro"/>
          <w:sz w:val="26"/>
          <w:szCs w:val="26"/>
        </w:rPr>
        <w:t xml:space="preserve">при регулировании методом долгосрочной индексации необходимой валовой выручки </w:t>
      </w:r>
      <w:r w:rsidRPr="00477D4C">
        <w:rPr>
          <w:rFonts w:ascii="Myriad Pro" w:hAnsi="Myriad Pro"/>
          <w:sz w:val="26"/>
          <w:szCs w:val="26"/>
        </w:rPr>
        <w:t xml:space="preserve">Исполнитель рекомендует дополнительно к материалам, направленным филиалом </w:t>
      </w:r>
      <w:r w:rsidR="002515A0">
        <w:rPr>
          <w:rFonts w:ascii="Myriad Pro" w:hAnsi="Myriad Pro"/>
          <w:sz w:val="26"/>
          <w:szCs w:val="26"/>
        </w:rPr>
        <w:t>ПАО </w:t>
      </w:r>
      <w:r w:rsidRPr="00477D4C">
        <w:rPr>
          <w:rFonts w:ascii="Myriad Pro" w:hAnsi="Myriad Pro"/>
          <w:sz w:val="26"/>
          <w:szCs w:val="26"/>
        </w:rPr>
        <w:t>«МРСК Юга»-«Калмэнерго» в РСТ РК, представлять в регулирующий орган пояснительную записку с обоснованием причин произведенной корректировки, со ссылками на документы, подтверждающие суммы корректировки, а также данные бухгалтерского учета за 2015 год, подтверждающие сумму заявленного убытка.</w:t>
      </w:r>
    </w:p>
    <w:p w14:paraId="7E8BDF2F" w14:textId="77777777" w:rsidR="00FA376A" w:rsidRPr="00477D4C" w:rsidRDefault="00FA376A" w:rsidP="00FA376A">
      <w:pPr>
        <w:autoSpaceDE w:val="0"/>
        <w:autoSpaceDN w:val="0"/>
        <w:adjustRightInd w:val="0"/>
        <w:spacing w:line="360" w:lineRule="auto"/>
        <w:jc w:val="both"/>
        <w:rPr>
          <w:rFonts w:ascii="Myriad Pro" w:eastAsia="Calibri" w:hAnsi="Myriad Pro"/>
          <w:color w:val="000000"/>
          <w:sz w:val="26"/>
          <w:szCs w:val="26"/>
          <w:highlight w:val="yellow"/>
        </w:rPr>
      </w:pPr>
    </w:p>
    <w:p w14:paraId="56FE164B" w14:textId="77777777" w:rsidR="00FA376A" w:rsidRPr="00477D4C" w:rsidRDefault="00FA376A" w:rsidP="00FA376A">
      <w:pPr>
        <w:autoSpaceDE w:val="0"/>
        <w:autoSpaceDN w:val="0"/>
        <w:adjustRightInd w:val="0"/>
        <w:spacing w:line="360" w:lineRule="auto"/>
        <w:jc w:val="both"/>
        <w:rPr>
          <w:rFonts w:ascii="Myriad Pro" w:eastAsia="Calibri" w:hAnsi="Myriad Pro"/>
          <w:b/>
          <w:bCs/>
          <w:i/>
          <w:iCs/>
          <w:color w:val="000000"/>
          <w:sz w:val="26"/>
          <w:szCs w:val="26"/>
        </w:rPr>
      </w:pPr>
      <w:r w:rsidRPr="00477D4C">
        <w:rPr>
          <w:rFonts w:ascii="Myriad Pro" w:eastAsia="Calibri" w:hAnsi="Myriad Pro"/>
          <w:b/>
          <w:bCs/>
          <w:i/>
          <w:iCs/>
          <w:color w:val="000000"/>
          <w:sz w:val="26"/>
          <w:szCs w:val="26"/>
        </w:rPr>
        <w:t>Выпадающие доходы по ТП</w:t>
      </w:r>
    </w:p>
    <w:p w14:paraId="6CAA1DC6" w14:textId="266E5913"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В НВВ филиала </w:t>
      </w:r>
      <w:r w:rsidR="002515A0">
        <w:rPr>
          <w:rFonts w:ascii="Myriad Pro" w:hAnsi="Myriad Pro"/>
          <w:sz w:val="26"/>
          <w:szCs w:val="26"/>
        </w:rPr>
        <w:t>ПАО </w:t>
      </w:r>
      <w:r w:rsidRPr="00477D4C">
        <w:rPr>
          <w:rFonts w:ascii="Myriad Pro" w:hAnsi="Myriad Pro"/>
          <w:sz w:val="26"/>
          <w:szCs w:val="26"/>
        </w:rPr>
        <w:t xml:space="preserve">«МРСК Юга» - «Калмэнерго», утвержденную на 2015 год, были включены выпадающие расходы на выполнение мероприятий по технологическому присоединению льготных категорий потребителей на сумму 8 332,3 тыс. руб. </w:t>
      </w:r>
    </w:p>
    <w:p w14:paraId="55452FA9" w14:textId="37388B5A"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Приказом Региональной службы по тарифам Республики Калмыкия </w:t>
      </w:r>
      <w:bookmarkStart w:id="94" w:name="_Hlk37749967"/>
      <w:r w:rsidRPr="00477D4C">
        <w:rPr>
          <w:rFonts w:ascii="Myriad Pro" w:hAnsi="Myriad Pro"/>
          <w:sz w:val="26"/>
          <w:szCs w:val="26"/>
        </w:rPr>
        <w:t xml:space="preserve">от 26.12.2014 </w:t>
      </w:r>
      <w:r w:rsidR="002515A0">
        <w:rPr>
          <w:rFonts w:ascii="Myriad Pro" w:hAnsi="Myriad Pro"/>
          <w:sz w:val="26"/>
          <w:szCs w:val="26"/>
        </w:rPr>
        <w:t>№ </w:t>
      </w:r>
      <w:r w:rsidRPr="00477D4C">
        <w:rPr>
          <w:rFonts w:ascii="Myriad Pro" w:hAnsi="Myriad Pro"/>
          <w:sz w:val="26"/>
          <w:szCs w:val="26"/>
        </w:rPr>
        <w:t xml:space="preserve">118-п/тпэ </w:t>
      </w:r>
      <w:bookmarkEnd w:id="94"/>
      <w:r w:rsidRPr="00477D4C">
        <w:rPr>
          <w:rFonts w:ascii="Myriad Pro" w:hAnsi="Myriad Pro"/>
          <w:sz w:val="26"/>
          <w:szCs w:val="26"/>
        </w:rPr>
        <w:t xml:space="preserve">«Об установлении платы за технологическое присоединение к территориальным распределительным электрическим сетям филиала </w:t>
      </w:r>
      <w:r w:rsidR="002515A0">
        <w:rPr>
          <w:rFonts w:ascii="Myriad Pro" w:hAnsi="Myriad Pro"/>
          <w:sz w:val="26"/>
          <w:szCs w:val="26"/>
        </w:rPr>
        <w:t>ПАО </w:t>
      </w:r>
      <w:r w:rsidRPr="00477D4C">
        <w:rPr>
          <w:rFonts w:ascii="Myriad Pro" w:hAnsi="Myriad Pro"/>
          <w:sz w:val="26"/>
          <w:szCs w:val="26"/>
        </w:rPr>
        <w:t>«МРСК Юга» - «Калмэнерго» на 2015 год» с 1 января 2015 года по 31</w:t>
      </w:r>
      <w:r w:rsidR="009B1B61" w:rsidRPr="00477D4C">
        <w:rPr>
          <w:rFonts w:ascii="Myriad Pro" w:hAnsi="Myriad Pro"/>
          <w:sz w:val="26"/>
          <w:szCs w:val="26"/>
        </w:rPr>
        <w:t> </w:t>
      </w:r>
      <w:r w:rsidRPr="00477D4C">
        <w:rPr>
          <w:rFonts w:ascii="Myriad Pro" w:hAnsi="Myriad Pro"/>
          <w:sz w:val="26"/>
          <w:szCs w:val="26"/>
        </w:rPr>
        <w:t>декабря 2015 года установлены:</w:t>
      </w:r>
    </w:p>
    <w:p w14:paraId="5A42549D" w14:textId="77777777" w:rsidR="00FA376A" w:rsidRPr="00477D4C" w:rsidRDefault="00FA376A" w:rsidP="003B7FDE">
      <w:pPr>
        <w:numPr>
          <w:ilvl w:val="0"/>
          <w:numId w:val="14"/>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lastRenderedPageBreak/>
        <w:t>Стандартизированная тарифная ставка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по мероприятиям, указанным в пункте 16 Методических указаний (кроме подпунктов «б» и «в»), в расчете на 1 кВт максимальной мощности при присоединении по третьей категории надежности электроснабжения энергопринимающих устройств Заявителя максимальной мощностью до 15 кВт включительно в размере 677,85 руб./кВт.</w:t>
      </w:r>
    </w:p>
    <w:p w14:paraId="3DB4EC4B" w14:textId="37BDC193" w:rsidR="00FA376A" w:rsidRPr="00477D4C" w:rsidRDefault="00FA376A" w:rsidP="003B7FDE">
      <w:pPr>
        <w:numPr>
          <w:ilvl w:val="0"/>
          <w:numId w:val="14"/>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Выпадающие доходы, связанные с осуществлением технологического присоединения к электрическим сетям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энергопринимающих устройств максимальной мощностью, не превышающей 15 кВт включительно (с учетом ранее присоединенных в данной точке присоединения энергопринимающих устройств) в размере 8 327,98 тыс. руб. без НДС;</w:t>
      </w:r>
    </w:p>
    <w:p w14:paraId="60D9CA3E" w14:textId="77777777" w:rsidR="00FA376A" w:rsidRPr="00477D4C" w:rsidRDefault="00FA376A" w:rsidP="003B7FDE">
      <w:pPr>
        <w:numPr>
          <w:ilvl w:val="0"/>
          <w:numId w:val="14"/>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Выпадающие доходы от выплаты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в размере 4,27 тыс. руб. без учета НДС.</w:t>
      </w:r>
    </w:p>
    <w:p w14:paraId="1E3093ED" w14:textId="69401C53" w:rsidR="00FA376A" w:rsidRPr="00477D4C" w:rsidRDefault="00FA376A" w:rsidP="00FA376A">
      <w:pPr>
        <w:spacing w:line="360" w:lineRule="auto"/>
        <w:ind w:firstLine="567"/>
        <w:jc w:val="both"/>
        <w:rPr>
          <w:rFonts w:ascii="Myriad Pro" w:hAnsi="Myriad Pro"/>
          <w:sz w:val="26"/>
          <w:szCs w:val="26"/>
          <w:highlight w:val="yellow"/>
        </w:rPr>
      </w:pPr>
      <w:r w:rsidRPr="00477D4C">
        <w:rPr>
          <w:rFonts w:ascii="Myriad Pro" w:hAnsi="Myriad Pro"/>
          <w:sz w:val="26"/>
          <w:szCs w:val="26"/>
        </w:rPr>
        <w:t xml:space="preserve">В соответствии с пунктом 20 Методических указаний </w:t>
      </w:r>
      <w:r w:rsidR="002515A0">
        <w:rPr>
          <w:rFonts w:ascii="Myriad Pro" w:hAnsi="Myriad Pro"/>
          <w:sz w:val="26"/>
          <w:szCs w:val="26"/>
        </w:rPr>
        <w:t>№ </w:t>
      </w:r>
      <w:r w:rsidRPr="00477D4C">
        <w:rPr>
          <w:rFonts w:ascii="Myriad Pro" w:hAnsi="Myriad Pro"/>
          <w:sz w:val="26"/>
          <w:szCs w:val="26"/>
        </w:rPr>
        <w:t xml:space="preserve">228-э расходы, включаемые в необходимую валовую выручку в объеме, определяемом регулирующими органами (неподконтрольные расходы), включают в себя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w:t>
      </w:r>
      <w:r w:rsidR="002515A0">
        <w:rPr>
          <w:rFonts w:ascii="Myriad Pro" w:hAnsi="Myriad Pro"/>
          <w:sz w:val="26"/>
          <w:szCs w:val="26"/>
        </w:rPr>
        <w:t>№ </w:t>
      </w:r>
      <w:r w:rsidRPr="00477D4C">
        <w:rPr>
          <w:rFonts w:ascii="Myriad Pro" w:hAnsi="Myriad Pro"/>
          <w:sz w:val="26"/>
          <w:szCs w:val="26"/>
        </w:rPr>
        <w:t>1178 и не связанные с компенсацией расходов на строительство объектов электросетевого хозяйства.</w:t>
      </w:r>
    </w:p>
    <w:p w14:paraId="48A7B80C" w14:textId="13D5196F"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Согласно абз. 5 пункта 2 статьи 23.2 Федерального закона от 26.03.2003 </w:t>
      </w:r>
      <w:r w:rsidR="002515A0">
        <w:rPr>
          <w:rFonts w:ascii="Myriad Pro" w:hAnsi="Myriad Pro"/>
          <w:sz w:val="26"/>
          <w:szCs w:val="26"/>
        </w:rPr>
        <w:t>№ </w:t>
      </w:r>
      <w:r w:rsidRPr="00477D4C">
        <w:rPr>
          <w:rFonts w:ascii="Myriad Pro" w:hAnsi="Myriad Pro"/>
          <w:sz w:val="26"/>
          <w:szCs w:val="26"/>
        </w:rPr>
        <w:t xml:space="preserve">35-ФЗ «Об электроэнергетике» расходы территориальных сетевых организаций на выполнение мероприятий по технологическому присоединению в части, </w:t>
      </w:r>
      <w:r w:rsidRPr="00477D4C">
        <w:rPr>
          <w:rFonts w:ascii="Myriad Pro" w:hAnsi="Myriad Pro"/>
          <w:sz w:val="26"/>
          <w:szCs w:val="26"/>
        </w:rPr>
        <w:lastRenderedPageBreak/>
        <w:t>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не подлежат учету при государственном регулировании цен (тарифов) в электроэнергетике.</w:t>
      </w:r>
    </w:p>
    <w:p w14:paraId="654C931A" w14:textId="7D7C2F62"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Согласно «Реестру договоров ТП, исполненных в 2015 году по льготной категории потребителей до 15 кВт», филиалом </w:t>
      </w:r>
      <w:r w:rsidR="002515A0">
        <w:rPr>
          <w:rFonts w:ascii="Myriad Pro" w:hAnsi="Myriad Pro"/>
          <w:sz w:val="26"/>
          <w:szCs w:val="26"/>
        </w:rPr>
        <w:t>ПАО </w:t>
      </w:r>
      <w:r w:rsidRPr="00477D4C">
        <w:rPr>
          <w:rFonts w:ascii="Myriad Pro" w:hAnsi="Myriad Pro"/>
          <w:sz w:val="26"/>
          <w:szCs w:val="26"/>
        </w:rPr>
        <w:t>«МРСК Юга» - «Калмэнерго» осуществлены мероприятия по технологическому присоединению энергопринимающих устройств потребителей максимальной мощностью до 15 кВт включительно по 235 договорам, общей присоединяемой мощностью 1 342,23 кВт.</w:t>
      </w:r>
    </w:p>
    <w:p w14:paraId="45B4381E"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Сумма расходов на организационно-технические мероприятия, определенная Исполнителем исходя из фактической присоединяемой мощности и утвержденной РСТ РК на 2015 год стандартизированной тарифной ставки, составила 909,83 тыс. руб. (1 342,23 кВт * 677,85 руб./кВт).</w:t>
      </w:r>
    </w:p>
    <w:p w14:paraId="2DD9B16A" w14:textId="5F1F8AA6"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Учитывая, что фактические расходы на </w:t>
      </w:r>
      <w:r w:rsidRPr="00477D4C">
        <w:rPr>
          <w:rFonts w:ascii="Myriad Pro" w:hAnsi="Myriad Pro"/>
          <w:sz w:val="26"/>
          <w:szCs w:val="26"/>
        </w:rPr>
        <w:t xml:space="preserve">организационно-технические мероприятия за 2015 год по данным филиала </w:t>
      </w:r>
      <w:r w:rsidR="002515A0">
        <w:rPr>
          <w:rFonts w:ascii="Myriad Pro" w:hAnsi="Myriad Pro"/>
          <w:sz w:val="26"/>
          <w:szCs w:val="26"/>
        </w:rPr>
        <w:t>ПАО </w:t>
      </w:r>
      <w:r w:rsidRPr="00477D4C">
        <w:rPr>
          <w:rFonts w:ascii="Myriad Pro" w:hAnsi="Myriad Pro"/>
          <w:sz w:val="26"/>
          <w:szCs w:val="26"/>
        </w:rPr>
        <w:t xml:space="preserve">«МРСК Юга» - «Калмэнерго» составили 945,29 тыс. руб. и превысили расчетные (фактические) расходы, определенные исходя из утвержденной РСТ РК стандартизированной тарифной ставки (909,83 тыс. руб.), на основании положений пункта 2 статьи 23.2 Федерального закона от 26.03.2003 </w:t>
      </w:r>
      <w:r w:rsidR="002515A0">
        <w:rPr>
          <w:rFonts w:ascii="Myriad Pro" w:hAnsi="Myriad Pro"/>
          <w:sz w:val="26"/>
          <w:szCs w:val="26"/>
        </w:rPr>
        <w:t>№ </w:t>
      </w:r>
      <w:r w:rsidRPr="00477D4C">
        <w:rPr>
          <w:rFonts w:ascii="Myriad Pro" w:hAnsi="Myriad Pro"/>
          <w:sz w:val="26"/>
          <w:szCs w:val="26"/>
        </w:rPr>
        <w:t>35-ФЗ «Об электроэнергетике» Исполнитель принимает в расчет корректировки неподконтрольных расходов по итогам за 2015 год расходы в размере 909,83 тыс. Руб.</w:t>
      </w:r>
    </w:p>
    <w:p w14:paraId="1377F32C" w14:textId="77777777"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Доходы от оплаты за технологическое присоединение льготными категориями потребителей за 2015 год составили 109,53 тыс. руб. (235 договоров * 466,1 руб.).</w:t>
      </w:r>
    </w:p>
    <w:p w14:paraId="7BB89348" w14:textId="00FF7DFF"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hAnsi="Myriad Pro"/>
          <w:sz w:val="26"/>
          <w:szCs w:val="26"/>
        </w:rPr>
        <w:t xml:space="preserve">Таким образом, фактические выпадающие доходы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от осуществления мероприятий технологического присоединения льготных категорий потребителей, учитываемых в соответствии с пп.5) пункта 20 Методических указаний </w:t>
      </w:r>
      <w:r w:rsidR="002515A0">
        <w:rPr>
          <w:rFonts w:ascii="Myriad Pro" w:eastAsia="Calibri" w:hAnsi="Myriad Pro"/>
          <w:color w:val="000000"/>
          <w:sz w:val="26"/>
          <w:szCs w:val="26"/>
        </w:rPr>
        <w:t>№ </w:t>
      </w:r>
      <w:r w:rsidRPr="00477D4C">
        <w:rPr>
          <w:rFonts w:ascii="Myriad Pro" w:eastAsia="Calibri" w:hAnsi="Myriad Pro"/>
          <w:color w:val="000000"/>
          <w:sz w:val="26"/>
          <w:szCs w:val="26"/>
        </w:rPr>
        <w:t>228-э в составе неподконтрольных расходов, по расчету Исполнителя составляют 800,3 тыс. руб.</w:t>
      </w:r>
    </w:p>
    <w:p w14:paraId="72F7291D" w14:textId="77777777" w:rsidR="00FA376A" w:rsidRPr="00477D4C" w:rsidRDefault="00FA376A" w:rsidP="00FA376A">
      <w:pPr>
        <w:spacing w:after="160" w:line="259" w:lineRule="auto"/>
        <w:rPr>
          <w:rFonts w:ascii="Myriad Pro" w:hAnsi="Myriad Pro"/>
          <w:sz w:val="26"/>
          <w:szCs w:val="26"/>
        </w:rPr>
      </w:pPr>
      <w:r w:rsidRPr="00477D4C">
        <w:rPr>
          <w:rFonts w:ascii="Myriad Pro" w:hAnsi="Myriad Pro"/>
          <w:sz w:val="26"/>
          <w:szCs w:val="26"/>
        </w:rPr>
        <w:br w:type="page"/>
      </w:r>
    </w:p>
    <w:p w14:paraId="0EF13666" w14:textId="77777777" w:rsidR="00FA376A" w:rsidRPr="00477D4C" w:rsidRDefault="00FA376A" w:rsidP="00FA376A">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95" w:name="_Toc42775797"/>
      <w:bookmarkStart w:id="96" w:name="_Toc62488590"/>
      <w:r w:rsidRPr="00477D4C">
        <w:rPr>
          <w:rFonts w:ascii="Myriad Pro" w:hAnsi="Myriad Pro"/>
          <w:b/>
          <w:color w:val="4F6228"/>
          <w:sz w:val="28"/>
          <w:szCs w:val="28"/>
          <w:lang w:eastAsia="en-US"/>
        </w:rPr>
        <w:lastRenderedPageBreak/>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95"/>
      <w:bookmarkEnd w:id="96"/>
    </w:p>
    <w:p w14:paraId="35E3E5DB" w14:textId="34BE61C3"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Согласно пункту 26 Методических указаний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228-э ежегодно производится корректировка необходимой валовой выручки регулируемой организации по результатам фактического исполнения параметров регулирования за прошедший год, в которой учитывается компенсация выпадающих/излишне полученных доходов организации, возникающих в </w:t>
      </w:r>
      <w:bookmarkStart w:id="97" w:name="_Hlk37080690"/>
      <w:r w:rsidRPr="00477D4C">
        <w:rPr>
          <w:rFonts w:ascii="Myriad Pro" w:eastAsia="Calibri" w:hAnsi="Myriad Pro"/>
          <w:sz w:val="26"/>
          <w:szCs w:val="26"/>
          <w:lang w:eastAsia="en-US"/>
        </w:rPr>
        <w:t>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bookmarkEnd w:id="97"/>
      <w:r w:rsidRPr="00477D4C">
        <w:rPr>
          <w:rFonts w:ascii="Myriad Pro" w:eastAsia="Calibri" w:hAnsi="Myriad Pro"/>
          <w:sz w:val="26"/>
          <w:szCs w:val="26"/>
          <w:lang w:eastAsia="en-US"/>
        </w:rPr>
        <w:t xml:space="preserve">. </w:t>
      </w:r>
    </w:p>
    <w:p w14:paraId="02F5CE51"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Величина компенсации определяется по формуле:</w:t>
      </w:r>
    </w:p>
    <w:p w14:paraId="2AF89F0B"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noProof/>
          <w:position w:val="-33"/>
          <w:sz w:val="22"/>
          <w:szCs w:val="22"/>
        </w:rPr>
        <w:drawing>
          <wp:inline distT="0" distB="0" distL="0" distR="0" wp14:anchorId="0A861BE3" wp14:editId="55E87DCC">
            <wp:extent cx="4086225" cy="571500"/>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86225" cy="571500"/>
                    </a:xfrm>
                    <a:prstGeom prst="rect">
                      <a:avLst/>
                    </a:prstGeom>
                    <a:noFill/>
                    <a:ln>
                      <a:noFill/>
                    </a:ln>
                  </pic:spPr>
                </pic:pic>
              </a:graphicData>
            </a:graphic>
          </wp:inline>
        </w:drawing>
      </w:r>
    </w:p>
    <w:p w14:paraId="1EFA2385"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где:</w:t>
      </w:r>
    </w:p>
    <w:p w14:paraId="7D316A79" w14:textId="0E69356E" w:rsidR="00FA376A" w:rsidRPr="00477D4C" w:rsidRDefault="00FA376A" w:rsidP="00FA376A">
      <w:pPr>
        <w:spacing w:line="360" w:lineRule="auto"/>
        <w:jc w:val="both"/>
        <w:rPr>
          <w:rFonts w:ascii="Myriad Pro" w:hAnsi="Myriad Pro"/>
          <w:sz w:val="26"/>
          <w:szCs w:val="26"/>
        </w:rPr>
      </w:pPr>
      <w:r w:rsidRPr="00477D4C">
        <w:rPr>
          <w:rFonts w:ascii="Myriad Pro" w:hAnsi="Myriad Pro"/>
          <w:i/>
          <w:iCs/>
          <w:sz w:val="26"/>
          <w:szCs w:val="26"/>
        </w:rPr>
        <w:t>ЦП</w:t>
      </w:r>
      <w:r w:rsidRPr="00477D4C">
        <w:rPr>
          <w:rFonts w:ascii="Myriad Pro" w:hAnsi="Myriad Pro"/>
          <w:i/>
          <w:iCs/>
          <w:sz w:val="26"/>
          <w:szCs w:val="26"/>
          <w:vertAlign w:val="subscript"/>
        </w:rPr>
        <w:t>i-1</w:t>
      </w:r>
      <w:r w:rsidRPr="00477D4C">
        <w:rPr>
          <w:rFonts w:ascii="Myriad Pro" w:hAnsi="Myriad Pro"/>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 </w:t>
      </w:r>
      <w:r w:rsidR="002515A0">
        <w:rPr>
          <w:rFonts w:ascii="Myriad Pro" w:hAnsi="Myriad Pro"/>
          <w:sz w:val="26"/>
          <w:szCs w:val="26"/>
        </w:rPr>
        <w:t>№ </w:t>
      </w:r>
      <w:r w:rsidRPr="00477D4C">
        <w:rPr>
          <w:rFonts w:ascii="Myriad Pro" w:hAnsi="Myriad Pro"/>
          <w:sz w:val="26"/>
          <w:szCs w:val="26"/>
        </w:rPr>
        <w:t>1178,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i-1;</w:t>
      </w:r>
    </w:p>
    <w:p w14:paraId="6BCE96E5" w14:textId="511FADDA" w:rsidR="00FA376A" w:rsidRPr="00477D4C" w:rsidRDefault="00FA376A" w:rsidP="00FA376A">
      <w:pPr>
        <w:spacing w:line="360" w:lineRule="auto"/>
        <w:jc w:val="both"/>
        <w:rPr>
          <w:rFonts w:ascii="Myriad Pro" w:hAnsi="Myriad Pro"/>
          <w:sz w:val="26"/>
          <w:szCs w:val="26"/>
        </w:rPr>
      </w:pPr>
      <w:r w:rsidRPr="00477D4C">
        <w:rPr>
          <w:rFonts w:ascii="Myriad Pro" w:hAnsi="Myriad Pro"/>
          <w:sz w:val="26"/>
          <w:szCs w:val="26"/>
        </w:rPr>
        <w:t xml:space="preserve">  </w:t>
      </w:r>
      <w:r w:rsidRPr="00477D4C">
        <w:rPr>
          <w:rFonts w:ascii="Myriad Pro" w:hAnsi="Myriad Pro"/>
          <w:noProof/>
          <w:position w:val="-10"/>
        </w:rPr>
        <w:drawing>
          <wp:inline distT="0" distB="0" distL="0" distR="0" wp14:anchorId="532EED00" wp14:editId="4A46F66F">
            <wp:extent cx="469265" cy="302260"/>
            <wp:effectExtent l="0" t="0" r="698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69265" cy="302260"/>
                    </a:xfrm>
                    <a:prstGeom prst="rect">
                      <a:avLst/>
                    </a:prstGeom>
                    <a:noFill/>
                    <a:ln>
                      <a:noFill/>
                    </a:ln>
                  </pic:spPr>
                </pic:pic>
              </a:graphicData>
            </a:graphic>
          </wp:inline>
        </w:drawing>
      </w:r>
      <w:r w:rsidRPr="00477D4C">
        <w:rPr>
          <w:rFonts w:ascii="Myriad Pro" w:hAnsi="Myriad Pro"/>
          <w:sz w:val="26"/>
          <w:szCs w:val="26"/>
        </w:rPr>
        <w:t xml:space="preserve">- средневзвешенная фактическая цена покупки электрической энергии (мощности) в целях компенсации потерь электрической энергии в сетях в году i-1, определенная согласно Основам ценообразования </w:t>
      </w:r>
      <w:r w:rsidR="002515A0">
        <w:rPr>
          <w:rFonts w:ascii="Myriad Pro" w:hAnsi="Myriad Pro"/>
          <w:sz w:val="26"/>
          <w:szCs w:val="26"/>
        </w:rPr>
        <w:t>№ </w:t>
      </w:r>
      <w:r w:rsidRPr="00477D4C">
        <w:rPr>
          <w:rFonts w:ascii="Myriad Pro" w:hAnsi="Myriad Pro"/>
          <w:sz w:val="26"/>
          <w:szCs w:val="26"/>
        </w:rPr>
        <w:t>1178;</w:t>
      </w:r>
    </w:p>
    <w:p w14:paraId="6F7FC19B"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sz w:val="26"/>
          <w:szCs w:val="26"/>
        </w:rPr>
        <w:t xml:space="preserve"> </w:t>
      </w:r>
      <w:r w:rsidRPr="00477D4C">
        <w:rPr>
          <w:rFonts w:ascii="Myriad Pro" w:hAnsi="Myriad Pro"/>
          <w:noProof/>
          <w:position w:val="-10"/>
        </w:rPr>
        <w:drawing>
          <wp:inline distT="0" distB="0" distL="0" distR="0" wp14:anchorId="1F68ED92" wp14:editId="176ECD70">
            <wp:extent cx="341630" cy="302260"/>
            <wp:effectExtent l="0" t="0" r="127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41630" cy="302260"/>
                    </a:xfrm>
                    <a:prstGeom prst="rect">
                      <a:avLst/>
                    </a:prstGeom>
                    <a:noFill/>
                    <a:ln>
                      <a:noFill/>
                    </a:ln>
                  </pic:spPr>
                </pic:pic>
              </a:graphicData>
            </a:graphic>
          </wp:inline>
        </w:drawing>
      </w:r>
      <w:r w:rsidRPr="00477D4C">
        <w:rPr>
          <w:rFonts w:ascii="Myriad Pro" w:hAnsi="Myriad Pro"/>
          <w:sz w:val="26"/>
          <w:szCs w:val="26"/>
        </w:rPr>
        <w:t>- фактический объем потерь электрической энергии в сетях в году i-1;</w:t>
      </w:r>
    </w:p>
    <w:p w14:paraId="13333F3D"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sz w:val="26"/>
          <w:szCs w:val="26"/>
        </w:rPr>
        <w:t xml:space="preserve"> </w:t>
      </w:r>
      <w:r w:rsidRPr="00477D4C">
        <w:rPr>
          <w:rFonts w:ascii="Myriad Pro" w:hAnsi="Myriad Pro"/>
          <w:noProof/>
          <w:position w:val="-10"/>
        </w:rPr>
        <w:drawing>
          <wp:inline distT="0" distB="0" distL="0" distR="0" wp14:anchorId="10CBFB89" wp14:editId="7C7D72EF">
            <wp:extent cx="445135" cy="3022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45135" cy="302260"/>
                    </a:xfrm>
                    <a:prstGeom prst="rect">
                      <a:avLst/>
                    </a:prstGeom>
                    <a:noFill/>
                    <a:ln>
                      <a:noFill/>
                    </a:ln>
                  </pic:spPr>
                </pic:pic>
              </a:graphicData>
            </a:graphic>
          </wp:inline>
        </w:drawing>
      </w:r>
      <w:r w:rsidRPr="00477D4C">
        <w:rPr>
          <w:rFonts w:ascii="Myriad Pro" w:hAnsi="Myriad Pro"/>
          <w:sz w:val="26"/>
          <w:szCs w:val="26"/>
        </w:rPr>
        <w:t xml:space="preserve"> - фактический объем отпуска в сеть в году i-1;</w:t>
      </w:r>
    </w:p>
    <w:p w14:paraId="300DB83D"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i/>
          <w:iCs/>
          <w:sz w:val="26"/>
          <w:szCs w:val="26"/>
        </w:rPr>
        <w:lastRenderedPageBreak/>
        <w:t>ПР</w:t>
      </w:r>
      <w:r w:rsidRPr="00477D4C">
        <w:rPr>
          <w:rFonts w:ascii="Myriad Pro" w:hAnsi="Myriad Pro"/>
          <w:i/>
          <w:iCs/>
          <w:sz w:val="26"/>
          <w:szCs w:val="26"/>
          <w:vertAlign w:val="subscript"/>
        </w:rPr>
        <w:t>i-1</w:t>
      </w:r>
      <w:r w:rsidRPr="00477D4C">
        <w:rPr>
          <w:rFonts w:ascii="Myriad Pro" w:hAnsi="Myriad Pro"/>
          <w:sz w:val="26"/>
          <w:szCs w:val="26"/>
        </w:rPr>
        <w:t xml:space="preserve"> - 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w:t>
      </w:r>
    </w:p>
    <w:p w14:paraId="1961D507"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i/>
          <w:iCs/>
          <w:sz w:val="26"/>
          <w:szCs w:val="26"/>
        </w:rPr>
        <w:t>П</w:t>
      </w:r>
      <w:r w:rsidRPr="00477D4C">
        <w:rPr>
          <w:rFonts w:ascii="Myriad Pro" w:hAnsi="Myriad Pro"/>
          <w:i/>
          <w:iCs/>
          <w:sz w:val="26"/>
          <w:szCs w:val="26"/>
          <w:vertAlign w:val="subscript"/>
        </w:rPr>
        <w:t>i-1</w:t>
      </w:r>
      <w:r w:rsidRPr="00477D4C">
        <w:rPr>
          <w:rFonts w:ascii="Myriad Pro" w:hAnsi="Myriad Pro"/>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i-1.</w:t>
      </w:r>
    </w:p>
    <w:p w14:paraId="5936315A" w14:textId="77777777" w:rsidR="00FA376A" w:rsidRPr="00477D4C" w:rsidRDefault="00FA376A" w:rsidP="00FA376A">
      <w:pPr>
        <w:spacing w:line="360" w:lineRule="auto"/>
        <w:jc w:val="both"/>
        <w:rPr>
          <w:rFonts w:ascii="Myriad Pro" w:hAnsi="Myriad Pro"/>
          <w:b/>
          <w:bCs/>
          <w:sz w:val="26"/>
          <w:szCs w:val="26"/>
        </w:rPr>
      </w:pPr>
    </w:p>
    <w:p w14:paraId="0F10324C"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ТЕРРИТОРИАЛЬНОЙ СЕТЕВОЙ ОРГАНИЗАЦИИ</w:t>
      </w:r>
    </w:p>
    <w:p w14:paraId="7B6656F6" w14:textId="44DF1BB4"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произведен расчет суммы компенсации доходов в результате отличия фактических цен покупки технологических потерь электрической энергии за 2015 год от установленных при утверждении тарифов цен покупки технологических потерь электрической энергии.</w:t>
      </w:r>
    </w:p>
    <w:tbl>
      <w:tblPr>
        <w:tblW w:w="5000" w:type="pct"/>
        <w:tblLook w:val="04A0" w:firstRow="1" w:lastRow="0" w:firstColumn="1" w:lastColumn="0" w:noHBand="0" w:noVBand="1"/>
      </w:tblPr>
      <w:tblGrid>
        <w:gridCol w:w="747"/>
        <w:gridCol w:w="6185"/>
        <w:gridCol w:w="1286"/>
        <w:gridCol w:w="1127"/>
      </w:tblGrid>
      <w:tr w:rsidR="00FA376A" w:rsidRPr="00477D4C" w14:paraId="21090F34" w14:textId="77777777" w:rsidTr="00FA376A">
        <w:trPr>
          <w:trHeight w:val="480"/>
          <w:tblHeader/>
        </w:trPr>
        <w:tc>
          <w:tcPr>
            <w:tcW w:w="40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02314E7" w14:textId="634C582F" w:rsidR="00FA376A" w:rsidRPr="00477D4C" w:rsidRDefault="002515A0" w:rsidP="00FA376A">
            <w:pPr>
              <w:autoSpaceDE w:val="0"/>
              <w:autoSpaceDN w:val="0"/>
              <w:adjustRightInd w:val="0"/>
              <w:jc w:val="center"/>
              <w:rPr>
                <w:rFonts w:ascii="Myriad Pro" w:hAnsi="Myriad Pro"/>
                <w:b/>
                <w:bCs/>
                <w:color w:val="FFFFFF"/>
                <w:sz w:val="20"/>
                <w:szCs w:val="20"/>
              </w:rPr>
            </w:pPr>
            <w:bookmarkStart w:id="98" w:name="_Hlk37084084"/>
            <w:r>
              <w:rPr>
                <w:rFonts w:ascii="Myriad Pro" w:hAnsi="Myriad Pro"/>
                <w:b/>
                <w:bCs/>
                <w:color w:val="FFFFFF"/>
                <w:sz w:val="20"/>
                <w:szCs w:val="20"/>
              </w:rPr>
              <w:t>№ </w:t>
            </w:r>
            <w:r w:rsidR="00FA376A" w:rsidRPr="00477D4C">
              <w:rPr>
                <w:rFonts w:ascii="Myriad Pro" w:hAnsi="Myriad Pro"/>
                <w:b/>
                <w:bCs/>
                <w:color w:val="FFFFFF"/>
                <w:sz w:val="20"/>
                <w:szCs w:val="20"/>
              </w:rPr>
              <w:t>п/п</w:t>
            </w:r>
          </w:p>
        </w:tc>
        <w:tc>
          <w:tcPr>
            <w:tcW w:w="330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E5AD5E" w14:textId="77777777" w:rsidR="00FA376A" w:rsidRPr="00477D4C" w:rsidRDefault="00FA376A" w:rsidP="00FA376A">
            <w:pPr>
              <w:autoSpaceDE w:val="0"/>
              <w:autoSpaceDN w:val="0"/>
              <w:adjustRightInd w:val="0"/>
              <w:ind w:firstLine="720"/>
              <w:jc w:val="center"/>
              <w:rPr>
                <w:rFonts w:ascii="Myriad Pro" w:hAnsi="Myriad Pro"/>
                <w:b/>
                <w:bCs/>
                <w:color w:val="FFFFFF"/>
                <w:sz w:val="20"/>
                <w:szCs w:val="20"/>
              </w:rPr>
            </w:pPr>
            <w:r w:rsidRPr="00477D4C">
              <w:rPr>
                <w:rFonts w:ascii="Myriad Pro" w:hAnsi="Myriad Pro"/>
                <w:b/>
                <w:bCs/>
                <w:color w:val="FFFFFF"/>
                <w:sz w:val="20"/>
                <w:szCs w:val="20"/>
              </w:rPr>
              <w:t>Показатели</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38EBFB"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Ед. изм.</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C1C757"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2015 год</w:t>
            </w:r>
          </w:p>
        </w:tc>
      </w:tr>
      <w:tr w:rsidR="00FA376A" w:rsidRPr="00477D4C" w14:paraId="45E0B08F" w14:textId="77777777" w:rsidTr="00FA376A">
        <w:trPr>
          <w:trHeight w:val="160"/>
        </w:trPr>
        <w:tc>
          <w:tcPr>
            <w:tcW w:w="400"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7398F303"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1</w:t>
            </w:r>
          </w:p>
        </w:tc>
        <w:tc>
          <w:tcPr>
            <w:tcW w:w="3309" w:type="pct"/>
            <w:tcBorders>
              <w:top w:val="single" w:sz="4" w:space="0" w:color="FFFFFF"/>
              <w:left w:val="nil"/>
              <w:bottom w:val="single" w:sz="4" w:space="0" w:color="auto"/>
              <w:right w:val="single" w:sz="4" w:space="0" w:color="auto"/>
            </w:tcBorders>
            <w:shd w:val="clear" w:color="auto" w:fill="auto"/>
            <w:vAlign w:val="bottom"/>
          </w:tcPr>
          <w:p w14:paraId="4DAFB1F9"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Тариф на покупку потерь, утвержденный на 2015 год</w:t>
            </w:r>
          </w:p>
        </w:tc>
        <w:tc>
          <w:tcPr>
            <w:tcW w:w="688" w:type="pct"/>
            <w:tcBorders>
              <w:top w:val="single" w:sz="4" w:space="0" w:color="FFFFFF"/>
              <w:left w:val="nil"/>
              <w:bottom w:val="single" w:sz="4" w:space="0" w:color="auto"/>
              <w:right w:val="single" w:sz="4" w:space="0" w:color="auto"/>
            </w:tcBorders>
            <w:shd w:val="clear" w:color="auto" w:fill="auto"/>
            <w:noWrap/>
            <w:vAlign w:val="bottom"/>
          </w:tcPr>
          <w:p w14:paraId="684B8F45"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4" w:type="pct"/>
            <w:tcBorders>
              <w:top w:val="single" w:sz="4" w:space="0" w:color="FFFFFF"/>
              <w:left w:val="nil"/>
              <w:bottom w:val="single" w:sz="4" w:space="0" w:color="auto"/>
              <w:right w:val="single" w:sz="4" w:space="0" w:color="auto"/>
            </w:tcBorders>
            <w:shd w:val="clear" w:color="auto" w:fill="auto"/>
            <w:noWrap/>
            <w:vAlign w:val="bottom"/>
          </w:tcPr>
          <w:p w14:paraId="35C446E6"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1,</w:t>
            </w:r>
            <w:r w:rsidRPr="00477D4C">
              <w:rPr>
                <w:rFonts w:ascii="Myriad Pro" w:hAnsi="Myriad Pro"/>
                <w:sz w:val="20"/>
                <w:szCs w:val="20"/>
                <w:lang w:val="en-US"/>
              </w:rPr>
              <w:t>74</w:t>
            </w:r>
            <w:r w:rsidRPr="00477D4C">
              <w:rPr>
                <w:rFonts w:ascii="Myriad Pro" w:hAnsi="Myriad Pro"/>
                <w:sz w:val="20"/>
                <w:szCs w:val="20"/>
              </w:rPr>
              <w:t>024</w:t>
            </w:r>
          </w:p>
        </w:tc>
      </w:tr>
      <w:tr w:rsidR="00FA376A" w:rsidRPr="00477D4C" w14:paraId="57899208"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7E230F8"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2</w:t>
            </w:r>
          </w:p>
        </w:tc>
        <w:tc>
          <w:tcPr>
            <w:tcW w:w="3309" w:type="pct"/>
            <w:tcBorders>
              <w:top w:val="nil"/>
              <w:left w:val="nil"/>
              <w:bottom w:val="single" w:sz="4" w:space="0" w:color="auto"/>
              <w:right w:val="single" w:sz="4" w:space="0" w:color="auto"/>
            </w:tcBorders>
            <w:shd w:val="clear" w:color="auto" w:fill="auto"/>
            <w:vAlign w:val="bottom"/>
            <w:hideMark/>
          </w:tcPr>
          <w:p w14:paraId="1B7D7DD3"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тариф на покупку потерь за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3850D86D"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4" w:type="pct"/>
            <w:tcBorders>
              <w:top w:val="nil"/>
              <w:left w:val="nil"/>
              <w:bottom w:val="single" w:sz="4" w:space="0" w:color="auto"/>
              <w:right w:val="single" w:sz="4" w:space="0" w:color="auto"/>
            </w:tcBorders>
            <w:shd w:val="clear" w:color="auto" w:fill="auto"/>
            <w:noWrap/>
            <w:vAlign w:val="bottom"/>
            <w:hideMark/>
          </w:tcPr>
          <w:p w14:paraId="108BA019"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2,</w:t>
            </w:r>
            <w:r w:rsidRPr="00477D4C">
              <w:rPr>
                <w:rFonts w:ascii="Myriad Pro" w:hAnsi="Myriad Pro"/>
                <w:sz w:val="20"/>
                <w:szCs w:val="20"/>
                <w:lang w:val="en-US"/>
              </w:rPr>
              <w:t>02</w:t>
            </w:r>
            <w:r w:rsidRPr="00477D4C">
              <w:rPr>
                <w:rFonts w:ascii="Myriad Pro" w:hAnsi="Myriad Pro"/>
                <w:sz w:val="20"/>
                <w:szCs w:val="20"/>
              </w:rPr>
              <w:t>482</w:t>
            </w:r>
          </w:p>
        </w:tc>
      </w:tr>
      <w:tr w:rsidR="00FA376A" w:rsidRPr="00477D4C" w14:paraId="60BFD30B"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3B42A87"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3</w:t>
            </w:r>
          </w:p>
        </w:tc>
        <w:tc>
          <w:tcPr>
            <w:tcW w:w="3309" w:type="pct"/>
            <w:tcBorders>
              <w:top w:val="nil"/>
              <w:left w:val="nil"/>
              <w:bottom w:val="single" w:sz="4" w:space="0" w:color="auto"/>
              <w:right w:val="single" w:sz="4" w:space="0" w:color="auto"/>
            </w:tcBorders>
            <w:shd w:val="clear" w:color="auto" w:fill="auto"/>
            <w:vAlign w:val="bottom"/>
            <w:hideMark/>
          </w:tcPr>
          <w:p w14:paraId="41D04CEB"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объем потерь на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6F239EF9"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4" w:type="pct"/>
            <w:tcBorders>
              <w:top w:val="nil"/>
              <w:left w:val="nil"/>
              <w:bottom w:val="single" w:sz="4" w:space="0" w:color="auto"/>
              <w:right w:val="single" w:sz="4" w:space="0" w:color="auto"/>
            </w:tcBorders>
            <w:shd w:val="clear" w:color="auto" w:fill="auto"/>
            <w:noWrap/>
            <w:vAlign w:val="bottom"/>
            <w:hideMark/>
          </w:tcPr>
          <w:p w14:paraId="44969ADC"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lang w:val="en-US"/>
              </w:rPr>
              <w:t>85</w:t>
            </w:r>
            <w:r w:rsidRPr="00477D4C">
              <w:rPr>
                <w:rFonts w:ascii="Myriad Pro" w:hAnsi="Myriad Pro"/>
                <w:sz w:val="20"/>
                <w:szCs w:val="20"/>
              </w:rPr>
              <w:t>,</w:t>
            </w:r>
            <w:r w:rsidRPr="00477D4C">
              <w:rPr>
                <w:rFonts w:ascii="Myriad Pro" w:hAnsi="Myriad Pro"/>
                <w:sz w:val="20"/>
                <w:szCs w:val="20"/>
                <w:lang w:val="en-US"/>
              </w:rPr>
              <w:t>33</w:t>
            </w:r>
            <w:r w:rsidRPr="00477D4C">
              <w:rPr>
                <w:rFonts w:ascii="Myriad Pro" w:hAnsi="Myriad Pro"/>
                <w:sz w:val="20"/>
                <w:szCs w:val="20"/>
              </w:rPr>
              <w:t>4</w:t>
            </w:r>
          </w:p>
        </w:tc>
      </w:tr>
      <w:tr w:rsidR="00FA376A" w:rsidRPr="00477D4C" w14:paraId="05AEB573"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A104721"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4</w:t>
            </w:r>
          </w:p>
        </w:tc>
        <w:tc>
          <w:tcPr>
            <w:tcW w:w="3309" w:type="pct"/>
            <w:tcBorders>
              <w:top w:val="nil"/>
              <w:left w:val="nil"/>
              <w:bottom w:val="single" w:sz="4" w:space="0" w:color="auto"/>
              <w:right w:val="single" w:sz="4" w:space="0" w:color="auto"/>
            </w:tcBorders>
            <w:shd w:val="clear" w:color="auto" w:fill="auto"/>
            <w:vAlign w:val="bottom"/>
            <w:hideMark/>
          </w:tcPr>
          <w:p w14:paraId="1D8599AD"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объем потерь за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29654FC6"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4" w:type="pct"/>
            <w:tcBorders>
              <w:top w:val="nil"/>
              <w:left w:val="nil"/>
              <w:bottom w:val="single" w:sz="4" w:space="0" w:color="auto"/>
              <w:right w:val="single" w:sz="4" w:space="0" w:color="auto"/>
            </w:tcBorders>
            <w:shd w:val="clear" w:color="auto" w:fill="auto"/>
            <w:noWrap/>
            <w:vAlign w:val="bottom"/>
            <w:hideMark/>
          </w:tcPr>
          <w:p w14:paraId="2EB2352C"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99,647</w:t>
            </w:r>
          </w:p>
        </w:tc>
      </w:tr>
      <w:tr w:rsidR="00FA376A" w:rsidRPr="00477D4C" w14:paraId="6FCF9C11"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1A73B5CD"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5</w:t>
            </w:r>
          </w:p>
        </w:tc>
        <w:tc>
          <w:tcPr>
            <w:tcW w:w="3309" w:type="pct"/>
            <w:tcBorders>
              <w:top w:val="nil"/>
              <w:left w:val="nil"/>
              <w:bottom w:val="single" w:sz="4" w:space="0" w:color="auto"/>
              <w:right w:val="single" w:sz="4" w:space="0" w:color="auto"/>
            </w:tcBorders>
            <w:shd w:val="clear" w:color="auto" w:fill="auto"/>
            <w:vAlign w:val="bottom"/>
            <w:hideMark/>
          </w:tcPr>
          <w:p w14:paraId="641235B7"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прием электроэнергии в сеть на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29A388D2"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4" w:type="pct"/>
            <w:tcBorders>
              <w:top w:val="nil"/>
              <w:left w:val="nil"/>
              <w:bottom w:val="single" w:sz="4" w:space="0" w:color="auto"/>
              <w:right w:val="single" w:sz="4" w:space="0" w:color="auto"/>
            </w:tcBorders>
            <w:shd w:val="clear" w:color="auto" w:fill="auto"/>
            <w:noWrap/>
            <w:vAlign w:val="bottom"/>
            <w:hideMark/>
          </w:tcPr>
          <w:p w14:paraId="01C4A3E1"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517,000</w:t>
            </w:r>
          </w:p>
        </w:tc>
      </w:tr>
      <w:tr w:rsidR="00FA376A" w:rsidRPr="00477D4C" w14:paraId="5B26961F"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0AA33443"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6</w:t>
            </w:r>
          </w:p>
        </w:tc>
        <w:tc>
          <w:tcPr>
            <w:tcW w:w="3309" w:type="pct"/>
            <w:tcBorders>
              <w:top w:val="nil"/>
              <w:left w:val="nil"/>
              <w:bottom w:val="single" w:sz="4" w:space="0" w:color="auto"/>
              <w:right w:val="single" w:sz="4" w:space="0" w:color="auto"/>
            </w:tcBorders>
            <w:shd w:val="clear" w:color="auto" w:fill="auto"/>
            <w:vAlign w:val="bottom"/>
            <w:hideMark/>
          </w:tcPr>
          <w:p w14:paraId="3218B11A"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прием электроэнергии в сеть за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784F0636"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4" w:type="pct"/>
            <w:tcBorders>
              <w:top w:val="nil"/>
              <w:left w:val="nil"/>
              <w:bottom w:val="single" w:sz="4" w:space="0" w:color="auto"/>
              <w:right w:val="single" w:sz="4" w:space="0" w:color="auto"/>
            </w:tcBorders>
            <w:shd w:val="clear" w:color="auto" w:fill="auto"/>
            <w:noWrap/>
            <w:vAlign w:val="bottom"/>
            <w:hideMark/>
          </w:tcPr>
          <w:p w14:paraId="0AAE48AC"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523,964</w:t>
            </w:r>
          </w:p>
        </w:tc>
      </w:tr>
      <w:tr w:rsidR="00FA376A" w:rsidRPr="00477D4C" w14:paraId="696DC36C" w14:textId="77777777" w:rsidTr="00FA376A">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A0078"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7</w:t>
            </w:r>
          </w:p>
        </w:tc>
        <w:tc>
          <w:tcPr>
            <w:tcW w:w="3309" w:type="pct"/>
            <w:tcBorders>
              <w:top w:val="single" w:sz="4" w:space="0" w:color="auto"/>
              <w:left w:val="nil"/>
              <w:bottom w:val="single" w:sz="4" w:space="0" w:color="auto"/>
              <w:right w:val="single" w:sz="4" w:space="0" w:color="auto"/>
            </w:tcBorders>
            <w:shd w:val="clear" w:color="auto" w:fill="auto"/>
            <w:vAlign w:val="bottom"/>
            <w:hideMark/>
          </w:tcPr>
          <w:p w14:paraId="01D0FA4D"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Некомпенсированные расходы на покупку потерь за 2015 год "-" недофинансирование "+" избыток</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491F1571"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4" w:type="pct"/>
            <w:tcBorders>
              <w:top w:val="single" w:sz="4" w:space="0" w:color="auto"/>
              <w:left w:val="nil"/>
              <w:bottom w:val="single" w:sz="4" w:space="0" w:color="auto"/>
              <w:right w:val="single" w:sz="4" w:space="0" w:color="auto"/>
            </w:tcBorders>
            <w:shd w:val="clear" w:color="auto" w:fill="auto"/>
            <w:noWrap/>
            <w:vAlign w:val="bottom"/>
            <w:hideMark/>
          </w:tcPr>
          <w:p w14:paraId="4886761B"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- 24,356</w:t>
            </w:r>
          </w:p>
        </w:tc>
      </w:tr>
      <w:tr w:rsidR="00FA376A" w:rsidRPr="00477D4C" w14:paraId="5B4934F7" w14:textId="77777777" w:rsidTr="00FA376A">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2EEE95E"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8</w:t>
            </w:r>
          </w:p>
        </w:tc>
        <w:tc>
          <w:tcPr>
            <w:tcW w:w="3309" w:type="pct"/>
            <w:tcBorders>
              <w:top w:val="single" w:sz="4" w:space="0" w:color="auto"/>
              <w:left w:val="nil"/>
              <w:bottom w:val="single" w:sz="4" w:space="0" w:color="auto"/>
              <w:right w:val="single" w:sz="4" w:space="0" w:color="auto"/>
            </w:tcBorders>
            <w:shd w:val="clear" w:color="auto" w:fill="auto"/>
            <w:vAlign w:val="bottom"/>
          </w:tcPr>
          <w:p w14:paraId="127B7A8A"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С учетом ИПЦ 107,4% и 104,7%</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2618CD3C"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4" w:type="pct"/>
            <w:tcBorders>
              <w:top w:val="single" w:sz="4" w:space="0" w:color="auto"/>
              <w:left w:val="nil"/>
              <w:bottom w:val="single" w:sz="4" w:space="0" w:color="auto"/>
              <w:right w:val="single" w:sz="4" w:space="0" w:color="auto"/>
            </w:tcBorders>
            <w:shd w:val="clear" w:color="auto" w:fill="auto"/>
            <w:noWrap/>
            <w:vAlign w:val="bottom"/>
          </w:tcPr>
          <w:p w14:paraId="20864D1E"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- 27,388</w:t>
            </w:r>
          </w:p>
        </w:tc>
      </w:tr>
      <w:bookmarkEnd w:id="98"/>
    </w:tbl>
    <w:p w14:paraId="2281C2FF" w14:textId="77777777" w:rsidR="00FA376A" w:rsidRPr="00477D4C" w:rsidRDefault="00FA376A" w:rsidP="00FA376A">
      <w:pPr>
        <w:spacing w:line="360" w:lineRule="auto"/>
        <w:jc w:val="both"/>
        <w:rPr>
          <w:rFonts w:ascii="Myriad Pro" w:hAnsi="Myriad Pro"/>
          <w:b/>
          <w:bCs/>
          <w:sz w:val="26"/>
          <w:szCs w:val="26"/>
        </w:rPr>
      </w:pPr>
    </w:p>
    <w:p w14:paraId="67226D40" w14:textId="5295909C" w:rsidR="00FA376A" w:rsidRPr="00477D4C" w:rsidRDefault="00FA376A" w:rsidP="00FA376A">
      <w:pPr>
        <w:spacing w:line="360" w:lineRule="auto"/>
        <w:ind w:firstLine="567"/>
        <w:jc w:val="both"/>
        <w:rPr>
          <w:rFonts w:ascii="Myriad Pro" w:eastAsia="Calibri" w:hAnsi="Myriad Pro"/>
          <w:color w:val="000000"/>
          <w:sz w:val="26"/>
          <w:szCs w:val="26"/>
        </w:rPr>
      </w:pPr>
      <w:bookmarkStart w:id="99" w:name="_Hlk37184973"/>
      <w:r w:rsidRPr="00477D4C">
        <w:rPr>
          <w:rFonts w:ascii="Myriad Pro" w:hAnsi="Myriad Pro"/>
          <w:sz w:val="26"/>
          <w:szCs w:val="26"/>
        </w:rPr>
        <w:t xml:space="preserve">Для подтверждения расчета компенсации за 2015 год </w:t>
      </w:r>
      <w:r w:rsidRPr="00477D4C">
        <w:rPr>
          <w:rFonts w:ascii="Myriad Pro" w:eastAsia="Calibri" w:hAnsi="Myriad Pro"/>
          <w:color w:val="000000"/>
          <w:sz w:val="26"/>
          <w:szCs w:val="26"/>
        </w:rPr>
        <w:t xml:space="preserve">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были представлены </w:t>
      </w:r>
      <w:bookmarkEnd w:id="99"/>
      <w:r w:rsidRPr="00477D4C">
        <w:rPr>
          <w:rFonts w:ascii="Myriad Pro" w:eastAsia="Calibri" w:hAnsi="Myriad Pro"/>
          <w:color w:val="000000"/>
          <w:sz w:val="26"/>
          <w:szCs w:val="26"/>
        </w:rPr>
        <w:t>следующие документы:</w:t>
      </w:r>
    </w:p>
    <w:p w14:paraId="2EC62E6E" w14:textId="77777777" w:rsidR="00FA376A" w:rsidRPr="00477D4C" w:rsidRDefault="00FA376A" w:rsidP="003B7FDE">
      <w:pPr>
        <w:numPr>
          <w:ilvl w:val="0"/>
          <w:numId w:val="12"/>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Пояснительная записка с расчетом компенсации фактических расходов на покупку потерь на сумму 9,73 млн. руб.;</w:t>
      </w:r>
    </w:p>
    <w:p w14:paraId="03F0074F" w14:textId="77777777" w:rsidR="00FA376A" w:rsidRPr="00477D4C" w:rsidRDefault="00FA376A" w:rsidP="003B7FDE">
      <w:pPr>
        <w:numPr>
          <w:ilvl w:val="0"/>
          <w:numId w:val="12"/>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Расчет затрат на покупку потерь за 2015 год;</w:t>
      </w:r>
    </w:p>
    <w:p w14:paraId="2A5510E8" w14:textId="77777777" w:rsidR="00FA376A" w:rsidRPr="00477D4C" w:rsidRDefault="00FA376A" w:rsidP="003B7FDE">
      <w:pPr>
        <w:numPr>
          <w:ilvl w:val="0"/>
          <w:numId w:val="12"/>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Акты </w:t>
      </w:r>
      <w:bookmarkStart w:id="100" w:name="_Hlk37683497"/>
      <w:bookmarkStart w:id="101" w:name="_Hlk49948054"/>
      <w:r w:rsidRPr="00477D4C">
        <w:rPr>
          <w:rFonts w:ascii="Myriad Pro" w:eastAsia="Calibri" w:hAnsi="Myriad Pro"/>
          <w:color w:val="000000"/>
          <w:sz w:val="26"/>
          <w:szCs w:val="26"/>
          <w:lang w:eastAsia="en-US"/>
        </w:rPr>
        <w:t xml:space="preserve">расчета стоимости электроэнергии, приобретаемой в целях компенсации потерь электроэнергии в сетях </w:t>
      </w:r>
      <w:bookmarkEnd w:id="100"/>
      <w:r w:rsidRPr="00477D4C">
        <w:rPr>
          <w:rFonts w:ascii="Myriad Pro" w:eastAsia="Calibri" w:hAnsi="Myriad Pro"/>
          <w:color w:val="000000"/>
          <w:sz w:val="26"/>
          <w:szCs w:val="26"/>
          <w:lang w:eastAsia="en-US"/>
        </w:rPr>
        <w:t>за 2015 год</w:t>
      </w:r>
      <w:bookmarkEnd w:id="101"/>
      <w:r w:rsidRPr="00477D4C">
        <w:rPr>
          <w:rFonts w:ascii="Myriad Pro" w:eastAsia="Calibri" w:hAnsi="Myriad Pro"/>
          <w:color w:val="000000"/>
          <w:sz w:val="26"/>
          <w:szCs w:val="26"/>
          <w:lang w:eastAsia="en-US"/>
        </w:rPr>
        <w:t>;</w:t>
      </w:r>
    </w:p>
    <w:p w14:paraId="1C765865" w14:textId="4EAFF09E" w:rsidR="00FA376A" w:rsidRPr="00477D4C" w:rsidRDefault="00FA376A" w:rsidP="003B7FDE">
      <w:pPr>
        <w:numPr>
          <w:ilvl w:val="0"/>
          <w:numId w:val="12"/>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Расчеты стоимости электроэнергии, приобретаемой в целях компенсации потерь электроэнергии в сетях по данным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2015 год (помесячно);</w:t>
      </w:r>
    </w:p>
    <w:p w14:paraId="0329D271" w14:textId="548F85F1" w:rsidR="00FA376A" w:rsidRPr="00477D4C" w:rsidRDefault="00FA376A" w:rsidP="003B7FDE">
      <w:pPr>
        <w:numPr>
          <w:ilvl w:val="0"/>
          <w:numId w:val="12"/>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lastRenderedPageBreak/>
        <w:t xml:space="preserve">Форма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46-ЭЭ (передача) «Сведения об отпуске (передаче) электроэнергии распределительными сетевыми организациями отдельным категориям потребителей» за 2015 год.</w:t>
      </w:r>
    </w:p>
    <w:p w14:paraId="767AF1EB" w14:textId="22C08DEB"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С учетом ИПЦ 107,4% и 104,7% компенсация доходов в результате отличия фактических цен покупки технологических потерь электрической энергии за 2015 год от установленных при утверждении тарифов цен покупки технологических потерь электрической энергии по расчету</w:t>
      </w:r>
      <w:r w:rsidRPr="00477D4C">
        <w:rPr>
          <w:rFonts w:ascii="Myriad Pro" w:eastAsia="Calibri" w:hAnsi="Myriad Pro"/>
          <w:color w:val="000000"/>
          <w:sz w:val="26"/>
          <w:szCs w:val="26"/>
        </w:rPr>
        <w:t xml:space="preserve">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w:t>
      </w:r>
      <w:r w:rsidRPr="00477D4C">
        <w:rPr>
          <w:rFonts w:ascii="Myriad Pro" w:hAnsi="Myriad Pro"/>
          <w:sz w:val="26"/>
          <w:szCs w:val="26"/>
        </w:rPr>
        <w:t xml:space="preserve"> составила 27 388,6 тыс. руб.</w:t>
      </w:r>
    </w:p>
    <w:p w14:paraId="659FBF67" w14:textId="77777777" w:rsidR="00FA376A" w:rsidRPr="00477D4C" w:rsidRDefault="00FA376A" w:rsidP="00FA376A">
      <w:pPr>
        <w:spacing w:line="360" w:lineRule="auto"/>
        <w:jc w:val="both"/>
        <w:rPr>
          <w:rFonts w:ascii="Myriad Pro" w:hAnsi="Myriad Pro"/>
          <w:sz w:val="26"/>
          <w:szCs w:val="26"/>
          <w:highlight w:val="yellow"/>
        </w:rPr>
      </w:pPr>
    </w:p>
    <w:p w14:paraId="3C7ECD13"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678E3900" w14:textId="55DD3116"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Расчет компенсации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за 2015 год по филиалу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приведен на стр. 6-7 Экспертного заключения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1-ТСО.</w:t>
      </w:r>
    </w:p>
    <w:tbl>
      <w:tblPr>
        <w:tblW w:w="5000" w:type="pct"/>
        <w:tblLook w:val="04A0" w:firstRow="1" w:lastRow="0" w:firstColumn="1" w:lastColumn="0" w:noHBand="0" w:noVBand="1"/>
      </w:tblPr>
      <w:tblGrid>
        <w:gridCol w:w="747"/>
        <w:gridCol w:w="6185"/>
        <w:gridCol w:w="1286"/>
        <w:gridCol w:w="1127"/>
      </w:tblGrid>
      <w:tr w:rsidR="00FA376A" w:rsidRPr="00477D4C" w14:paraId="2BF23E58" w14:textId="77777777" w:rsidTr="00FA376A">
        <w:trPr>
          <w:trHeight w:val="480"/>
          <w:tblHeader/>
        </w:trPr>
        <w:tc>
          <w:tcPr>
            <w:tcW w:w="40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2DB2CE" w14:textId="1BD6AD43" w:rsidR="00FA376A" w:rsidRPr="00477D4C" w:rsidRDefault="002515A0" w:rsidP="00FA376A">
            <w:pPr>
              <w:autoSpaceDE w:val="0"/>
              <w:autoSpaceDN w:val="0"/>
              <w:adjustRightInd w:val="0"/>
              <w:jc w:val="center"/>
              <w:rPr>
                <w:rFonts w:ascii="Myriad Pro" w:hAnsi="Myriad Pro"/>
                <w:b/>
                <w:bCs/>
                <w:color w:val="FFFFFF"/>
                <w:sz w:val="20"/>
                <w:szCs w:val="20"/>
              </w:rPr>
            </w:pPr>
            <w:r>
              <w:rPr>
                <w:rFonts w:ascii="Myriad Pro" w:hAnsi="Myriad Pro"/>
                <w:b/>
                <w:bCs/>
                <w:color w:val="FFFFFF"/>
                <w:sz w:val="20"/>
                <w:szCs w:val="20"/>
              </w:rPr>
              <w:t>№ </w:t>
            </w:r>
            <w:r w:rsidR="00FA376A" w:rsidRPr="00477D4C">
              <w:rPr>
                <w:rFonts w:ascii="Myriad Pro" w:hAnsi="Myriad Pro"/>
                <w:b/>
                <w:bCs/>
                <w:color w:val="FFFFFF"/>
                <w:sz w:val="20"/>
                <w:szCs w:val="20"/>
              </w:rPr>
              <w:t>п/п</w:t>
            </w:r>
          </w:p>
        </w:tc>
        <w:tc>
          <w:tcPr>
            <w:tcW w:w="330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3161B4" w14:textId="77777777" w:rsidR="00FA376A" w:rsidRPr="00477D4C" w:rsidRDefault="00FA376A" w:rsidP="00FA376A">
            <w:pPr>
              <w:autoSpaceDE w:val="0"/>
              <w:autoSpaceDN w:val="0"/>
              <w:adjustRightInd w:val="0"/>
              <w:ind w:firstLine="720"/>
              <w:jc w:val="center"/>
              <w:rPr>
                <w:rFonts w:ascii="Myriad Pro" w:hAnsi="Myriad Pro"/>
                <w:b/>
                <w:bCs/>
                <w:color w:val="FFFFFF"/>
                <w:sz w:val="20"/>
                <w:szCs w:val="20"/>
              </w:rPr>
            </w:pPr>
            <w:r w:rsidRPr="00477D4C">
              <w:rPr>
                <w:rFonts w:ascii="Myriad Pro" w:hAnsi="Myriad Pro"/>
                <w:b/>
                <w:bCs/>
                <w:color w:val="FFFFFF"/>
                <w:sz w:val="20"/>
                <w:szCs w:val="20"/>
              </w:rPr>
              <w:t>Показатели</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7DFA34"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Ед. изм.</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F45F21"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2017 год</w:t>
            </w:r>
          </w:p>
        </w:tc>
      </w:tr>
      <w:tr w:rsidR="00FA376A" w:rsidRPr="00477D4C" w14:paraId="2EC91FDB" w14:textId="77777777" w:rsidTr="00FA376A">
        <w:trPr>
          <w:trHeight w:val="160"/>
        </w:trPr>
        <w:tc>
          <w:tcPr>
            <w:tcW w:w="400"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074E8925"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1</w:t>
            </w:r>
          </w:p>
        </w:tc>
        <w:tc>
          <w:tcPr>
            <w:tcW w:w="3309" w:type="pct"/>
            <w:tcBorders>
              <w:top w:val="single" w:sz="4" w:space="0" w:color="FFFFFF"/>
              <w:left w:val="nil"/>
              <w:bottom w:val="single" w:sz="4" w:space="0" w:color="auto"/>
              <w:right w:val="single" w:sz="4" w:space="0" w:color="auto"/>
            </w:tcBorders>
            <w:shd w:val="clear" w:color="auto" w:fill="auto"/>
            <w:vAlign w:val="bottom"/>
          </w:tcPr>
          <w:p w14:paraId="6AEFF561"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Тариф на покупку потерь, утвержденный на 2015 год</w:t>
            </w:r>
          </w:p>
        </w:tc>
        <w:tc>
          <w:tcPr>
            <w:tcW w:w="688" w:type="pct"/>
            <w:tcBorders>
              <w:top w:val="single" w:sz="4" w:space="0" w:color="FFFFFF"/>
              <w:left w:val="nil"/>
              <w:bottom w:val="single" w:sz="4" w:space="0" w:color="auto"/>
              <w:right w:val="single" w:sz="4" w:space="0" w:color="auto"/>
            </w:tcBorders>
            <w:shd w:val="clear" w:color="auto" w:fill="auto"/>
            <w:noWrap/>
            <w:vAlign w:val="bottom"/>
          </w:tcPr>
          <w:p w14:paraId="12A57923"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3" w:type="pct"/>
            <w:tcBorders>
              <w:top w:val="single" w:sz="4" w:space="0" w:color="FFFFFF"/>
              <w:left w:val="nil"/>
              <w:bottom w:val="single" w:sz="4" w:space="0" w:color="auto"/>
              <w:right w:val="single" w:sz="4" w:space="0" w:color="auto"/>
            </w:tcBorders>
            <w:shd w:val="clear" w:color="auto" w:fill="auto"/>
            <w:noWrap/>
            <w:vAlign w:val="bottom"/>
          </w:tcPr>
          <w:p w14:paraId="7124E098"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1,</w:t>
            </w:r>
            <w:r w:rsidRPr="00477D4C">
              <w:rPr>
                <w:rFonts w:ascii="Myriad Pro" w:hAnsi="Myriad Pro"/>
                <w:sz w:val="20"/>
                <w:szCs w:val="20"/>
                <w:lang w:val="en-US"/>
              </w:rPr>
              <w:t>74</w:t>
            </w:r>
          </w:p>
        </w:tc>
      </w:tr>
      <w:tr w:rsidR="00FA376A" w:rsidRPr="00477D4C" w14:paraId="7766E0F4"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74D7D91D"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2</w:t>
            </w:r>
          </w:p>
        </w:tc>
        <w:tc>
          <w:tcPr>
            <w:tcW w:w="3309" w:type="pct"/>
            <w:tcBorders>
              <w:top w:val="nil"/>
              <w:left w:val="nil"/>
              <w:bottom w:val="single" w:sz="4" w:space="0" w:color="auto"/>
              <w:right w:val="single" w:sz="4" w:space="0" w:color="auto"/>
            </w:tcBorders>
            <w:shd w:val="clear" w:color="auto" w:fill="auto"/>
            <w:vAlign w:val="bottom"/>
          </w:tcPr>
          <w:p w14:paraId="17B13575"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тариф на покупку потерь за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045C902A"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3" w:type="pct"/>
            <w:tcBorders>
              <w:top w:val="nil"/>
              <w:left w:val="nil"/>
              <w:bottom w:val="single" w:sz="4" w:space="0" w:color="auto"/>
              <w:right w:val="single" w:sz="4" w:space="0" w:color="auto"/>
            </w:tcBorders>
            <w:shd w:val="clear" w:color="auto" w:fill="auto"/>
            <w:noWrap/>
            <w:vAlign w:val="bottom"/>
          </w:tcPr>
          <w:p w14:paraId="6E1359BF"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2,</w:t>
            </w:r>
            <w:r w:rsidRPr="00477D4C">
              <w:rPr>
                <w:rFonts w:ascii="Myriad Pro" w:hAnsi="Myriad Pro"/>
                <w:sz w:val="20"/>
                <w:szCs w:val="20"/>
                <w:lang w:val="en-US"/>
              </w:rPr>
              <w:t>02</w:t>
            </w:r>
          </w:p>
        </w:tc>
      </w:tr>
      <w:tr w:rsidR="00FA376A" w:rsidRPr="00477D4C" w14:paraId="0A31F6E3"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0D0F87C"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3</w:t>
            </w:r>
          </w:p>
        </w:tc>
        <w:tc>
          <w:tcPr>
            <w:tcW w:w="3309" w:type="pct"/>
            <w:tcBorders>
              <w:top w:val="nil"/>
              <w:left w:val="nil"/>
              <w:bottom w:val="single" w:sz="4" w:space="0" w:color="auto"/>
              <w:right w:val="single" w:sz="4" w:space="0" w:color="auto"/>
            </w:tcBorders>
            <w:shd w:val="clear" w:color="auto" w:fill="auto"/>
            <w:vAlign w:val="bottom"/>
          </w:tcPr>
          <w:p w14:paraId="2BD99307"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объем потерь на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54EA2F2F"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nil"/>
              <w:bottom w:val="single" w:sz="4" w:space="0" w:color="auto"/>
              <w:right w:val="single" w:sz="4" w:space="0" w:color="auto"/>
            </w:tcBorders>
            <w:shd w:val="clear" w:color="auto" w:fill="auto"/>
            <w:noWrap/>
            <w:vAlign w:val="bottom"/>
          </w:tcPr>
          <w:p w14:paraId="37210E65"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lang w:val="en-US"/>
              </w:rPr>
              <w:t>85</w:t>
            </w:r>
            <w:r w:rsidRPr="00477D4C">
              <w:rPr>
                <w:rFonts w:ascii="Myriad Pro" w:hAnsi="Myriad Pro"/>
                <w:sz w:val="20"/>
                <w:szCs w:val="20"/>
              </w:rPr>
              <w:t>,</w:t>
            </w:r>
            <w:r w:rsidRPr="00477D4C">
              <w:rPr>
                <w:rFonts w:ascii="Myriad Pro" w:hAnsi="Myriad Pro"/>
                <w:sz w:val="20"/>
                <w:szCs w:val="20"/>
                <w:lang w:val="en-US"/>
              </w:rPr>
              <w:t>33</w:t>
            </w:r>
          </w:p>
        </w:tc>
      </w:tr>
      <w:tr w:rsidR="00FA376A" w:rsidRPr="00477D4C" w14:paraId="585C8C6F"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9D90CCD"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4</w:t>
            </w:r>
          </w:p>
        </w:tc>
        <w:tc>
          <w:tcPr>
            <w:tcW w:w="3309" w:type="pct"/>
            <w:tcBorders>
              <w:top w:val="nil"/>
              <w:left w:val="nil"/>
              <w:bottom w:val="single" w:sz="4" w:space="0" w:color="auto"/>
              <w:right w:val="single" w:sz="4" w:space="0" w:color="auto"/>
            </w:tcBorders>
            <w:shd w:val="clear" w:color="auto" w:fill="auto"/>
            <w:vAlign w:val="bottom"/>
          </w:tcPr>
          <w:p w14:paraId="56CCE000"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объем потерь за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0CBA3D70"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nil"/>
              <w:bottom w:val="single" w:sz="4" w:space="0" w:color="auto"/>
              <w:right w:val="single" w:sz="4" w:space="0" w:color="auto"/>
            </w:tcBorders>
            <w:shd w:val="clear" w:color="auto" w:fill="auto"/>
            <w:noWrap/>
            <w:vAlign w:val="bottom"/>
          </w:tcPr>
          <w:p w14:paraId="5FD3B891"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99,65</w:t>
            </w:r>
          </w:p>
        </w:tc>
      </w:tr>
      <w:tr w:rsidR="00FA376A" w:rsidRPr="00477D4C" w14:paraId="38C9FB1D"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71845E88"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5</w:t>
            </w:r>
          </w:p>
        </w:tc>
        <w:tc>
          <w:tcPr>
            <w:tcW w:w="3309" w:type="pct"/>
            <w:tcBorders>
              <w:top w:val="nil"/>
              <w:left w:val="nil"/>
              <w:bottom w:val="single" w:sz="4" w:space="0" w:color="auto"/>
              <w:right w:val="single" w:sz="4" w:space="0" w:color="auto"/>
            </w:tcBorders>
            <w:shd w:val="clear" w:color="auto" w:fill="auto"/>
            <w:vAlign w:val="bottom"/>
          </w:tcPr>
          <w:p w14:paraId="7E2B69EF"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прием электроэнергии в сеть на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628BF0A1"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nil"/>
              <w:bottom w:val="single" w:sz="4" w:space="0" w:color="auto"/>
              <w:right w:val="single" w:sz="4" w:space="0" w:color="auto"/>
            </w:tcBorders>
            <w:shd w:val="clear" w:color="auto" w:fill="auto"/>
            <w:noWrap/>
            <w:vAlign w:val="bottom"/>
          </w:tcPr>
          <w:p w14:paraId="2D9B459A"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517,00</w:t>
            </w:r>
          </w:p>
        </w:tc>
      </w:tr>
      <w:tr w:rsidR="00FA376A" w:rsidRPr="00477D4C" w14:paraId="2186828B"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7B35D07"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6</w:t>
            </w:r>
          </w:p>
        </w:tc>
        <w:tc>
          <w:tcPr>
            <w:tcW w:w="3309" w:type="pct"/>
            <w:tcBorders>
              <w:top w:val="nil"/>
              <w:left w:val="nil"/>
              <w:bottom w:val="single" w:sz="4" w:space="0" w:color="auto"/>
              <w:right w:val="single" w:sz="4" w:space="0" w:color="auto"/>
            </w:tcBorders>
            <w:shd w:val="clear" w:color="auto" w:fill="auto"/>
            <w:vAlign w:val="bottom"/>
          </w:tcPr>
          <w:p w14:paraId="7704B90B"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прием электроэнергии в сеть за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0B3BE398"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nil"/>
              <w:bottom w:val="single" w:sz="4" w:space="0" w:color="auto"/>
              <w:right w:val="single" w:sz="4" w:space="0" w:color="auto"/>
            </w:tcBorders>
            <w:shd w:val="clear" w:color="auto" w:fill="auto"/>
            <w:noWrap/>
            <w:vAlign w:val="bottom"/>
          </w:tcPr>
          <w:p w14:paraId="1396F6CB"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523,96</w:t>
            </w:r>
          </w:p>
        </w:tc>
      </w:tr>
      <w:tr w:rsidR="00FA376A" w:rsidRPr="00477D4C" w14:paraId="54EE4D21"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04ADC32"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7</w:t>
            </w:r>
          </w:p>
        </w:tc>
        <w:tc>
          <w:tcPr>
            <w:tcW w:w="3309" w:type="pct"/>
            <w:tcBorders>
              <w:top w:val="single" w:sz="4" w:space="0" w:color="auto"/>
              <w:left w:val="nil"/>
              <w:bottom w:val="single" w:sz="4" w:space="0" w:color="auto"/>
              <w:right w:val="single" w:sz="4" w:space="0" w:color="auto"/>
            </w:tcBorders>
            <w:shd w:val="clear" w:color="auto" w:fill="auto"/>
            <w:vAlign w:val="bottom"/>
          </w:tcPr>
          <w:p w14:paraId="12EE51DE"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Некомпенсированные расходы на покупку потерь за 2015 год "-" недофинансирование "+" избыток</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5BC7741C"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3" w:type="pct"/>
            <w:tcBorders>
              <w:top w:val="single" w:sz="4" w:space="0" w:color="auto"/>
              <w:left w:val="nil"/>
              <w:bottom w:val="single" w:sz="4" w:space="0" w:color="auto"/>
              <w:right w:val="single" w:sz="4" w:space="0" w:color="auto"/>
            </w:tcBorders>
            <w:shd w:val="clear" w:color="auto" w:fill="auto"/>
            <w:noWrap/>
            <w:vAlign w:val="bottom"/>
          </w:tcPr>
          <w:p w14:paraId="0DBE346F"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- 24,356</w:t>
            </w:r>
          </w:p>
        </w:tc>
      </w:tr>
      <w:tr w:rsidR="00FA376A" w:rsidRPr="00477D4C" w14:paraId="3DBF71A7" w14:textId="77777777" w:rsidTr="00FA376A">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11DDC7" w14:textId="77777777" w:rsidR="00FA376A" w:rsidRPr="00477D4C" w:rsidRDefault="00FA376A" w:rsidP="00FA376A">
            <w:pPr>
              <w:autoSpaceDE w:val="0"/>
              <w:autoSpaceDN w:val="0"/>
              <w:adjustRightInd w:val="0"/>
              <w:jc w:val="center"/>
              <w:rPr>
                <w:rFonts w:ascii="Myriad Pro" w:hAnsi="Myriad Pro"/>
                <w:sz w:val="20"/>
                <w:szCs w:val="20"/>
              </w:rPr>
            </w:pPr>
            <w:bookmarkStart w:id="102" w:name="_Hlk39921859"/>
            <w:r w:rsidRPr="00477D4C">
              <w:rPr>
                <w:rFonts w:ascii="Myriad Pro" w:hAnsi="Myriad Pro"/>
                <w:sz w:val="20"/>
                <w:szCs w:val="20"/>
              </w:rPr>
              <w:t>8</w:t>
            </w:r>
          </w:p>
        </w:tc>
        <w:tc>
          <w:tcPr>
            <w:tcW w:w="3309" w:type="pct"/>
            <w:tcBorders>
              <w:top w:val="single" w:sz="4" w:space="0" w:color="auto"/>
              <w:left w:val="nil"/>
              <w:bottom w:val="single" w:sz="4" w:space="0" w:color="auto"/>
              <w:right w:val="single" w:sz="4" w:space="0" w:color="auto"/>
            </w:tcBorders>
            <w:shd w:val="clear" w:color="auto" w:fill="auto"/>
            <w:vAlign w:val="bottom"/>
          </w:tcPr>
          <w:p w14:paraId="2975FFA0"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С учетом ИПЦ 107,4% и 104,7%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EDC58EB"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3" w:type="pct"/>
            <w:tcBorders>
              <w:top w:val="single" w:sz="4" w:space="0" w:color="auto"/>
              <w:left w:val="nil"/>
              <w:bottom w:val="single" w:sz="4" w:space="0" w:color="auto"/>
              <w:right w:val="single" w:sz="4" w:space="0" w:color="auto"/>
            </w:tcBorders>
            <w:shd w:val="clear" w:color="auto" w:fill="auto"/>
            <w:noWrap/>
            <w:vAlign w:val="bottom"/>
          </w:tcPr>
          <w:p w14:paraId="564C0743"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 xml:space="preserve">- 27,388 </w:t>
            </w:r>
          </w:p>
        </w:tc>
      </w:tr>
      <w:bookmarkEnd w:id="102"/>
    </w:tbl>
    <w:p w14:paraId="7477E51D"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p>
    <w:p w14:paraId="369D7462"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r w:rsidRPr="00477D4C">
        <w:rPr>
          <w:rFonts w:ascii="Myriad Pro" w:hAnsi="Myriad Pro"/>
          <w:b/>
          <w:color w:val="000000"/>
          <w:sz w:val="26"/>
          <w:szCs w:val="26"/>
          <w:shd w:val="clear" w:color="auto" w:fill="FFFFFF"/>
        </w:rPr>
        <w:t>ПОЗИЦИЯ ИСПОЛНИТЕЛЯ</w:t>
      </w:r>
    </w:p>
    <w:p w14:paraId="5186AE57" w14:textId="3F985807" w:rsidR="00FA376A" w:rsidRPr="00477D4C" w:rsidRDefault="00FA376A" w:rsidP="00FA376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Исполнитель отмечает, что согласно Экспертному заключению Региональной службы по тарифам Республики Калмыкия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1/2015 по корректировке необходимой валовой выручки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на 2015 г., рассчитанной методом доходности инвестированного капитала (</w:t>
      </w:r>
      <w:r w:rsidRPr="00477D4C">
        <w:rPr>
          <w:rFonts w:ascii="Myriad Pro" w:eastAsia="Calibri" w:hAnsi="Myriad Pro"/>
          <w:color w:val="000000"/>
          <w:sz w:val="26"/>
          <w:szCs w:val="26"/>
          <w:lang w:val="en-US" w:eastAsia="en-US"/>
        </w:rPr>
        <w:t>RAB</w:t>
      </w:r>
      <w:r w:rsidRPr="00477D4C">
        <w:rPr>
          <w:rFonts w:ascii="Myriad Pro" w:eastAsia="Calibri" w:hAnsi="Myriad Pro"/>
          <w:color w:val="000000"/>
          <w:sz w:val="26"/>
          <w:szCs w:val="26"/>
          <w:lang w:eastAsia="en-US"/>
        </w:rPr>
        <w:t xml:space="preserve">) на 2011-2017 гг. от 26.12.2014 (стр. 3) на 2015 год утвержден объем приема электроэнергии в сеть в размере 517,0 млн. кВт*ч, объем потерь – 85,334 млн. кВт*ч или 16,51%. </w:t>
      </w:r>
      <w:r w:rsidRPr="00477D4C">
        <w:rPr>
          <w:rFonts w:ascii="Myriad Pro" w:eastAsia="Calibri" w:hAnsi="Myriad Pro"/>
          <w:color w:val="000000"/>
          <w:sz w:val="26"/>
          <w:szCs w:val="26"/>
          <w:lang w:eastAsia="en-US"/>
        </w:rPr>
        <w:lastRenderedPageBreak/>
        <w:t>Затраты на компенсацию потерь на 2015 год в размере 148 501,3 тыс. руб. были утверждены РСТ РК исходя из средней цены покупки потерь 1 740,238 руб./МВт*ч.</w:t>
      </w:r>
    </w:p>
    <w:p w14:paraId="36DB182C" w14:textId="46D969A6"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В расчете компенсации за 2015 год РСТ РК принимает параметры расчета согласно предложению </w:t>
      </w:r>
      <w:bookmarkStart w:id="103" w:name="_Hlk37101209"/>
      <w:r w:rsidRPr="00477D4C">
        <w:rPr>
          <w:rFonts w:ascii="Myriad Pro" w:eastAsia="Calibri" w:hAnsi="Myriad Pro"/>
          <w:color w:val="000000"/>
          <w:sz w:val="26"/>
          <w:szCs w:val="26"/>
          <w:lang w:eastAsia="en-US"/>
        </w:rPr>
        <w:t xml:space="preserve">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w:t>
      </w:r>
      <w:bookmarkEnd w:id="103"/>
      <w:r w:rsidRPr="00477D4C">
        <w:rPr>
          <w:rFonts w:ascii="Myriad Pro" w:eastAsia="Calibri" w:hAnsi="Myriad Pro"/>
          <w:color w:val="000000"/>
          <w:sz w:val="26"/>
          <w:szCs w:val="26"/>
          <w:lang w:eastAsia="en-US"/>
        </w:rPr>
        <w:t>.</w:t>
      </w:r>
    </w:p>
    <w:p w14:paraId="0E3B1E4A" w14:textId="11C7D2CC" w:rsidR="00FA376A" w:rsidRPr="00477D4C" w:rsidRDefault="00FA376A" w:rsidP="00FA376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sz w:val="26"/>
          <w:szCs w:val="26"/>
          <w:lang w:eastAsia="en-US"/>
        </w:rPr>
        <w:t>По результатам анализа расчета компенсации</w:t>
      </w:r>
      <w:r w:rsidRPr="00477D4C">
        <w:rPr>
          <w:rFonts w:ascii="Myriad Pro" w:eastAsia="Calibri" w:hAnsi="Myriad Pro"/>
          <w:color w:val="000000"/>
          <w:sz w:val="26"/>
          <w:szCs w:val="26"/>
          <w:lang w:eastAsia="en-US"/>
        </w:rPr>
        <w:t xml:space="preserve">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по факту за 2015 год Исполнитель отмечает следующее.</w:t>
      </w:r>
    </w:p>
    <w:p w14:paraId="0D05A93E" w14:textId="2690C760" w:rsidR="00FA376A" w:rsidRPr="00477D4C" w:rsidRDefault="00FA376A" w:rsidP="00FA376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Фактический тариф на покупку потерь 2,021 руб./кВт*ч, принятый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 «Калмэнерго» в расчет компенсации, соответствует средней фактической цене покупки потерь (балансовых и сверхбалансовых) по актам расчета стоимости электроэнергии, приобретаемой в целях компенсации потерь электроэнергии в сетях за 2015 год. При этом фактические расходы на покупку потерь по актам расчета стоимости электроэнергии, приобретаемой в целях компенсации потерь электроэнергии в сетях за 2015 год у АО «Калмэнергосбыт», с учетом  разногласий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по объемам потерь, за вычетом стоимости нагрузочных потерь составляют 158 231,4 тыс. руб., средневзвешенная фактическая цена покупки потерь за 2015 год составила 1,5879 руб./кВт*ч.</w:t>
      </w:r>
    </w:p>
    <w:p w14:paraId="2D3A7762" w14:textId="0F1AA4B1"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Фактический объем поступления электроэнергии в сеть (523 963,679 тыс. кВт*ч) соответствует объему поступления, указанному в форме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46-ЭЭ (передача) за 2015 год.</w:t>
      </w:r>
    </w:p>
    <w:p w14:paraId="3702A57F" w14:textId="2CF36792" w:rsidR="00FA376A" w:rsidRPr="00477D4C" w:rsidRDefault="00FA376A" w:rsidP="00FA376A">
      <w:pPr>
        <w:spacing w:line="360" w:lineRule="auto"/>
        <w:ind w:firstLine="567"/>
        <w:contextualSpacing/>
        <w:jc w:val="both"/>
        <w:rPr>
          <w:rFonts w:ascii="Myriad Pro" w:eastAsia="Calibri" w:hAnsi="Myriad Pro"/>
          <w:sz w:val="26"/>
          <w:szCs w:val="26"/>
          <w:highlight w:val="yellow"/>
          <w:lang w:eastAsia="en-US"/>
        </w:rPr>
      </w:pPr>
      <w:r w:rsidRPr="00477D4C">
        <w:rPr>
          <w:rFonts w:ascii="Myriad Pro" w:eastAsia="Calibri" w:hAnsi="Myriad Pro"/>
          <w:color w:val="000000"/>
          <w:sz w:val="26"/>
          <w:szCs w:val="26"/>
          <w:lang w:eastAsia="en-US"/>
        </w:rPr>
        <w:t xml:space="preserve">Фактический объем потерь (99 647,217 тыс. кВт*ч) соответствует объему потерь, указанному в форме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46-ЭЭ (передача) за 2015 год. По актам расчета стоимости электроэнергии, приобретаемой в целях компенсации потерь электроэнергии в сетях за 2015 год, подписанным АО «Калмэнергосбыт» и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объем потерь составляет 99 657,72 тыс. кВт*ч.</w:t>
      </w:r>
    </w:p>
    <w:p w14:paraId="7B93CA22" w14:textId="17AEFDDE"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Исполнителем произведен расчет компенсации выпадающих/излишне полученных доходов </w:t>
      </w:r>
      <w:r w:rsidRPr="00477D4C">
        <w:rPr>
          <w:rFonts w:ascii="Myriad Pro" w:eastAsia="Calibri" w:hAnsi="Myriad Pro"/>
          <w:color w:val="000000"/>
          <w:sz w:val="26"/>
          <w:szCs w:val="26"/>
          <w:lang w:eastAsia="en-US"/>
        </w:rPr>
        <w:t xml:space="preserve">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 «Калмэнерго», </w:t>
      </w:r>
      <w:r w:rsidRPr="00477D4C">
        <w:rPr>
          <w:rFonts w:ascii="Myriad Pro" w:eastAsia="Calibri" w:hAnsi="Myriad Pro"/>
          <w:sz w:val="26"/>
          <w:szCs w:val="26"/>
          <w:lang w:eastAsia="en-US"/>
        </w:rPr>
        <w:t xml:space="preserve">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w:t>
      </w:r>
      <w:r w:rsidRPr="00477D4C">
        <w:rPr>
          <w:rFonts w:ascii="Myriad Pro" w:eastAsia="Calibri" w:hAnsi="Myriad Pro"/>
          <w:sz w:val="26"/>
          <w:szCs w:val="26"/>
          <w:lang w:eastAsia="en-US"/>
        </w:rPr>
        <w:lastRenderedPageBreak/>
        <w:t xml:space="preserve">электрической энергии за 2015 год на основании данных о фактических затратах, подтвержденных актами АО «Калмэнергосбыт» с учетом разногласий </w:t>
      </w:r>
      <w:r w:rsidRPr="00477D4C">
        <w:rPr>
          <w:rFonts w:ascii="Myriad Pro" w:eastAsia="Calibri" w:hAnsi="Myriad Pro"/>
          <w:color w:val="000000"/>
          <w:sz w:val="26"/>
          <w:szCs w:val="26"/>
          <w:lang w:eastAsia="en-US"/>
        </w:rPr>
        <w:t xml:space="preserve">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по объемам потерь.</w:t>
      </w:r>
    </w:p>
    <w:tbl>
      <w:tblPr>
        <w:tblW w:w="5000" w:type="pct"/>
        <w:tblLook w:val="04A0" w:firstRow="1" w:lastRow="0" w:firstColumn="1" w:lastColumn="0" w:noHBand="0" w:noVBand="1"/>
      </w:tblPr>
      <w:tblGrid>
        <w:gridCol w:w="747"/>
        <w:gridCol w:w="6185"/>
        <w:gridCol w:w="1286"/>
        <w:gridCol w:w="1127"/>
      </w:tblGrid>
      <w:tr w:rsidR="00FA376A" w:rsidRPr="00477D4C" w14:paraId="43385140" w14:textId="77777777" w:rsidTr="00FA376A">
        <w:trPr>
          <w:trHeight w:val="480"/>
          <w:tblHeader/>
        </w:trPr>
        <w:tc>
          <w:tcPr>
            <w:tcW w:w="40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FBE61C0" w14:textId="746407DB" w:rsidR="00FA376A" w:rsidRPr="00477D4C" w:rsidRDefault="002515A0" w:rsidP="00FA376A">
            <w:pPr>
              <w:autoSpaceDE w:val="0"/>
              <w:autoSpaceDN w:val="0"/>
              <w:adjustRightInd w:val="0"/>
              <w:jc w:val="center"/>
              <w:rPr>
                <w:rFonts w:ascii="Myriad Pro" w:hAnsi="Myriad Pro"/>
                <w:b/>
                <w:bCs/>
                <w:color w:val="FFFFFF"/>
                <w:sz w:val="20"/>
                <w:szCs w:val="20"/>
              </w:rPr>
            </w:pPr>
            <w:r>
              <w:rPr>
                <w:rFonts w:ascii="Myriad Pro" w:hAnsi="Myriad Pro"/>
                <w:b/>
                <w:bCs/>
                <w:color w:val="FFFFFF"/>
                <w:sz w:val="20"/>
                <w:szCs w:val="20"/>
              </w:rPr>
              <w:t>№ </w:t>
            </w:r>
            <w:r w:rsidR="00FA376A" w:rsidRPr="00477D4C">
              <w:rPr>
                <w:rFonts w:ascii="Myriad Pro" w:hAnsi="Myriad Pro"/>
                <w:b/>
                <w:bCs/>
                <w:color w:val="FFFFFF"/>
                <w:sz w:val="20"/>
                <w:szCs w:val="20"/>
              </w:rPr>
              <w:t>п/п</w:t>
            </w:r>
          </w:p>
        </w:tc>
        <w:tc>
          <w:tcPr>
            <w:tcW w:w="330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B8F610" w14:textId="77777777" w:rsidR="00FA376A" w:rsidRPr="00477D4C" w:rsidRDefault="00FA376A" w:rsidP="00FA376A">
            <w:pPr>
              <w:autoSpaceDE w:val="0"/>
              <w:autoSpaceDN w:val="0"/>
              <w:adjustRightInd w:val="0"/>
              <w:ind w:firstLine="720"/>
              <w:jc w:val="center"/>
              <w:rPr>
                <w:rFonts w:ascii="Myriad Pro" w:hAnsi="Myriad Pro"/>
                <w:b/>
                <w:bCs/>
                <w:color w:val="FFFFFF"/>
                <w:sz w:val="20"/>
                <w:szCs w:val="20"/>
              </w:rPr>
            </w:pPr>
            <w:r w:rsidRPr="00477D4C">
              <w:rPr>
                <w:rFonts w:ascii="Myriad Pro" w:hAnsi="Myriad Pro"/>
                <w:b/>
                <w:bCs/>
                <w:color w:val="FFFFFF"/>
                <w:sz w:val="20"/>
                <w:szCs w:val="20"/>
              </w:rPr>
              <w:t>Показатели</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C4B2A1"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Ед. изм.</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05BD34"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2015 год</w:t>
            </w:r>
          </w:p>
        </w:tc>
      </w:tr>
      <w:tr w:rsidR="00FA376A" w:rsidRPr="00477D4C" w14:paraId="0C7187BB" w14:textId="77777777" w:rsidTr="00FA376A">
        <w:trPr>
          <w:trHeight w:val="160"/>
        </w:trPr>
        <w:tc>
          <w:tcPr>
            <w:tcW w:w="400"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6291EA86"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1</w:t>
            </w:r>
          </w:p>
        </w:tc>
        <w:tc>
          <w:tcPr>
            <w:tcW w:w="3309" w:type="pct"/>
            <w:tcBorders>
              <w:top w:val="single" w:sz="4" w:space="0" w:color="FFFFFF"/>
              <w:left w:val="nil"/>
              <w:bottom w:val="single" w:sz="4" w:space="0" w:color="auto"/>
              <w:right w:val="single" w:sz="4" w:space="0" w:color="auto"/>
            </w:tcBorders>
            <w:shd w:val="clear" w:color="auto" w:fill="auto"/>
            <w:vAlign w:val="bottom"/>
          </w:tcPr>
          <w:p w14:paraId="12DF1490"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Тариф на покупку потерь, утвержденный на 2015 год</w:t>
            </w:r>
          </w:p>
        </w:tc>
        <w:tc>
          <w:tcPr>
            <w:tcW w:w="688" w:type="pct"/>
            <w:tcBorders>
              <w:top w:val="single" w:sz="4" w:space="0" w:color="FFFFFF"/>
              <w:left w:val="nil"/>
              <w:bottom w:val="single" w:sz="4" w:space="0" w:color="auto"/>
              <w:right w:val="single" w:sz="4" w:space="0" w:color="auto"/>
            </w:tcBorders>
            <w:shd w:val="clear" w:color="auto" w:fill="auto"/>
            <w:noWrap/>
            <w:vAlign w:val="bottom"/>
          </w:tcPr>
          <w:p w14:paraId="132491C9"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3" w:type="pct"/>
            <w:tcBorders>
              <w:top w:val="single" w:sz="4" w:space="0" w:color="FFFFFF"/>
              <w:left w:val="nil"/>
              <w:bottom w:val="single" w:sz="4" w:space="0" w:color="auto"/>
              <w:right w:val="single" w:sz="4" w:space="0" w:color="auto"/>
            </w:tcBorders>
            <w:shd w:val="clear" w:color="auto" w:fill="auto"/>
            <w:noWrap/>
            <w:vAlign w:val="bottom"/>
          </w:tcPr>
          <w:p w14:paraId="7CF98BB5"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1,</w:t>
            </w:r>
            <w:r w:rsidRPr="00477D4C">
              <w:rPr>
                <w:rFonts w:ascii="Myriad Pro" w:hAnsi="Myriad Pro"/>
                <w:sz w:val="20"/>
                <w:szCs w:val="20"/>
                <w:lang w:val="en-US"/>
              </w:rPr>
              <w:t>74</w:t>
            </w:r>
          </w:p>
        </w:tc>
      </w:tr>
      <w:tr w:rsidR="00FA376A" w:rsidRPr="00477D4C" w14:paraId="6D99DC31"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7A70D6D7"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2</w:t>
            </w:r>
          </w:p>
        </w:tc>
        <w:tc>
          <w:tcPr>
            <w:tcW w:w="3309" w:type="pct"/>
            <w:tcBorders>
              <w:top w:val="nil"/>
              <w:left w:val="nil"/>
              <w:bottom w:val="single" w:sz="4" w:space="0" w:color="auto"/>
              <w:right w:val="single" w:sz="4" w:space="0" w:color="auto"/>
            </w:tcBorders>
            <w:shd w:val="clear" w:color="auto" w:fill="auto"/>
            <w:vAlign w:val="bottom"/>
          </w:tcPr>
          <w:p w14:paraId="55EEE200"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тариф на покупку потерь за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4861096B"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3" w:type="pct"/>
            <w:tcBorders>
              <w:top w:val="nil"/>
              <w:left w:val="nil"/>
              <w:bottom w:val="single" w:sz="4" w:space="0" w:color="auto"/>
              <w:right w:val="single" w:sz="4" w:space="0" w:color="auto"/>
            </w:tcBorders>
            <w:shd w:val="clear" w:color="auto" w:fill="auto"/>
            <w:noWrap/>
            <w:vAlign w:val="bottom"/>
          </w:tcPr>
          <w:p w14:paraId="4DB32B88"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1,588</w:t>
            </w:r>
          </w:p>
        </w:tc>
      </w:tr>
      <w:tr w:rsidR="00FA376A" w:rsidRPr="00477D4C" w14:paraId="014610E7"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2A13132"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3</w:t>
            </w:r>
          </w:p>
        </w:tc>
        <w:tc>
          <w:tcPr>
            <w:tcW w:w="3309" w:type="pct"/>
            <w:tcBorders>
              <w:top w:val="nil"/>
              <w:left w:val="nil"/>
              <w:bottom w:val="single" w:sz="4" w:space="0" w:color="auto"/>
              <w:right w:val="single" w:sz="4" w:space="0" w:color="auto"/>
            </w:tcBorders>
            <w:shd w:val="clear" w:color="auto" w:fill="auto"/>
            <w:vAlign w:val="bottom"/>
          </w:tcPr>
          <w:p w14:paraId="3CE92C7F"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объем потерь на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585CDC1A"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nil"/>
              <w:bottom w:val="single" w:sz="4" w:space="0" w:color="auto"/>
              <w:right w:val="single" w:sz="4" w:space="0" w:color="auto"/>
            </w:tcBorders>
            <w:shd w:val="clear" w:color="auto" w:fill="auto"/>
            <w:noWrap/>
            <w:vAlign w:val="bottom"/>
          </w:tcPr>
          <w:p w14:paraId="7D74B4B9"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lang w:val="en-US"/>
              </w:rPr>
              <w:t>85</w:t>
            </w:r>
            <w:r w:rsidRPr="00477D4C">
              <w:rPr>
                <w:rFonts w:ascii="Myriad Pro" w:hAnsi="Myriad Pro"/>
                <w:sz w:val="20"/>
                <w:szCs w:val="20"/>
              </w:rPr>
              <w:t>,</w:t>
            </w:r>
            <w:r w:rsidRPr="00477D4C">
              <w:rPr>
                <w:rFonts w:ascii="Myriad Pro" w:hAnsi="Myriad Pro"/>
                <w:sz w:val="20"/>
                <w:szCs w:val="20"/>
                <w:lang w:val="en-US"/>
              </w:rPr>
              <w:t>33</w:t>
            </w:r>
          </w:p>
        </w:tc>
      </w:tr>
      <w:tr w:rsidR="00FA376A" w:rsidRPr="00477D4C" w14:paraId="4AE258FF"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78030C69"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4</w:t>
            </w:r>
          </w:p>
        </w:tc>
        <w:tc>
          <w:tcPr>
            <w:tcW w:w="3309" w:type="pct"/>
            <w:tcBorders>
              <w:top w:val="nil"/>
              <w:left w:val="nil"/>
              <w:bottom w:val="single" w:sz="4" w:space="0" w:color="auto"/>
              <w:right w:val="single" w:sz="4" w:space="0" w:color="auto"/>
            </w:tcBorders>
            <w:shd w:val="clear" w:color="auto" w:fill="auto"/>
            <w:vAlign w:val="bottom"/>
          </w:tcPr>
          <w:p w14:paraId="28001594"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объем потерь за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26489054"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nil"/>
              <w:bottom w:val="single" w:sz="4" w:space="0" w:color="auto"/>
              <w:right w:val="single" w:sz="4" w:space="0" w:color="auto"/>
            </w:tcBorders>
            <w:shd w:val="clear" w:color="auto" w:fill="auto"/>
            <w:noWrap/>
            <w:vAlign w:val="bottom"/>
          </w:tcPr>
          <w:p w14:paraId="48D5BDE2"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99,647</w:t>
            </w:r>
          </w:p>
        </w:tc>
      </w:tr>
      <w:tr w:rsidR="00FA376A" w:rsidRPr="00477D4C" w14:paraId="0A96FC1D"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687D1CEE"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5</w:t>
            </w:r>
          </w:p>
        </w:tc>
        <w:tc>
          <w:tcPr>
            <w:tcW w:w="3309" w:type="pct"/>
            <w:tcBorders>
              <w:top w:val="nil"/>
              <w:left w:val="nil"/>
              <w:bottom w:val="single" w:sz="4" w:space="0" w:color="auto"/>
              <w:right w:val="single" w:sz="4" w:space="0" w:color="auto"/>
            </w:tcBorders>
            <w:shd w:val="clear" w:color="auto" w:fill="auto"/>
            <w:vAlign w:val="bottom"/>
          </w:tcPr>
          <w:p w14:paraId="22CBBEB0"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прием электроэнергии в сеть на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7D5F32CF"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nil"/>
              <w:bottom w:val="single" w:sz="4" w:space="0" w:color="auto"/>
              <w:right w:val="single" w:sz="4" w:space="0" w:color="auto"/>
            </w:tcBorders>
            <w:shd w:val="clear" w:color="auto" w:fill="auto"/>
            <w:noWrap/>
            <w:vAlign w:val="bottom"/>
          </w:tcPr>
          <w:p w14:paraId="482D3D57"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517,00</w:t>
            </w:r>
          </w:p>
        </w:tc>
      </w:tr>
      <w:tr w:rsidR="00FA376A" w:rsidRPr="00477D4C" w14:paraId="58BD38F0"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D529F47"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6</w:t>
            </w:r>
          </w:p>
        </w:tc>
        <w:tc>
          <w:tcPr>
            <w:tcW w:w="3309" w:type="pct"/>
            <w:tcBorders>
              <w:top w:val="nil"/>
              <w:left w:val="nil"/>
              <w:bottom w:val="single" w:sz="4" w:space="0" w:color="auto"/>
              <w:right w:val="single" w:sz="4" w:space="0" w:color="auto"/>
            </w:tcBorders>
            <w:shd w:val="clear" w:color="auto" w:fill="auto"/>
            <w:vAlign w:val="bottom"/>
          </w:tcPr>
          <w:p w14:paraId="45B55038"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прием электроэнергии в сеть за 2015 год</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57D33D9F"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nil"/>
              <w:bottom w:val="single" w:sz="4" w:space="0" w:color="auto"/>
              <w:right w:val="single" w:sz="4" w:space="0" w:color="auto"/>
            </w:tcBorders>
            <w:shd w:val="clear" w:color="auto" w:fill="auto"/>
            <w:noWrap/>
            <w:vAlign w:val="bottom"/>
          </w:tcPr>
          <w:p w14:paraId="5DEFEF53"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523,96</w:t>
            </w:r>
          </w:p>
        </w:tc>
      </w:tr>
      <w:tr w:rsidR="00FA376A" w:rsidRPr="00477D4C" w14:paraId="71EAA42F"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6E3E3DB4"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7</w:t>
            </w:r>
          </w:p>
        </w:tc>
        <w:tc>
          <w:tcPr>
            <w:tcW w:w="3309" w:type="pct"/>
            <w:tcBorders>
              <w:top w:val="single" w:sz="4" w:space="0" w:color="auto"/>
              <w:left w:val="nil"/>
              <w:bottom w:val="single" w:sz="4" w:space="0" w:color="auto"/>
              <w:right w:val="single" w:sz="4" w:space="0" w:color="auto"/>
            </w:tcBorders>
            <w:shd w:val="clear" w:color="auto" w:fill="auto"/>
            <w:vAlign w:val="bottom"/>
          </w:tcPr>
          <w:p w14:paraId="64D21F85"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Некомпенсированные расходы на покупку потерь за 2015 год "-" недофинансирование "+" избыток</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6C101857"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3" w:type="pct"/>
            <w:tcBorders>
              <w:top w:val="single" w:sz="4" w:space="0" w:color="auto"/>
              <w:left w:val="nil"/>
              <w:bottom w:val="single" w:sz="4" w:space="0" w:color="auto"/>
              <w:right w:val="single" w:sz="4" w:space="0" w:color="auto"/>
            </w:tcBorders>
            <w:shd w:val="clear" w:color="auto" w:fill="auto"/>
            <w:noWrap/>
            <w:vAlign w:val="bottom"/>
          </w:tcPr>
          <w:p w14:paraId="4082B871"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13,173</w:t>
            </w:r>
          </w:p>
        </w:tc>
      </w:tr>
      <w:tr w:rsidR="00FA376A" w:rsidRPr="00477D4C" w14:paraId="58E4381D" w14:textId="77777777" w:rsidTr="00FA376A">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1A996CF"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8</w:t>
            </w:r>
          </w:p>
        </w:tc>
        <w:tc>
          <w:tcPr>
            <w:tcW w:w="3309" w:type="pct"/>
            <w:tcBorders>
              <w:top w:val="single" w:sz="4" w:space="0" w:color="auto"/>
              <w:left w:val="nil"/>
              <w:bottom w:val="single" w:sz="4" w:space="0" w:color="auto"/>
              <w:right w:val="single" w:sz="4" w:space="0" w:color="auto"/>
            </w:tcBorders>
            <w:shd w:val="clear" w:color="auto" w:fill="auto"/>
            <w:vAlign w:val="bottom"/>
          </w:tcPr>
          <w:p w14:paraId="720B673A"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С учетом ИПЦ 107,1% и 104,7%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A8408B8"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3" w:type="pct"/>
            <w:tcBorders>
              <w:top w:val="single" w:sz="4" w:space="0" w:color="auto"/>
              <w:left w:val="nil"/>
              <w:bottom w:val="single" w:sz="4" w:space="0" w:color="auto"/>
              <w:right w:val="single" w:sz="4" w:space="0" w:color="auto"/>
            </w:tcBorders>
            <w:shd w:val="clear" w:color="auto" w:fill="auto"/>
            <w:noWrap/>
            <w:vAlign w:val="bottom"/>
          </w:tcPr>
          <w:p w14:paraId="764F3D01"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14,771</w:t>
            </w:r>
          </w:p>
        </w:tc>
      </w:tr>
    </w:tbl>
    <w:p w14:paraId="464987FA"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p>
    <w:p w14:paraId="0DF25AB0"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Сумма избытка по расчету Исполнителя составила 13 173,4 тыс. руб., с учетом ИПЦ 107,1% и 104,7% в соответствии с Прогнозом социально-экономического развития Российской Федерации на 2017 год и на плановый период 2018 и 2019 годов от 24.11.2016 г. - 14 771,77 тыс. руб.</w:t>
      </w:r>
    </w:p>
    <w:p w14:paraId="258DD5C0" w14:textId="77777777" w:rsidR="00FA376A" w:rsidRPr="00477D4C" w:rsidRDefault="00FA376A" w:rsidP="00FA376A">
      <w:pPr>
        <w:spacing w:after="160" w:line="259" w:lineRule="auto"/>
        <w:rPr>
          <w:rFonts w:ascii="Myriad Pro" w:eastAsia="Calibri" w:hAnsi="Myriad Pro"/>
          <w:sz w:val="22"/>
          <w:szCs w:val="22"/>
          <w:lang w:eastAsia="en-US"/>
        </w:rPr>
      </w:pPr>
      <w:r w:rsidRPr="00477D4C">
        <w:rPr>
          <w:rFonts w:ascii="Myriad Pro" w:eastAsia="Calibri" w:hAnsi="Myriad Pro"/>
          <w:sz w:val="22"/>
          <w:szCs w:val="22"/>
          <w:lang w:eastAsia="en-US"/>
        </w:rPr>
        <w:br w:type="page"/>
      </w:r>
    </w:p>
    <w:p w14:paraId="4D4DE8FC" w14:textId="77777777" w:rsidR="00FA376A" w:rsidRPr="00477D4C" w:rsidRDefault="00FA376A" w:rsidP="00FA376A">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104" w:name="_Toc42775798"/>
      <w:bookmarkStart w:id="105" w:name="_Toc62488591"/>
      <w:r w:rsidRPr="00477D4C">
        <w:rPr>
          <w:rFonts w:ascii="Myriad Pro" w:hAnsi="Myriad Pro"/>
          <w:b/>
          <w:color w:val="4F6228"/>
          <w:sz w:val="28"/>
          <w:szCs w:val="28"/>
          <w:lang w:eastAsia="en-US"/>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104"/>
      <w:bookmarkEnd w:id="105"/>
    </w:p>
    <w:p w14:paraId="40EFFB44" w14:textId="52DE7DED"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В соответствии с пунктом 37 Основ ценообразования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63" w:history="1">
        <w:r w:rsidRPr="00477D4C">
          <w:rPr>
            <w:rFonts w:ascii="Myriad Pro" w:eastAsia="Calibri" w:hAnsi="Myriad Pro" w:cs="Myriad Pro"/>
            <w:sz w:val="26"/>
            <w:szCs w:val="26"/>
            <w:lang w:eastAsia="en-US"/>
          </w:rPr>
          <w:t>пункте 32</w:t>
        </w:r>
      </w:hyperlink>
      <w:r w:rsidRPr="00477D4C">
        <w:rPr>
          <w:rFonts w:ascii="Myriad Pro" w:eastAsia="Calibri" w:hAnsi="Myriad Pro" w:cs="Myriad Pro"/>
          <w:sz w:val="26"/>
          <w:szCs w:val="26"/>
          <w:lang w:eastAsia="en-US"/>
        </w:rPr>
        <w:t xml:space="preserve"> Основ ценообразования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518732DF" w14:textId="77777777" w:rsidR="00FA376A" w:rsidRPr="00477D4C" w:rsidRDefault="00FA376A" w:rsidP="003B7FDE">
      <w:pPr>
        <w:numPr>
          <w:ilvl w:val="0"/>
          <w:numId w:val="21"/>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корректировки согласованной инвестиционной программы;</w:t>
      </w:r>
    </w:p>
    <w:p w14:paraId="4AB786AD" w14:textId="77777777" w:rsidR="00FA376A" w:rsidRPr="00477D4C" w:rsidRDefault="00FA376A" w:rsidP="003B7FDE">
      <w:pPr>
        <w:numPr>
          <w:ilvl w:val="0"/>
          <w:numId w:val="21"/>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7DB689BD" w14:textId="62D81A40"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Согласно пункту 32 Основ ценообразования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 xml:space="preserve">1178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w:t>
      </w:r>
      <w:hyperlink r:id="rId64" w:history="1">
        <w:r w:rsidRPr="00477D4C">
          <w:rPr>
            <w:rFonts w:ascii="Myriad Pro" w:eastAsia="Calibri" w:hAnsi="Myriad Pro" w:cs="Myriad Pro"/>
            <w:sz w:val="26"/>
            <w:szCs w:val="26"/>
            <w:lang w:eastAsia="en-US"/>
          </w:rPr>
          <w:t>пунктом 87</w:t>
        </w:r>
      </w:hyperlink>
      <w:r w:rsidRPr="00477D4C">
        <w:rPr>
          <w:rFonts w:ascii="Myriad Pro" w:eastAsia="Calibri" w:hAnsi="Myriad Pro" w:cs="Myriad Pro"/>
          <w:sz w:val="26"/>
          <w:szCs w:val="26"/>
          <w:lang w:eastAsia="en-US"/>
        </w:rPr>
        <w:t xml:space="preserve"> Основ ценообразования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5ECF1144" w14:textId="77777777"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lastRenderedPageBreak/>
        <w:t>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48D6566A" w14:textId="77777777"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w:t>
      </w:r>
      <w:hyperlink r:id="rId65" w:history="1">
        <w:r w:rsidRPr="00477D4C">
          <w:rPr>
            <w:rFonts w:ascii="Myriad Pro" w:eastAsia="Calibri" w:hAnsi="Myriad Pro" w:cs="Myriad Pro"/>
            <w:sz w:val="26"/>
            <w:szCs w:val="26"/>
            <w:lang w:eastAsia="en-US"/>
          </w:rPr>
          <w:t>методическими указаниями</w:t>
        </w:r>
      </w:hyperlink>
      <w:r w:rsidRPr="00477D4C">
        <w:rPr>
          <w:rFonts w:ascii="Myriad Pro" w:eastAsia="Calibri" w:hAnsi="Myriad Pro" w:cs="Myriad Pro"/>
          <w:sz w:val="26"/>
          <w:szCs w:val="26"/>
          <w:lang w:eastAsia="en-US"/>
        </w:rPr>
        <w:t xml:space="preserve"> по регулированию тарифов с применением метода доходности инвестированного капитала.</w:t>
      </w:r>
    </w:p>
    <w:p w14:paraId="61BDEBE2" w14:textId="551ACCAC"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величины фактической стоимости (процентов) заемных средств, привлеченных для осуществления регулируемой деятельности,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w:t>
      </w:r>
      <w:hyperlink r:id="rId66" w:history="1">
        <w:r w:rsidRPr="00477D4C">
          <w:rPr>
            <w:rFonts w:ascii="Myriad Pro" w:eastAsia="Calibri" w:hAnsi="Myriad Pro" w:cs="Myriad Pro"/>
            <w:sz w:val="26"/>
            <w:szCs w:val="26"/>
            <w:lang w:eastAsia="en-US"/>
          </w:rPr>
          <w:t>пунктом 87</w:t>
        </w:r>
      </w:hyperlink>
      <w:r w:rsidRPr="00477D4C">
        <w:rPr>
          <w:rFonts w:ascii="Myriad Pro" w:eastAsia="Calibri" w:hAnsi="Myriad Pro" w:cs="Myriad Pro"/>
          <w:sz w:val="26"/>
          <w:szCs w:val="26"/>
          <w:lang w:eastAsia="en-US"/>
        </w:rPr>
        <w:t xml:space="preserve"> Основ ценообразования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 xml:space="preserve">1178, фактических расходов </w:t>
      </w:r>
      <w:r w:rsidRPr="00477D4C">
        <w:rPr>
          <w:rFonts w:ascii="Myriad Pro" w:eastAsia="Calibri" w:hAnsi="Myriad Pro" w:cs="Myriad Pro"/>
          <w:sz w:val="26"/>
          <w:szCs w:val="26"/>
          <w:lang w:eastAsia="en-US"/>
        </w:rPr>
        <w:lastRenderedPageBreak/>
        <w:t>из прибыли (направленных в том числе на погашение кредитов, привлеченных для осуществления регулируемой деятельности), признанных регулирующим органом экономически обоснованными.</w:t>
      </w:r>
    </w:p>
    <w:p w14:paraId="4E0F32F7" w14:textId="02E6698F"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Согласно п. 42 Методических указаний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228-э корректировка необходимой валовой выручки по результатам исполнении инвестиционной программы, производится по формуле:</w:t>
      </w:r>
    </w:p>
    <w:p w14:paraId="3822FCDB" w14:textId="77777777" w:rsidR="00FA376A" w:rsidRPr="00477D4C" w:rsidRDefault="00FA376A" w:rsidP="00FA376A">
      <w:pPr>
        <w:widowControl w:val="0"/>
        <w:autoSpaceDE w:val="0"/>
        <w:autoSpaceDN w:val="0"/>
        <w:adjustRightInd w:val="0"/>
        <w:jc w:val="both"/>
        <w:rPr>
          <w:rFonts w:ascii="Myriad Pro" w:hAnsi="Myriad Pro"/>
        </w:rPr>
      </w:pPr>
      <w:r w:rsidRPr="00477D4C">
        <w:rPr>
          <w:rFonts w:ascii="Myriad Pro" w:hAnsi="Myriad Pro"/>
          <w:noProof/>
          <w:position w:val="-38"/>
        </w:rPr>
        <w:drawing>
          <wp:inline distT="0" distB="0" distL="0" distR="0" wp14:anchorId="73AF358E" wp14:editId="23A676CF">
            <wp:extent cx="4018915" cy="638175"/>
            <wp:effectExtent l="0" t="0" r="63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018915" cy="638175"/>
                    </a:xfrm>
                    <a:prstGeom prst="rect">
                      <a:avLst/>
                    </a:prstGeom>
                    <a:noFill/>
                    <a:ln>
                      <a:noFill/>
                    </a:ln>
                  </pic:spPr>
                </pic:pic>
              </a:graphicData>
            </a:graphic>
          </wp:inline>
        </w:drawing>
      </w:r>
      <w:r w:rsidRPr="00477D4C">
        <w:rPr>
          <w:rFonts w:ascii="Myriad Pro" w:hAnsi="Myriad Pro"/>
        </w:rPr>
        <w:t>,</w:t>
      </w:r>
    </w:p>
    <w:p w14:paraId="314B3035" w14:textId="77777777" w:rsidR="00FA376A" w:rsidRPr="00477D4C" w:rsidRDefault="00FA376A" w:rsidP="00FA376A">
      <w:pPr>
        <w:widowControl w:val="0"/>
        <w:autoSpaceDE w:val="0"/>
        <w:autoSpaceDN w:val="0"/>
        <w:adjustRightInd w:val="0"/>
        <w:ind w:firstLine="540"/>
        <w:jc w:val="both"/>
        <w:rPr>
          <w:rFonts w:ascii="Myriad Pro" w:hAnsi="Myriad Pro"/>
        </w:rPr>
      </w:pPr>
    </w:p>
    <w:p w14:paraId="2C852225" w14:textId="77777777" w:rsidR="00FA376A" w:rsidRPr="00477D4C" w:rsidRDefault="00FA376A" w:rsidP="00FA376A">
      <w:pPr>
        <w:widowControl w:val="0"/>
        <w:autoSpaceDE w:val="0"/>
        <w:autoSpaceDN w:val="0"/>
        <w:adjustRightInd w:val="0"/>
        <w:ind w:firstLine="540"/>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где:</w:t>
      </w:r>
    </w:p>
    <w:p w14:paraId="0A7BA476" w14:textId="77777777" w:rsidR="00FA376A" w:rsidRPr="00477D4C" w:rsidRDefault="00FA376A" w:rsidP="00FA376A">
      <w:pPr>
        <w:widowControl w:val="0"/>
        <w:autoSpaceDE w:val="0"/>
        <w:autoSpaceDN w:val="0"/>
        <w:adjustRightInd w:val="0"/>
        <w:ind w:firstLine="540"/>
        <w:jc w:val="both"/>
        <w:rPr>
          <w:rFonts w:ascii="Myriad Pro" w:hAnsi="Myriad Pro"/>
        </w:rPr>
      </w:pPr>
    </w:p>
    <w:p w14:paraId="4460ED20" w14:textId="77777777" w:rsidR="00FA376A" w:rsidRPr="00477D4C" w:rsidRDefault="00FA376A" w:rsidP="00FA376A">
      <w:pPr>
        <w:widowControl w:val="0"/>
        <w:autoSpaceDE w:val="0"/>
        <w:autoSpaceDN w:val="0"/>
        <w:adjustRightInd w:val="0"/>
        <w:jc w:val="both"/>
        <w:rPr>
          <w:rFonts w:ascii="Myriad Pro" w:hAnsi="Myriad Pro"/>
          <w:sz w:val="26"/>
          <w:szCs w:val="26"/>
        </w:rPr>
      </w:pPr>
      <w:r w:rsidRPr="00477D4C">
        <w:rPr>
          <w:rFonts w:ascii="Myriad Pro" w:hAnsi="Myriad Pro"/>
          <w:noProof/>
          <w:position w:val="-12"/>
          <w:sz w:val="26"/>
          <w:szCs w:val="26"/>
        </w:rPr>
        <w:drawing>
          <wp:inline distT="0" distB="0" distL="0" distR="0" wp14:anchorId="44289E2B" wp14:editId="6548AF96">
            <wp:extent cx="4540250" cy="30861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540250" cy="308610"/>
                    </a:xfrm>
                    <a:prstGeom prst="rect">
                      <a:avLst/>
                    </a:prstGeom>
                    <a:noFill/>
                    <a:ln>
                      <a:noFill/>
                    </a:ln>
                  </pic:spPr>
                </pic:pic>
              </a:graphicData>
            </a:graphic>
          </wp:inline>
        </w:drawing>
      </w:r>
      <w:r w:rsidRPr="00477D4C">
        <w:rPr>
          <w:rFonts w:ascii="Myriad Pro" w:hAnsi="Myriad Pro"/>
          <w:sz w:val="26"/>
          <w:szCs w:val="26"/>
        </w:rPr>
        <w:t>.</w:t>
      </w:r>
    </w:p>
    <w:p w14:paraId="5575CF8C" w14:textId="77777777" w:rsidR="00FA376A" w:rsidRPr="00477D4C" w:rsidRDefault="00FA376A" w:rsidP="00FA376A">
      <w:pPr>
        <w:widowControl w:val="0"/>
        <w:autoSpaceDE w:val="0"/>
        <w:autoSpaceDN w:val="0"/>
        <w:adjustRightInd w:val="0"/>
        <w:ind w:firstLine="540"/>
        <w:jc w:val="both"/>
        <w:rPr>
          <w:rFonts w:ascii="Myriad Pro" w:hAnsi="Myriad Pro"/>
        </w:rPr>
      </w:pPr>
    </w:p>
    <w:p w14:paraId="23A80F6B"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3084F0C6" wp14:editId="7715A941">
            <wp:extent cx="467995" cy="308610"/>
            <wp:effectExtent l="0" t="0" r="825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67995" cy="30861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объем собственных средств на реализацию инвестиционных программ, предусмотренных в НВВ, установленной на год (i-j);</w:t>
      </w:r>
    </w:p>
    <w:p w14:paraId="01644262"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150B0DD7" wp14:editId="641EA1E2">
            <wp:extent cx="488950" cy="308610"/>
            <wp:effectExtent l="0" t="0" r="635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88950" cy="30861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плановый размер финансирования инвестиционной программы, утвержденной в установленном порядке на (i-j)-й год долгосрочного периода регулирования;</w:t>
      </w:r>
    </w:p>
    <w:p w14:paraId="7E535A27" w14:textId="77777777" w:rsidR="00FA376A" w:rsidRPr="00477D4C" w:rsidRDefault="00FA376A" w:rsidP="00FA376A">
      <w:pPr>
        <w:widowControl w:val="0"/>
        <w:autoSpaceDE w:val="0"/>
        <w:autoSpaceDN w:val="0"/>
        <w:adjustRightInd w:val="0"/>
        <w:spacing w:line="360" w:lineRule="auto"/>
        <w:ind w:firstLine="539"/>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06353E76" wp14:editId="43A9E2CC">
            <wp:extent cx="488950" cy="308610"/>
            <wp:effectExtent l="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88950" cy="30861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объем фактического финансирования инвестиционной программы в (i-j)-м году долгосрочного периода регулирования.</w:t>
      </w:r>
    </w:p>
    <w:p w14:paraId="5EB67EFB"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При j = 1 используется фактический процент исполнения инвестиционной программы за 9 месяцев (i-1) года. Указанная корректировка осуществляется при отклонении исполнения инвестиционной программы более чем на 10 процентов;</w:t>
      </w:r>
    </w:p>
    <w:p w14:paraId="1A324F75"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676E9335" wp14:editId="18125610">
            <wp:extent cx="925195" cy="340360"/>
            <wp:effectExtent l="0" t="0" r="8255" b="254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925195" cy="34036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71F010A"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127C5651" wp14:editId="4708253C">
            <wp:extent cx="457200" cy="340360"/>
            <wp:effectExtent l="0" t="0" r="0" b="254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57200" cy="34036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xml:space="preserve">- величина возврата инвестированного капитала, учитываемого при расчете долгосрочных тарифов на услуги по передаче в году i-j долгосрочного </w:t>
      </w:r>
      <w:r w:rsidRPr="00477D4C">
        <w:rPr>
          <w:rFonts w:ascii="Myriad Pro" w:eastAsia="Calibri" w:hAnsi="Myriad Pro" w:cs="Myriad Pro"/>
          <w:sz w:val="26"/>
          <w:szCs w:val="26"/>
          <w:lang w:eastAsia="en-US"/>
        </w:rPr>
        <w:lastRenderedPageBreak/>
        <w:t>периода регулирования;</w:t>
      </w:r>
    </w:p>
    <w:p w14:paraId="1B77A5B1"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1E895766" wp14:editId="15EAAD6A">
            <wp:extent cx="488950" cy="340360"/>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88950"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581C2E99"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670B6850" wp14:editId="3BADB6BB">
            <wp:extent cx="1435100" cy="318770"/>
            <wp:effectExtent l="0" t="0" r="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435100" cy="31877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величина изменения необходимой валовой выручки, определяемого на год i-j, производимого в целях сглаживания тарифов;</w:t>
      </w:r>
    </w:p>
    <w:p w14:paraId="4C347F5E"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Крi-j - величина фактической стоимости (процентов) заемных средств, привлеченных для осуществления регулируемой деятельности, в году i-j;</w:t>
      </w:r>
    </w:p>
    <w:p w14:paraId="1507268C"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1247EC78" wp14:editId="6C476479">
            <wp:extent cx="669925" cy="340360"/>
            <wp:effectExtent l="0" t="0" r="0"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669925"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4E5E83D4"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477D4C">
        <w:rPr>
          <w:rFonts w:ascii="Myriad Pro" w:eastAsia="Calibri" w:hAnsi="Myriad Pro" w:cs="Myriad Pro"/>
          <w:noProof/>
          <w:sz w:val="26"/>
          <w:szCs w:val="26"/>
        </w:rPr>
        <w:drawing>
          <wp:inline distT="0" distB="0" distL="0" distR="0" wp14:anchorId="09E66E98" wp14:editId="682D81C7">
            <wp:extent cx="488950" cy="340360"/>
            <wp:effectExtent l="0" t="0" r="0" b="254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88950"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принимается равной расчетному значению </w:t>
      </w:r>
      <w:r w:rsidRPr="00477D4C">
        <w:rPr>
          <w:rFonts w:ascii="Myriad Pro" w:eastAsia="Calibri" w:hAnsi="Myriad Pro" w:cs="Myriad Pro"/>
          <w:noProof/>
          <w:sz w:val="26"/>
          <w:szCs w:val="26"/>
        </w:rPr>
        <w:drawing>
          <wp:inline distT="0" distB="0" distL="0" distR="0" wp14:anchorId="34D890DA" wp14:editId="7339C1B3">
            <wp:extent cx="765810" cy="340360"/>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765810"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определяемому с учетом изменения полезного отпуска по формуле:</w:t>
      </w:r>
    </w:p>
    <w:p w14:paraId="1AF433FC" w14:textId="77777777" w:rsidR="00FA376A" w:rsidRPr="00477D4C" w:rsidRDefault="00FA376A" w:rsidP="00FA376A">
      <w:pPr>
        <w:widowControl w:val="0"/>
        <w:autoSpaceDE w:val="0"/>
        <w:autoSpaceDN w:val="0"/>
        <w:adjustRightInd w:val="0"/>
        <w:spacing w:line="360" w:lineRule="auto"/>
        <w:ind w:firstLine="540"/>
        <w:jc w:val="both"/>
        <w:rPr>
          <w:rFonts w:ascii="Myriad Pro" w:hAnsi="Myriad Pro"/>
        </w:rPr>
      </w:pPr>
    </w:p>
    <w:p w14:paraId="257B0777" w14:textId="77777777" w:rsidR="00FA376A" w:rsidRPr="00477D4C" w:rsidRDefault="00FA376A" w:rsidP="00FA376A">
      <w:pPr>
        <w:widowControl w:val="0"/>
        <w:autoSpaceDE w:val="0"/>
        <w:autoSpaceDN w:val="0"/>
        <w:adjustRightInd w:val="0"/>
        <w:spacing w:line="360" w:lineRule="auto"/>
        <w:jc w:val="both"/>
        <w:rPr>
          <w:rFonts w:ascii="Myriad Pro" w:hAnsi="Myriad Pro"/>
        </w:rPr>
      </w:pPr>
      <w:r w:rsidRPr="00477D4C">
        <w:rPr>
          <w:rFonts w:ascii="Myriad Pro" w:hAnsi="Myriad Pro"/>
          <w:noProof/>
          <w:position w:val="-38"/>
        </w:rPr>
        <w:drawing>
          <wp:inline distT="0" distB="0" distL="0" distR="0" wp14:anchorId="09C8ED50" wp14:editId="7C44BE25">
            <wp:extent cx="2806700" cy="6381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806700" cy="638175"/>
                    </a:xfrm>
                    <a:prstGeom prst="rect">
                      <a:avLst/>
                    </a:prstGeom>
                    <a:noFill/>
                    <a:ln>
                      <a:noFill/>
                    </a:ln>
                  </pic:spPr>
                </pic:pic>
              </a:graphicData>
            </a:graphic>
          </wp:inline>
        </w:drawing>
      </w:r>
      <w:r w:rsidRPr="00477D4C">
        <w:rPr>
          <w:rFonts w:ascii="Myriad Pro" w:hAnsi="Myriad Pro"/>
        </w:rPr>
        <w:t>,</w:t>
      </w:r>
    </w:p>
    <w:p w14:paraId="7BDA2D8E" w14:textId="77777777" w:rsidR="00FA376A" w:rsidRPr="00477D4C" w:rsidRDefault="00FA376A" w:rsidP="00FA376A">
      <w:pPr>
        <w:widowControl w:val="0"/>
        <w:autoSpaceDE w:val="0"/>
        <w:autoSpaceDN w:val="0"/>
        <w:adjustRightInd w:val="0"/>
        <w:spacing w:line="360" w:lineRule="auto"/>
        <w:ind w:firstLine="540"/>
        <w:jc w:val="both"/>
        <w:rPr>
          <w:rFonts w:ascii="Myriad Pro" w:hAnsi="Myriad Pro"/>
        </w:rPr>
      </w:pPr>
    </w:p>
    <w:p w14:paraId="7C128BCE" w14:textId="77777777" w:rsidR="00FA376A" w:rsidRPr="00477D4C" w:rsidRDefault="00FA376A" w:rsidP="00FA376A">
      <w:pPr>
        <w:widowControl w:val="0"/>
        <w:autoSpaceDE w:val="0"/>
        <w:autoSpaceDN w:val="0"/>
        <w:adjustRightInd w:val="0"/>
        <w:spacing w:line="360" w:lineRule="auto"/>
        <w:ind w:firstLine="540"/>
        <w:jc w:val="both"/>
        <w:rPr>
          <w:rFonts w:ascii="Myriad Pro" w:hAnsi="Myriad Pro"/>
        </w:rPr>
      </w:pPr>
      <w:r w:rsidRPr="00477D4C">
        <w:rPr>
          <w:rFonts w:ascii="Myriad Pro" w:hAnsi="Myriad Pro"/>
        </w:rPr>
        <w:t>где:</w:t>
      </w:r>
    </w:p>
    <w:p w14:paraId="6E8A5B57"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743F9876" wp14:editId="46C8CCFF">
            <wp:extent cx="638175" cy="340360"/>
            <wp:effectExtent l="0" t="0" r="952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38175" cy="34036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полезный отпуск электрической энергии, учтенный при формировании тарифов на (i-j)-й год долгосрочного периода регулирования;</w:t>
      </w:r>
    </w:p>
    <w:p w14:paraId="4CDEFC09"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206D1C4B" wp14:editId="14E331EE">
            <wp:extent cx="701675" cy="340360"/>
            <wp:effectExtent l="0" t="0" r="317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01675"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полезный отпуск электроэнергии, фактически сложившийся в (i-j)-м году долгосрочного периода регулирования;</w:t>
      </w:r>
    </w:p>
    <w:p w14:paraId="2177C09C"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6AFF3247" wp14:editId="5B38BE2F">
            <wp:extent cx="956945" cy="3403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956945"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w:t>
      </w:r>
      <w:r w:rsidRPr="00477D4C">
        <w:rPr>
          <w:rFonts w:ascii="Myriad Pro" w:eastAsia="Calibri" w:hAnsi="Myriad Pro" w:cs="Myriad Pro"/>
          <w:noProof/>
          <w:sz w:val="26"/>
          <w:szCs w:val="26"/>
        </w:rPr>
        <w:drawing>
          <wp:inline distT="0" distB="0" distL="0" distR="0" wp14:anchorId="2AE4FC99" wp14:editId="2DBB4629">
            <wp:extent cx="797560" cy="340360"/>
            <wp:effectExtent l="0" t="0" r="254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797560"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соответственно плановая и фактическая доля необходимой валовой выручки в (i-j)-м году долгосрочного периода </w:t>
      </w:r>
      <w:r w:rsidRPr="00477D4C">
        <w:rPr>
          <w:rFonts w:ascii="Myriad Pro" w:eastAsia="Calibri" w:hAnsi="Myriad Pro" w:cs="Myriad Pro"/>
          <w:sz w:val="26"/>
          <w:szCs w:val="26"/>
          <w:lang w:eastAsia="en-US"/>
        </w:rPr>
        <w:lastRenderedPageBreak/>
        <w:t>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0A24E443" w14:textId="4363264A" w:rsidR="000E08CB" w:rsidRPr="00477D4C" w:rsidRDefault="000E08CB" w:rsidP="000E08CB">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Исполнитель отмечает, что</w:t>
      </w:r>
      <w:r w:rsidRPr="00477D4C">
        <w:rPr>
          <w:rFonts w:ascii="Myriad Pro" w:eastAsia="Calibri" w:hAnsi="Myriad Pro"/>
          <w:sz w:val="22"/>
          <w:szCs w:val="22"/>
          <w:lang w:eastAsia="en-US"/>
        </w:rPr>
        <w:t xml:space="preserve"> </w:t>
      </w:r>
      <w:r w:rsidRPr="00477D4C">
        <w:rPr>
          <w:rFonts w:ascii="Myriad Pro" w:eastAsia="Calibri" w:hAnsi="Myriad Pro"/>
          <w:sz w:val="26"/>
          <w:szCs w:val="26"/>
          <w:lang w:eastAsia="en-US"/>
        </w:rPr>
        <w:t xml:space="preserve">в Экспертном заключении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1-ТСО РСТ РК не приведен анализ заявленной 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величины недополученного по независящим причинам дохода, не указаны документы, представленные для обоснования расходов. Величина резерва по сомнительным долгам, заявленного Филиалом как н</w:t>
      </w:r>
      <w:r w:rsidRPr="00477D4C">
        <w:rPr>
          <w:rFonts w:ascii="Myriad Pro" w:hAnsi="Myriad Pro"/>
          <w:sz w:val="26"/>
          <w:szCs w:val="26"/>
        </w:rPr>
        <w:t>едополученный по независящим причинам доход, определена РСТ РК в максимально возможном размере (10% от фактической выручки за 2015 год - 810 762 тыс. руб.) на основании п. 4 ст. 266 Налогового кодекса Российской Федерации.</w:t>
      </w:r>
    </w:p>
    <w:p w14:paraId="44558BAC" w14:textId="77777777" w:rsidR="005E6C7E" w:rsidRPr="00477D4C" w:rsidRDefault="005E6C7E" w:rsidP="00FA376A">
      <w:pPr>
        <w:spacing w:line="360" w:lineRule="auto"/>
        <w:jc w:val="both"/>
        <w:rPr>
          <w:rFonts w:ascii="Myriad Pro" w:hAnsi="Myriad Pro"/>
          <w:b/>
          <w:bCs/>
          <w:sz w:val="26"/>
          <w:szCs w:val="26"/>
        </w:rPr>
      </w:pPr>
    </w:p>
    <w:p w14:paraId="20DC1B34"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ТЕРРИТОРИАЛЬНОЙ СЕТЕВОЙ ОРГАНИЗАЦИИ</w:t>
      </w:r>
    </w:p>
    <w:p w14:paraId="370C6BF0"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Объем освоения инвестиционной программы за 2015 год составляет 29 470,9 тыс. руб.</w:t>
      </w:r>
    </w:p>
    <w:p w14:paraId="7295AC0D" w14:textId="7364F34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Плановый объем освоения утвержден приказом Министерства жилищно-коммунального хозяйства и энергетики Республики Калмыкия от 29.09.2014 </w:t>
      </w:r>
      <w:r w:rsidR="002515A0">
        <w:rPr>
          <w:rFonts w:ascii="Myriad Pro" w:hAnsi="Myriad Pro"/>
          <w:sz w:val="26"/>
          <w:szCs w:val="26"/>
        </w:rPr>
        <w:t>№ </w:t>
      </w:r>
      <w:r w:rsidRPr="00477D4C">
        <w:rPr>
          <w:rFonts w:ascii="Myriad Pro" w:hAnsi="Myriad Pro"/>
          <w:sz w:val="26"/>
          <w:szCs w:val="26"/>
        </w:rPr>
        <w:t>103-п в размере 49 155 тыс. руб.</w:t>
      </w:r>
    </w:p>
    <w:tbl>
      <w:tblPr>
        <w:tblW w:w="9390" w:type="dxa"/>
        <w:tblLayout w:type="fixed"/>
        <w:tblCellMar>
          <w:left w:w="10" w:type="dxa"/>
          <w:right w:w="10" w:type="dxa"/>
        </w:tblCellMar>
        <w:tblLook w:val="04A0" w:firstRow="1" w:lastRow="0" w:firstColumn="1" w:lastColumn="0" w:noHBand="0" w:noVBand="1"/>
      </w:tblPr>
      <w:tblGrid>
        <w:gridCol w:w="562"/>
        <w:gridCol w:w="4395"/>
        <w:gridCol w:w="1134"/>
        <w:gridCol w:w="1417"/>
        <w:gridCol w:w="1882"/>
      </w:tblGrid>
      <w:tr w:rsidR="00FA376A" w:rsidRPr="00477D4C" w14:paraId="1503A7FA" w14:textId="77777777" w:rsidTr="008E625F">
        <w:trPr>
          <w:trHeight w:hRule="exact" w:val="1051"/>
          <w:tblHeader/>
        </w:trPr>
        <w:tc>
          <w:tcPr>
            <w:tcW w:w="562" w:type="dxa"/>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72F67511" w14:textId="77777777" w:rsidR="00FA376A" w:rsidRPr="00477D4C" w:rsidRDefault="00FA376A" w:rsidP="00FA376A">
            <w:pPr>
              <w:widowControl w:val="0"/>
              <w:jc w:val="center"/>
              <w:rPr>
                <w:rFonts w:ascii="Myriad Pro" w:hAnsi="Myriad Pro"/>
                <w:color w:val="FFFFFF"/>
                <w:sz w:val="20"/>
                <w:szCs w:val="20"/>
                <w:lang w:val="en-US" w:bidi="ru-RU"/>
              </w:rPr>
            </w:pPr>
            <w:r w:rsidRPr="00477D4C">
              <w:rPr>
                <w:rFonts w:ascii="Myriad Pro" w:hAnsi="Myriad Pro"/>
                <w:color w:val="FFFFFF"/>
                <w:sz w:val="20"/>
                <w:szCs w:val="20"/>
                <w:lang w:bidi="ru-RU"/>
              </w:rPr>
              <w:t>№</w:t>
            </w:r>
          </w:p>
          <w:p w14:paraId="73F6013D" w14:textId="77777777" w:rsidR="00FA376A" w:rsidRPr="00477D4C" w:rsidRDefault="00FA376A" w:rsidP="00FA376A">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п/п</w:t>
            </w:r>
          </w:p>
        </w:tc>
        <w:tc>
          <w:tcPr>
            <w:tcW w:w="4395" w:type="dxa"/>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3F9A68F0" w14:textId="77777777" w:rsidR="00FA376A" w:rsidRPr="00477D4C" w:rsidRDefault="00FA376A" w:rsidP="00FA376A">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Показатели</w:t>
            </w:r>
          </w:p>
        </w:tc>
        <w:tc>
          <w:tcPr>
            <w:tcW w:w="1134" w:type="dxa"/>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21B888B2" w14:textId="77777777" w:rsidR="00FA376A" w:rsidRPr="00477D4C" w:rsidRDefault="00FA376A" w:rsidP="00FA376A">
            <w:pPr>
              <w:widowControl w:val="0"/>
              <w:ind w:left="240"/>
              <w:rPr>
                <w:rFonts w:ascii="Myriad Pro" w:hAnsi="Myriad Pro"/>
                <w:color w:val="FFFFFF"/>
                <w:sz w:val="20"/>
                <w:szCs w:val="20"/>
                <w:lang w:bidi="ru-RU"/>
              </w:rPr>
            </w:pPr>
            <w:r w:rsidRPr="00477D4C">
              <w:rPr>
                <w:rFonts w:ascii="Myriad Pro" w:hAnsi="Myriad Pro"/>
                <w:color w:val="FFFFFF"/>
                <w:sz w:val="20"/>
                <w:szCs w:val="20"/>
                <w:lang w:bidi="ru-RU"/>
              </w:rPr>
              <w:t>Ед.</w:t>
            </w:r>
            <w:r w:rsidRPr="00477D4C">
              <w:rPr>
                <w:rFonts w:ascii="Myriad Pro" w:hAnsi="Myriad Pro"/>
                <w:color w:val="FFFFFF"/>
                <w:sz w:val="20"/>
                <w:szCs w:val="20"/>
                <w:lang w:val="en-US" w:bidi="ru-RU"/>
              </w:rPr>
              <w:t xml:space="preserve"> </w:t>
            </w:r>
            <w:r w:rsidRPr="00477D4C">
              <w:rPr>
                <w:rFonts w:ascii="Myriad Pro" w:hAnsi="Myriad Pro"/>
                <w:color w:val="FFFFFF"/>
                <w:sz w:val="20"/>
                <w:szCs w:val="20"/>
                <w:lang w:bidi="ru-RU"/>
              </w:rPr>
              <w:t>изм.</w:t>
            </w:r>
          </w:p>
        </w:tc>
        <w:tc>
          <w:tcPr>
            <w:tcW w:w="1417" w:type="dxa"/>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3F60CF69" w14:textId="77777777" w:rsidR="00FA376A" w:rsidRPr="00477D4C" w:rsidRDefault="00FA376A" w:rsidP="00FA376A">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Предложение Филиала на 29.04.2016</w:t>
            </w:r>
          </w:p>
        </w:tc>
        <w:tc>
          <w:tcPr>
            <w:tcW w:w="1882" w:type="dxa"/>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0001B236" w14:textId="77777777" w:rsidR="00FA376A" w:rsidRPr="00477D4C" w:rsidRDefault="00FA376A" w:rsidP="00FA376A">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Скорректированный расчет Филиала</w:t>
            </w:r>
          </w:p>
          <w:p w14:paraId="5C1E6488" w14:textId="77777777" w:rsidR="00FA376A" w:rsidRPr="00477D4C" w:rsidRDefault="00FA376A" w:rsidP="00FA376A">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(письмо от 01.12.2016,)</w:t>
            </w:r>
          </w:p>
        </w:tc>
      </w:tr>
      <w:tr w:rsidR="00FA376A" w:rsidRPr="00477D4C" w14:paraId="37F601CD" w14:textId="77777777" w:rsidTr="00FA376A">
        <w:trPr>
          <w:trHeight w:val="20"/>
        </w:trPr>
        <w:tc>
          <w:tcPr>
            <w:tcW w:w="562" w:type="dxa"/>
            <w:tcBorders>
              <w:top w:val="single" w:sz="4" w:space="0" w:color="auto"/>
              <w:left w:val="single" w:sz="4" w:space="0" w:color="auto"/>
              <w:bottom w:val="single" w:sz="4" w:space="0" w:color="auto"/>
              <w:right w:val="single" w:sz="4" w:space="0" w:color="auto"/>
            </w:tcBorders>
            <w:shd w:val="clear" w:color="auto" w:fill="FFFFFF"/>
            <w:vAlign w:val="bottom"/>
          </w:tcPr>
          <w:p w14:paraId="484FD8BE"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w:t>
            </w:r>
          </w:p>
        </w:tc>
        <w:tc>
          <w:tcPr>
            <w:tcW w:w="4395" w:type="dxa"/>
            <w:tcBorders>
              <w:top w:val="single" w:sz="4" w:space="0" w:color="auto"/>
              <w:left w:val="single" w:sz="4" w:space="0" w:color="auto"/>
              <w:bottom w:val="single" w:sz="4" w:space="0" w:color="auto"/>
              <w:right w:val="single" w:sz="4" w:space="0" w:color="auto"/>
            </w:tcBorders>
            <w:shd w:val="clear" w:color="auto" w:fill="FFFFFF"/>
            <w:vAlign w:val="bottom"/>
          </w:tcPr>
          <w:p w14:paraId="3A3AD055"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Фактическое выполнение (освоение) инвестиционной программы за 2015 год</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D572883"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13BA2F6A"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29 470,9</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68B9B8DE"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29 470,9</w:t>
            </w:r>
          </w:p>
        </w:tc>
      </w:tr>
      <w:tr w:rsidR="00FA376A" w:rsidRPr="00477D4C" w14:paraId="3F4C01DA" w14:textId="77777777" w:rsidTr="00FA376A">
        <w:trPr>
          <w:trHeight w:val="20"/>
        </w:trPr>
        <w:tc>
          <w:tcPr>
            <w:tcW w:w="562" w:type="dxa"/>
            <w:tcBorders>
              <w:top w:val="single" w:sz="4" w:space="0" w:color="auto"/>
              <w:left w:val="single" w:sz="4" w:space="0" w:color="auto"/>
              <w:bottom w:val="single" w:sz="4" w:space="0" w:color="auto"/>
              <w:right w:val="single" w:sz="4" w:space="0" w:color="auto"/>
            </w:tcBorders>
            <w:shd w:val="clear" w:color="auto" w:fill="FFFFFF"/>
            <w:vAlign w:val="bottom"/>
          </w:tcPr>
          <w:p w14:paraId="73AFF78D"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2</w:t>
            </w:r>
          </w:p>
        </w:tc>
        <w:tc>
          <w:tcPr>
            <w:tcW w:w="4395" w:type="dxa"/>
            <w:tcBorders>
              <w:top w:val="single" w:sz="4" w:space="0" w:color="auto"/>
              <w:left w:val="single" w:sz="4" w:space="0" w:color="auto"/>
              <w:bottom w:val="single" w:sz="4" w:space="0" w:color="auto"/>
              <w:right w:val="single" w:sz="4" w:space="0" w:color="auto"/>
            </w:tcBorders>
            <w:shd w:val="clear" w:color="auto" w:fill="FFFFFF"/>
            <w:vAlign w:val="bottom"/>
          </w:tcPr>
          <w:p w14:paraId="40B8D382"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Инвестиционная программа, утвержденная на 2015 год</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0D9702AA"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54DDE77"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28 563,4</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475C699A"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49 155</w:t>
            </w:r>
          </w:p>
        </w:tc>
      </w:tr>
      <w:tr w:rsidR="00FA376A" w:rsidRPr="00477D4C" w14:paraId="6FA26AD6" w14:textId="77777777" w:rsidTr="00FA376A">
        <w:trPr>
          <w:trHeight w:val="20"/>
        </w:trPr>
        <w:tc>
          <w:tcPr>
            <w:tcW w:w="562" w:type="dxa"/>
            <w:tcBorders>
              <w:top w:val="single" w:sz="4" w:space="0" w:color="auto"/>
              <w:left w:val="single" w:sz="4" w:space="0" w:color="auto"/>
              <w:bottom w:val="single" w:sz="4" w:space="0" w:color="auto"/>
              <w:right w:val="single" w:sz="4" w:space="0" w:color="auto"/>
            </w:tcBorders>
            <w:shd w:val="clear" w:color="auto" w:fill="FFFFFF"/>
            <w:vAlign w:val="bottom"/>
          </w:tcPr>
          <w:p w14:paraId="61EFD7EB"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3</w:t>
            </w:r>
          </w:p>
        </w:tc>
        <w:tc>
          <w:tcPr>
            <w:tcW w:w="4395" w:type="dxa"/>
            <w:tcBorders>
              <w:top w:val="single" w:sz="4" w:space="0" w:color="auto"/>
              <w:left w:val="single" w:sz="4" w:space="0" w:color="auto"/>
              <w:bottom w:val="single" w:sz="4" w:space="0" w:color="auto"/>
              <w:right w:val="single" w:sz="4" w:space="0" w:color="auto"/>
            </w:tcBorders>
            <w:shd w:val="clear" w:color="auto" w:fill="FFFFFF"/>
            <w:vAlign w:val="bottom"/>
          </w:tcPr>
          <w:p w14:paraId="493B3666"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Фактический полезный отпуск за 2015 год</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FA2D3B2"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млн.</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кВтч</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4A06268"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424,32</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37EBE44F"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424,32</w:t>
            </w:r>
          </w:p>
        </w:tc>
      </w:tr>
      <w:tr w:rsidR="00FA376A" w:rsidRPr="00477D4C" w14:paraId="0FE77C1E" w14:textId="77777777" w:rsidTr="00FA376A">
        <w:trPr>
          <w:trHeight w:val="20"/>
        </w:trPr>
        <w:tc>
          <w:tcPr>
            <w:tcW w:w="562" w:type="dxa"/>
            <w:tcBorders>
              <w:top w:val="single" w:sz="4" w:space="0" w:color="auto"/>
              <w:left w:val="single" w:sz="4" w:space="0" w:color="auto"/>
              <w:bottom w:val="single" w:sz="4" w:space="0" w:color="auto"/>
              <w:right w:val="single" w:sz="4" w:space="0" w:color="auto"/>
            </w:tcBorders>
            <w:shd w:val="clear" w:color="auto" w:fill="FFFFFF"/>
            <w:vAlign w:val="bottom"/>
          </w:tcPr>
          <w:p w14:paraId="44E9802A"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4</w:t>
            </w:r>
          </w:p>
        </w:tc>
        <w:tc>
          <w:tcPr>
            <w:tcW w:w="4395" w:type="dxa"/>
            <w:tcBorders>
              <w:top w:val="single" w:sz="4" w:space="0" w:color="auto"/>
              <w:left w:val="single" w:sz="4" w:space="0" w:color="auto"/>
              <w:bottom w:val="single" w:sz="4" w:space="0" w:color="auto"/>
              <w:right w:val="single" w:sz="4" w:space="0" w:color="auto"/>
            </w:tcBorders>
            <w:shd w:val="clear" w:color="auto" w:fill="FFFFFF"/>
            <w:vAlign w:val="bottom"/>
          </w:tcPr>
          <w:p w14:paraId="4CE69ECD"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 xml:space="preserve">Доля в НВВ одноставочных потребителей </w:t>
            </w:r>
            <w:r w:rsidR="007C6AFB" w:rsidRPr="00477D4C">
              <w:rPr>
                <w:rFonts w:ascii="Myriad Pro" w:hAnsi="Myriad Pro"/>
                <w:color w:val="000000"/>
                <w:sz w:val="20"/>
                <w:szCs w:val="20"/>
                <w:lang w:bidi="ru-RU"/>
              </w:rPr>
              <w:t xml:space="preserve">по факту </w:t>
            </w:r>
            <w:r w:rsidRPr="00477D4C">
              <w:rPr>
                <w:rFonts w:ascii="Myriad Pro" w:hAnsi="Myriad Pro"/>
                <w:color w:val="000000"/>
                <w:sz w:val="20"/>
                <w:szCs w:val="20"/>
                <w:lang w:bidi="ru-RU"/>
              </w:rPr>
              <w:t>за 2015 год</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46670C9E" w14:textId="77777777" w:rsidR="00FA376A" w:rsidRPr="00477D4C" w:rsidRDefault="00FA376A" w:rsidP="00FA376A">
            <w:pPr>
              <w:widowControl w:val="0"/>
              <w:ind w:left="-12"/>
              <w:jc w:val="center"/>
              <w:rPr>
                <w:rFonts w:ascii="Myriad Pro" w:eastAsia="Courier New" w:hAnsi="Myriad Pro" w:cs="Courier New"/>
                <w:color w:val="000000"/>
                <w:sz w:val="20"/>
                <w:szCs w:val="20"/>
                <w:lang w:bidi="ru-RU"/>
              </w:rPr>
            </w:pP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7A5BE3AF"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0,982</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323AAC0F"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0,982</w:t>
            </w:r>
          </w:p>
        </w:tc>
      </w:tr>
      <w:tr w:rsidR="00FA376A" w:rsidRPr="00477D4C" w14:paraId="5EF28893" w14:textId="77777777" w:rsidTr="00FA376A">
        <w:trPr>
          <w:trHeight w:val="20"/>
        </w:trPr>
        <w:tc>
          <w:tcPr>
            <w:tcW w:w="562" w:type="dxa"/>
            <w:tcBorders>
              <w:top w:val="single" w:sz="4" w:space="0" w:color="auto"/>
              <w:left w:val="single" w:sz="4" w:space="0" w:color="auto"/>
              <w:bottom w:val="single" w:sz="4" w:space="0" w:color="auto"/>
              <w:right w:val="single" w:sz="4" w:space="0" w:color="auto"/>
            </w:tcBorders>
            <w:shd w:val="clear" w:color="auto" w:fill="FFFFFF"/>
            <w:vAlign w:val="bottom"/>
          </w:tcPr>
          <w:p w14:paraId="3E913502"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5</w:t>
            </w:r>
          </w:p>
        </w:tc>
        <w:tc>
          <w:tcPr>
            <w:tcW w:w="4395" w:type="dxa"/>
            <w:tcBorders>
              <w:top w:val="single" w:sz="4" w:space="0" w:color="auto"/>
              <w:left w:val="single" w:sz="4" w:space="0" w:color="auto"/>
              <w:bottom w:val="single" w:sz="4" w:space="0" w:color="auto"/>
              <w:right w:val="single" w:sz="4" w:space="0" w:color="auto"/>
            </w:tcBorders>
            <w:shd w:val="clear" w:color="auto" w:fill="FFFFFF"/>
            <w:vAlign w:val="bottom"/>
          </w:tcPr>
          <w:p w14:paraId="63AB6AB6"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Утвержденный полезный отпуск на 2015 год</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4229B1EB"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млн.</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кВтч</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549B4A21"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431,67</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6477B1F2"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431,67</w:t>
            </w:r>
          </w:p>
        </w:tc>
      </w:tr>
      <w:tr w:rsidR="00FA376A" w:rsidRPr="00477D4C" w14:paraId="04C40292" w14:textId="77777777" w:rsidTr="00FA376A">
        <w:trPr>
          <w:trHeight w:val="20"/>
        </w:trPr>
        <w:tc>
          <w:tcPr>
            <w:tcW w:w="562" w:type="dxa"/>
            <w:tcBorders>
              <w:top w:val="single" w:sz="4" w:space="0" w:color="auto"/>
              <w:left w:val="single" w:sz="4" w:space="0" w:color="auto"/>
              <w:bottom w:val="single" w:sz="4" w:space="0" w:color="auto"/>
            </w:tcBorders>
            <w:shd w:val="clear" w:color="auto" w:fill="FFFFFF"/>
            <w:vAlign w:val="bottom"/>
          </w:tcPr>
          <w:p w14:paraId="196E4C51"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6</w:t>
            </w:r>
          </w:p>
        </w:tc>
        <w:tc>
          <w:tcPr>
            <w:tcW w:w="4395" w:type="dxa"/>
            <w:tcBorders>
              <w:top w:val="single" w:sz="4" w:space="0" w:color="auto"/>
              <w:left w:val="single" w:sz="4" w:space="0" w:color="auto"/>
              <w:bottom w:val="single" w:sz="4" w:space="0" w:color="auto"/>
            </w:tcBorders>
            <w:shd w:val="clear" w:color="auto" w:fill="FFFFFF"/>
            <w:vAlign w:val="bottom"/>
          </w:tcPr>
          <w:p w14:paraId="37727BE5"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Доля в утв. НВВ одноставочных потребителей на 2015 год</w:t>
            </w:r>
          </w:p>
        </w:tc>
        <w:tc>
          <w:tcPr>
            <w:tcW w:w="1134" w:type="dxa"/>
            <w:tcBorders>
              <w:top w:val="single" w:sz="4" w:space="0" w:color="auto"/>
              <w:left w:val="single" w:sz="4" w:space="0" w:color="auto"/>
              <w:bottom w:val="single" w:sz="4" w:space="0" w:color="auto"/>
            </w:tcBorders>
            <w:shd w:val="clear" w:color="auto" w:fill="FFFFFF"/>
            <w:vAlign w:val="bottom"/>
          </w:tcPr>
          <w:p w14:paraId="3E07CA12" w14:textId="77777777" w:rsidR="00FA376A" w:rsidRPr="00477D4C" w:rsidRDefault="00FA376A" w:rsidP="00FA376A">
            <w:pPr>
              <w:widowControl w:val="0"/>
              <w:ind w:left="-12"/>
              <w:jc w:val="center"/>
              <w:rPr>
                <w:rFonts w:ascii="Myriad Pro" w:eastAsia="Courier New" w:hAnsi="Myriad Pro" w:cs="Courier New"/>
                <w:color w:val="000000"/>
                <w:sz w:val="20"/>
                <w:szCs w:val="20"/>
                <w:lang w:bidi="ru-RU"/>
              </w:rPr>
            </w:pPr>
          </w:p>
        </w:tc>
        <w:tc>
          <w:tcPr>
            <w:tcW w:w="1417" w:type="dxa"/>
            <w:tcBorders>
              <w:top w:val="single" w:sz="4" w:space="0" w:color="auto"/>
              <w:left w:val="single" w:sz="4" w:space="0" w:color="auto"/>
              <w:bottom w:val="single" w:sz="4" w:space="0" w:color="auto"/>
            </w:tcBorders>
            <w:shd w:val="clear" w:color="auto" w:fill="FFFFFF"/>
            <w:vAlign w:val="bottom"/>
          </w:tcPr>
          <w:p w14:paraId="4BDFF220"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1,0</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69588A71"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1,0</w:t>
            </w:r>
          </w:p>
        </w:tc>
      </w:tr>
      <w:tr w:rsidR="00FA376A" w:rsidRPr="00477D4C" w14:paraId="57791954" w14:textId="77777777" w:rsidTr="00FA376A">
        <w:trPr>
          <w:trHeight w:val="20"/>
        </w:trPr>
        <w:tc>
          <w:tcPr>
            <w:tcW w:w="562" w:type="dxa"/>
            <w:tcBorders>
              <w:top w:val="single" w:sz="4" w:space="0" w:color="auto"/>
              <w:left w:val="single" w:sz="4" w:space="0" w:color="auto"/>
              <w:bottom w:val="single" w:sz="4" w:space="0" w:color="auto"/>
            </w:tcBorders>
            <w:shd w:val="clear" w:color="auto" w:fill="FFFFFF"/>
            <w:vAlign w:val="bottom"/>
          </w:tcPr>
          <w:p w14:paraId="6EA355A1"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7</w:t>
            </w:r>
          </w:p>
        </w:tc>
        <w:tc>
          <w:tcPr>
            <w:tcW w:w="4395" w:type="dxa"/>
            <w:tcBorders>
              <w:top w:val="single" w:sz="4" w:space="0" w:color="auto"/>
              <w:left w:val="single" w:sz="4" w:space="0" w:color="auto"/>
              <w:bottom w:val="single" w:sz="4" w:space="0" w:color="auto"/>
            </w:tcBorders>
            <w:shd w:val="clear" w:color="auto" w:fill="FFFFFF"/>
            <w:vAlign w:val="bottom"/>
          </w:tcPr>
          <w:p w14:paraId="0B190358"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Скорректированный возврат на</w:t>
            </w:r>
          </w:p>
          <w:p w14:paraId="59A1F233"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инвестированный капитал за 2015 год</w:t>
            </w:r>
          </w:p>
        </w:tc>
        <w:tc>
          <w:tcPr>
            <w:tcW w:w="1134" w:type="dxa"/>
            <w:tcBorders>
              <w:top w:val="single" w:sz="4" w:space="0" w:color="auto"/>
              <w:left w:val="single" w:sz="4" w:space="0" w:color="auto"/>
              <w:bottom w:val="single" w:sz="4" w:space="0" w:color="auto"/>
            </w:tcBorders>
            <w:shd w:val="clear" w:color="auto" w:fill="FFFFFF"/>
            <w:vAlign w:val="bottom"/>
          </w:tcPr>
          <w:p w14:paraId="34D58750"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417" w:type="dxa"/>
            <w:tcBorders>
              <w:top w:val="single" w:sz="4" w:space="0" w:color="auto"/>
              <w:left w:val="single" w:sz="4" w:space="0" w:color="auto"/>
              <w:bottom w:val="single" w:sz="4" w:space="0" w:color="auto"/>
            </w:tcBorders>
            <w:shd w:val="clear" w:color="auto" w:fill="FFFFFF"/>
            <w:vAlign w:val="bottom"/>
          </w:tcPr>
          <w:p w14:paraId="7EB4DA68"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107 555,3</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7B2BB985"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107 555,3</w:t>
            </w:r>
          </w:p>
        </w:tc>
      </w:tr>
      <w:tr w:rsidR="00FA376A" w:rsidRPr="00477D4C" w14:paraId="67432806" w14:textId="77777777" w:rsidTr="00FA376A">
        <w:trPr>
          <w:trHeight w:val="20"/>
        </w:trPr>
        <w:tc>
          <w:tcPr>
            <w:tcW w:w="562" w:type="dxa"/>
            <w:tcBorders>
              <w:top w:val="single" w:sz="4" w:space="0" w:color="auto"/>
              <w:left w:val="single" w:sz="4" w:space="0" w:color="auto"/>
              <w:bottom w:val="single" w:sz="4" w:space="0" w:color="auto"/>
            </w:tcBorders>
            <w:shd w:val="clear" w:color="auto" w:fill="FFFFFF"/>
            <w:vAlign w:val="bottom"/>
          </w:tcPr>
          <w:p w14:paraId="5BCD88A6"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8</w:t>
            </w:r>
          </w:p>
        </w:tc>
        <w:tc>
          <w:tcPr>
            <w:tcW w:w="4395" w:type="dxa"/>
            <w:tcBorders>
              <w:top w:val="single" w:sz="4" w:space="0" w:color="auto"/>
              <w:left w:val="single" w:sz="4" w:space="0" w:color="auto"/>
              <w:bottom w:val="single" w:sz="4" w:space="0" w:color="auto"/>
            </w:tcBorders>
            <w:shd w:val="clear" w:color="auto" w:fill="FFFFFF"/>
            <w:vAlign w:val="bottom"/>
          </w:tcPr>
          <w:p w14:paraId="77004009"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Скорректированный доход на инвестированный капитал за 2015 год</w:t>
            </w:r>
          </w:p>
        </w:tc>
        <w:tc>
          <w:tcPr>
            <w:tcW w:w="1134" w:type="dxa"/>
            <w:tcBorders>
              <w:top w:val="single" w:sz="4" w:space="0" w:color="auto"/>
              <w:left w:val="single" w:sz="4" w:space="0" w:color="auto"/>
              <w:bottom w:val="single" w:sz="4" w:space="0" w:color="auto"/>
            </w:tcBorders>
            <w:shd w:val="clear" w:color="auto" w:fill="FFFFFF"/>
            <w:vAlign w:val="bottom"/>
          </w:tcPr>
          <w:p w14:paraId="5FA5A383"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417" w:type="dxa"/>
            <w:tcBorders>
              <w:top w:val="single" w:sz="4" w:space="0" w:color="auto"/>
              <w:left w:val="single" w:sz="4" w:space="0" w:color="auto"/>
              <w:bottom w:val="single" w:sz="4" w:space="0" w:color="auto"/>
            </w:tcBorders>
            <w:shd w:val="clear" w:color="auto" w:fill="FFFFFF"/>
            <w:vAlign w:val="bottom"/>
          </w:tcPr>
          <w:p w14:paraId="707EB75F"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140 981,0</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484DAF19"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140 981,0</w:t>
            </w:r>
          </w:p>
        </w:tc>
      </w:tr>
      <w:tr w:rsidR="00FA376A" w:rsidRPr="00477D4C" w14:paraId="3679EA22" w14:textId="77777777" w:rsidTr="00FA376A">
        <w:trPr>
          <w:trHeight w:val="20"/>
        </w:trPr>
        <w:tc>
          <w:tcPr>
            <w:tcW w:w="562" w:type="dxa"/>
            <w:tcBorders>
              <w:top w:val="single" w:sz="4" w:space="0" w:color="auto"/>
              <w:left w:val="single" w:sz="4" w:space="0" w:color="auto"/>
              <w:bottom w:val="single" w:sz="4" w:space="0" w:color="auto"/>
            </w:tcBorders>
            <w:shd w:val="clear" w:color="auto" w:fill="FFFFFF"/>
            <w:vAlign w:val="bottom"/>
          </w:tcPr>
          <w:p w14:paraId="16635522"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9</w:t>
            </w:r>
          </w:p>
        </w:tc>
        <w:tc>
          <w:tcPr>
            <w:tcW w:w="4395" w:type="dxa"/>
            <w:tcBorders>
              <w:top w:val="single" w:sz="4" w:space="0" w:color="auto"/>
              <w:left w:val="single" w:sz="4" w:space="0" w:color="auto"/>
              <w:bottom w:val="single" w:sz="4" w:space="0" w:color="auto"/>
            </w:tcBorders>
            <w:shd w:val="clear" w:color="auto" w:fill="FFFFFF"/>
            <w:vAlign w:val="bottom"/>
          </w:tcPr>
          <w:p w14:paraId="7BC5C2DA"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Сглаживание утверждено на 2015 год</w:t>
            </w:r>
          </w:p>
        </w:tc>
        <w:tc>
          <w:tcPr>
            <w:tcW w:w="1134" w:type="dxa"/>
            <w:tcBorders>
              <w:top w:val="single" w:sz="4" w:space="0" w:color="auto"/>
              <w:left w:val="single" w:sz="4" w:space="0" w:color="auto"/>
              <w:bottom w:val="single" w:sz="4" w:space="0" w:color="auto"/>
            </w:tcBorders>
            <w:shd w:val="clear" w:color="auto" w:fill="FFFFFF"/>
            <w:vAlign w:val="bottom"/>
          </w:tcPr>
          <w:p w14:paraId="6CD12CAA"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417" w:type="dxa"/>
            <w:tcBorders>
              <w:top w:val="single" w:sz="4" w:space="0" w:color="auto"/>
              <w:left w:val="single" w:sz="4" w:space="0" w:color="auto"/>
              <w:bottom w:val="single" w:sz="4" w:space="0" w:color="auto"/>
            </w:tcBorders>
            <w:shd w:val="clear" w:color="auto" w:fill="FFFFFF"/>
            <w:vAlign w:val="bottom"/>
          </w:tcPr>
          <w:p w14:paraId="2FAB5F2F"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-360 712,8</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5C6F576D"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-360 712,8</w:t>
            </w:r>
          </w:p>
        </w:tc>
      </w:tr>
      <w:tr w:rsidR="00FA376A" w:rsidRPr="00477D4C" w14:paraId="2BF2B869" w14:textId="77777777" w:rsidTr="00FA376A">
        <w:trPr>
          <w:trHeight w:val="20"/>
        </w:trPr>
        <w:tc>
          <w:tcPr>
            <w:tcW w:w="562" w:type="dxa"/>
            <w:tcBorders>
              <w:top w:val="single" w:sz="4" w:space="0" w:color="auto"/>
              <w:left w:val="single" w:sz="4" w:space="0" w:color="auto"/>
              <w:bottom w:val="single" w:sz="4" w:space="0" w:color="auto"/>
            </w:tcBorders>
            <w:shd w:val="clear" w:color="auto" w:fill="FFFFFF"/>
            <w:vAlign w:val="bottom"/>
          </w:tcPr>
          <w:p w14:paraId="7E17E5A7"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10</w:t>
            </w:r>
          </w:p>
        </w:tc>
        <w:tc>
          <w:tcPr>
            <w:tcW w:w="4395" w:type="dxa"/>
            <w:tcBorders>
              <w:top w:val="single" w:sz="4" w:space="0" w:color="auto"/>
              <w:left w:val="single" w:sz="4" w:space="0" w:color="auto"/>
              <w:bottom w:val="single" w:sz="4" w:space="0" w:color="auto"/>
            </w:tcBorders>
            <w:shd w:val="clear" w:color="auto" w:fill="FFFFFF"/>
            <w:vAlign w:val="bottom"/>
          </w:tcPr>
          <w:p w14:paraId="75D2268F"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Проценты за пользование кредитом за 2015 год</w:t>
            </w:r>
          </w:p>
        </w:tc>
        <w:tc>
          <w:tcPr>
            <w:tcW w:w="1134" w:type="dxa"/>
            <w:tcBorders>
              <w:top w:val="single" w:sz="4" w:space="0" w:color="auto"/>
              <w:left w:val="single" w:sz="4" w:space="0" w:color="auto"/>
              <w:bottom w:val="single" w:sz="4" w:space="0" w:color="auto"/>
            </w:tcBorders>
            <w:shd w:val="clear" w:color="auto" w:fill="FFFFFF"/>
            <w:vAlign w:val="bottom"/>
          </w:tcPr>
          <w:p w14:paraId="1A1E358F"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417" w:type="dxa"/>
            <w:tcBorders>
              <w:top w:val="single" w:sz="4" w:space="0" w:color="auto"/>
              <w:left w:val="single" w:sz="4" w:space="0" w:color="auto"/>
              <w:bottom w:val="single" w:sz="4" w:space="0" w:color="auto"/>
            </w:tcBorders>
            <w:shd w:val="clear" w:color="auto" w:fill="FFFFFF"/>
            <w:vAlign w:val="bottom"/>
          </w:tcPr>
          <w:p w14:paraId="13F9814C"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449 791,8</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65E20BFC"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449 791,8</w:t>
            </w:r>
          </w:p>
        </w:tc>
      </w:tr>
      <w:tr w:rsidR="00FA376A" w:rsidRPr="00477D4C" w14:paraId="095477AF" w14:textId="77777777" w:rsidTr="00FA376A">
        <w:trPr>
          <w:trHeight w:val="20"/>
        </w:trPr>
        <w:tc>
          <w:tcPr>
            <w:tcW w:w="562" w:type="dxa"/>
            <w:tcBorders>
              <w:top w:val="single" w:sz="4" w:space="0" w:color="auto"/>
              <w:left w:val="single" w:sz="4" w:space="0" w:color="auto"/>
              <w:bottom w:val="single" w:sz="4" w:space="0" w:color="auto"/>
            </w:tcBorders>
            <w:shd w:val="clear" w:color="auto" w:fill="FFFFFF"/>
            <w:vAlign w:val="bottom"/>
          </w:tcPr>
          <w:p w14:paraId="19996345"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1 1</w:t>
            </w:r>
          </w:p>
        </w:tc>
        <w:tc>
          <w:tcPr>
            <w:tcW w:w="4395" w:type="dxa"/>
            <w:tcBorders>
              <w:top w:val="single" w:sz="4" w:space="0" w:color="auto"/>
              <w:left w:val="single" w:sz="4" w:space="0" w:color="auto"/>
              <w:bottom w:val="single" w:sz="4" w:space="0" w:color="auto"/>
            </w:tcBorders>
            <w:shd w:val="clear" w:color="auto" w:fill="FFFFFF"/>
            <w:vAlign w:val="bottom"/>
          </w:tcPr>
          <w:p w14:paraId="2C8220B7"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Расходы из прибыли за 2015 год</w:t>
            </w:r>
          </w:p>
        </w:tc>
        <w:tc>
          <w:tcPr>
            <w:tcW w:w="1134" w:type="dxa"/>
            <w:tcBorders>
              <w:top w:val="single" w:sz="4" w:space="0" w:color="auto"/>
              <w:left w:val="single" w:sz="4" w:space="0" w:color="auto"/>
              <w:bottom w:val="single" w:sz="4" w:space="0" w:color="auto"/>
            </w:tcBorders>
            <w:shd w:val="clear" w:color="auto" w:fill="FFFFFF"/>
            <w:vAlign w:val="bottom"/>
          </w:tcPr>
          <w:p w14:paraId="172DCD5F"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417" w:type="dxa"/>
            <w:tcBorders>
              <w:top w:val="single" w:sz="4" w:space="0" w:color="auto"/>
              <w:left w:val="single" w:sz="4" w:space="0" w:color="auto"/>
              <w:bottom w:val="single" w:sz="4" w:space="0" w:color="auto"/>
            </w:tcBorders>
            <w:shd w:val="clear" w:color="auto" w:fill="FFFFFF"/>
            <w:vAlign w:val="bottom"/>
          </w:tcPr>
          <w:p w14:paraId="532C7487"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75 695,6</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6B7F2FAA"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75 695,6</w:t>
            </w:r>
          </w:p>
        </w:tc>
      </w:tr>
      <w:tr w:rsidR="00FA376A" w:rsidRPr="00477D4C" w14:paraId="48CBC34F" w14:textId="77777777" w:rsidTr="00FA376A">
        <w:trPr>
          <w:trHeight w:val="20"/>
        </w:trPr>
        <w:tc>
          <w:tcPr>
            <w:tcW w:w="562" w:type="dxa"/>
            <w:tcBorders>
              <w:top w:val="single" w:sz="4" w:space="0" w:color="auto"/>
              <w:left w:val="single" w:sz="4" w:space="0" w:color="auto"/>
              <w:bottom w:val="single" w:sz="4" w:space="0" w:color="auto"/>
            </w:tcBorders>
            <w:shd w:val="clear" w:color="auto" w:fill="FFFFFF"/>
            <w:vAlign w:val="bottom"/>
          </w:tcPr>
          <w:p w14:paraId="08802FD9"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12</w:t>
            </w:r>
          </w:p>
        </w:tc>
        <w:tc>
          <w:tcPr>
            <w:tcW w:w="4395" w:type="dxa"/>
            <w:tcBorders>
              <w:top w:val="single" w:sz="4" w:space="0" w:color="auto"/>
              <w:left w:val="single" w:sz="4" w:space="0" w:color="auto"/>
              <w:bottom w:val="single" w:sz="4" w:space="0" w:color="auto"/>
            </w:tcBorders>
            <w:shd w:val="clear" w:color="auto" w:fill="FFFFFF"/>
            <w:vAlign w:val="bottom"/>
          </w:tcPr>
          <w:p w14:paraId="38B83EF2"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Собственные средства для финансирования ИП, учтенной в тарифе на 2015 год (п.7+п.8+п.9-п.10-</w:t>
            </w:r>
            <w:r w:rsidRPr="00477D4C">
              <w:rPr>
                <w:rFonts w:ascii="Myriad Pro" w:hAnsi="Myriad Pro"/>
                <w:color w:val="000000"/>
                <w:sz w:val="20"/>
                <w:szCs w:val="20"/>
                <w:lang w:bidi="ru-RU"/>
              </w:rPr>
              <w:lastRenderedPageBreak/>
              <w:t>п.11)</w:t>
            </w:r>
          </w:p>
        </w:tc>
        <w:tc>
          <w:tcPr>
            <w:tcW w:w="1134" w:type="dxa"/>
            <w:tcBorders>
              <w:top w:val="single" w:sz="4" w:space="0" w:color="auto"/>
              <w:left w:val="single" w:sz="4" w:space="0" w:color="auto"/>
              <w:bottom w:val="single" w:sz="4" w:space="0" w:color="auto"/>
            </w:tcBorders>
            <w:shd w:val="clear" w:color="auto" w:fill="FFFFFF"/>
            <w:vAlign w:val="bottom"/>
          </w:tcPr>
          <w:p w14:paraId="0F539CB7"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lastRenderedPageBreak/>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417" w:type="dxa"/>
            <w:tcBorders>
              <w:top w:val="single" w:sz="4" w:space="0" w:color="auto"/>
              <w:left w:val="single" w:sz="4" w:space="0" w:color="auto"/>
              <w:bottom w:val="single" w:sz="4" w:space="0" w:color="auto"/>
            </w:tcBorders>
            <w:shd w:val="clear" w:color="auto" w:fill="FFFFFF"/>
            <w:vAlign w:val="bottom"/>
          </w:tcPr>
          <w:p w14:paraId="15AFC0F2"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-637 663,8</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1289BAB1"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-637 663,8</w:t>
            </w:r>
          </w:p>
        </w:tc>
      </w:tr>
      <w:tr w:rsidR="00FA376A" w:rsidRPr="00477D4C" w14:paraId="7B85CD39" w14:textId="77777777" w:rsidTr="00FA376A">
        <w:trPr>
          <w:trHeight w:val="20"/>
        </w:trPr>
        <w:tc>
          <w:tcPr>
            <w:tcW w:w="562" w:type="dxa"/>
            <w:tcBorders>
              <w:top w:val="single" w:sz="4" w:space="0" w:color="auto"/>
              <w:left w:val="single" w:sz="4" w:space="0" w:color="auto"/>
              <w:bottom w:val="single" w:sz="4" w:space="0" w:color="auto"/>
            </w:tcBorders>
            <w:shd w:val="clear" w:color="auto" w:fill="FFFFFF"/>
            <w:vAlign w:val="bottom"/>
          </w:tcPr>
          <w:p w14:paraId="4C109194"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13</w:t>
            </w:r>
          </w:p>
        </w:tc>
        <w:tc>
          <w:tcPr>
            <w:tcW w:w="4395" w:type="dxa"/>
            <w:tcBorders>
              <w:top w:val="single" w:sz="4" w:space="0" w:color="auto"/>
              <w:left w:val="single" w:sz="4" w:space="0" w:color="auto"/>
              <w:bottom w:val="single" w:sz="4" w:space="0" w:color="auto"/>
            </w:tcBorders>
            <w:shd w:val="clear" w:color="auto" w:fill="FFFFFF"/>
            <w:vAlign w:val="bottom"/>
          </w:tcPr>
          <w:p w14:paraId="32ADB97A" w14:textId="77777777" w:rsidR="00FA376A" w:rsidRPr="00477D4C" w:rsidRDefault="00FA376A" w:rsidP="00FA376A">
            <w:pPr>
              <w:widowControl w:val="0"/>
              <w:rPr>
                <w:rFonts w:ascii="Myriad Pro" w:hAnsi="Myriad Pro"/>
                <w:color w:val="000000"/>
                <w:sz w:val="20"/>
                <w:szCs w:val="20"/>
                <w:lang w:bidi="ru-RU"/>
              </w:rPr>
            </w:pPr>
            <w:r w:rsidRPr="00477D4C">
              <w:rPr>
                <w:rFonts w:ascii="Myriad Pro" w:hAnsi="Myriad Pro"/>
                <w:color w:val="000000"/>
                <w:sz w:val="20"/>
                <w:szCs w:val="20"/>
                <w:lang w:bidi="ru-RU"/>
              </w:rPr>
              <w:t>Инвестиционная программа заявленная, приведенная к фактическому полезному отпуску (п.3*п.4)/(п.5*п..6)</w:t>
            </w:r>
          </w:p>
        </w:tc>
        <w:tc>
          <w:tcPr>
            <w:tcW w:w="1134" w:type="dxa"/>
            <w:tcBorders>
              <w:top w:val="single" w:sz="4" w:space="0" w:color="auto"/>
              <w:left w:val="single" w:sz="4" w:space="0" w:color="auto"/>
              <w:bottom w:val="single" w:sz="4" w:space="0" w:color="auto"/>
            </w:tcBorders>
            <w:shd w:val="clear" w:color="auto" w:fill="FFFFFF"/>
            <w:vAlign w:val="bottom"/>
          </w:tcPr>
          <w:p w14:paraId="4DB14793"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417" w:type="dxa"/>
            <w:tcBorders>
              <w:top w:val="single" w:sz="4" w:space="0" w:color="auto"/>
              <w:left w:val="single" w:sz="4" w:space="0" w:color="auto"/>
              <w:bottom w:val="single" w:sz="4" w:space="0" w:color="auto"/>
            </w:tcBorders>
            <w:shd w:val="clear" w:color="auto" w:fill="FFFFFF"/>
            <w:vAlign w:val="bottom"/>
          </w:tcPr>
          <w:p w14:paraId="2513AC78"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27 565,5</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7ECC37CE"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47 437,8</w:t>
            </w:r>
          </w:p>
        </w:tc>
      </w:tr>
      <w:tr w:rsidR="00FA376A" w:rsidRPr="00477D4C" w14:paraId="0C03F02F" w14:textId="77777777" w:rsidTr="00FA376A">
        <w:trPr>
          <w:trHeight w:val="20"/>
        </w:trPr>
        <w:tc>
          <w:tcPr>
            <w:tcW w:w="562" w:type="dxa"/>
            <w:tcBorders>
              <w:top w:val="single" w:sz="4" w:space="0" w:color="auto"/>
              <w:left w:val="single" w:sz="4" w:space="0" w:color="auto"/>
              <w:bottom w:val="single" w:sz="4" w:space="0" w:color="auto"/>
            </w:tcBorders>
            <w:shd w:val="clear" w:color="auto" w:fill="FFFFFF"/>
            <w:vAlign w:val="bottom"/>
          </w:tcPr>
          <w:p w14:paraId="571EF96B"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14</w:t>
            </w:r>
          </w:p>
        </w:tc>
        <w:tc>
          <w:tcPr>
            <w:tcW w:w="4395" w:type="dxa"/>
            <w:tcBorders>
              <w:top w:val="single" w:sz="4" w:space="0" w:color="auto"/>
              <w:left w:val="single" w:sz="4" w:space="0" w:color="auto"/>
              <w:bottom w:val="single" w:sz="4" w:space="0" w:color="auto"/>
            </w:tcBorders>
            <w:shd w:val="clear" w:color="auto" w:fill="FFFFFF"/>
            <w:vAlign w:val="bottom"/>
          </w:tcPr>
          <w:p w14:paraId="5A53657F" w14:textId="77777777" w:rsidR="00FA376A" w:rsidRPr="00477D4C" w:rsidRDefault="00FA376A" w:rsidP="00F5003A">
            <w:pPr>
              <w:widowControl w:val="0"/>
              <w:rPr>
                <w:rFonts w:ascii="Myriad Pro" w:hAnsi="Myriad Pro"/>
                <w:color w:val="000000"/>
                <w:sz w:val="20"/>
                <w:szCs w:val="20"/>
                <w:lang w:bidi="ru-RU"/>
              </w:rPr>
            </w:pPr>
            <w:r w:rsidRPr="00477D4C">
              <w:rPr>
                <w:rFonts w:ascii="Myriad Pro" w:hAnsi="Myriad Pro"/>
                <w:color w:val="000000"/>
                <w:sz w:val="20"/>
                <w:szCs w:val="20"/>
                <w:lang w:bidi="ru-RU"/>
              </w:rPr>
              <w:t>Величина корректировки НВВ из-за исполнения ИП (п.12*(п.1/п.2-1))</w:t>
            </w:r>
          </w:p>
        </w:tc>
        <w:tc>
          <w:tcPr>
            <w:tcW w:w="1134" w:type="dxa"/>
            <w:tcBorders>
              <w:top w:val="single" w:sz="4" w:space="0" w:color="auto"/>
              <w:left w:val="single" w:sz="4" w:space="0" w:color="auto"/>
              <w:bottom w:val="single" w:sz="4" w:space="0" w:color="auto"/>
            </w:tcBorders>
            <w:shd w:val="clear" w:color="auto" w:fill="FFFFFF"/>
            <w:vAlign w:val="bottom"/>
          </w:tcPr>
          <w:p w14:paraId="4C699AFE" w14:textId="77777777" w:rsidR="00FA376A" w:rsidRPr="00477D4C" w:rsidRDefault="00FA376A" w:rsidP="00FA376A">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417" w:type="dxa"/>
            <w:tcBorders>
              <w:top w:val="single" w:sz="4" w:space="0" w:color="auto"/>
              <w:left w:val="single" w:sz="4" w:space="0" w:color="auto"/>
              <w:bottom w:val="single" w:sz="4" w:space="0" w:color="auto"/>
            </w:tcBorders>
            <w:shd w:val="clear" w:color="auto" w:fill="FFFFFF"/>
            <w:vAlign w:val="bottom"/>
          </w:tcPr>
          <w:p w14:paraId="0A6BE4A8" w14:textId="77777777" w:rsidR="00FA376A" w:rsidRPr="00477D4C" w:rsidRDefault="00FA376A" w:rsidP="00FA376A">
            <w:pPr>
              <w:widowControl w:val="0"/>
              <w:ind w:right="81"/>
              <w:jc w:val="right"/>
              <w:rPr>
                <w:rFonts w:ascii="Myriad Pro" w:hAnsi="Myriad Pro"/>
                <w:color w:val="000000"/>
                <w:sz w:val="20"/>
                <w:szCs w:val="20"/>
                <w:lang w:bidi="ru-RU"/>
              </w:rPr>
            </w:pPr>
            <w:r w:rsidRPr="00477D4C">
              <w:rPr>
                <w:rFonts w:ascii="Myriad Pro" w:hAnsi="Myriad Pro"/>
                <w:color w:val="000000"/>
                <w:sz w:val="20"/>
                <w:szCs w:val="20"/>
                <w:lang w:bidi="ru-RU"/>
              </w:rPr>
              <w:t>0,0</w:t>
            </w:r>
          </w:p>
        </w:tc>
        <w:tc>
          <w:tcPr>
            <w:tcW w:w="1882" w:type="dxa"/>
            <w:tcBorders>
              <w:top w:val="single" w:sz="4" w:space="0" w:color="auto"/>
              <w:left w:val="single" w:sz="4" w:space="0" w:color="auto"/>
              <w:bottom w:val="single" w:sz="4" w:space="0" w:color="auto"/>
              <w:right w:val="single" w:sz="4" w:space="0" w:color="auto"/>
            </w:tcBorders>
            <w:shd w:val="clear" w:color="auto" w:fill="FFFFFF"/>
            <w:vAlign w:val="bottom"/>
          </w:tcPr>
          <w:p w14:paraId="682FC776" w14:textId="77777777" w:rsidR="00FA376A" w:rsidRPr="00477D4C" w:rsidRDefault="00FA376A" w:rsidP="00FA376A">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241 512,5</w:t>
            </w:r>
          </w:p>
        </w:tc>
      </w:tr>
    </w:tbl>
    <w:p w14:paraId="0E21E749" w14:textId="77777777" w:rsidR="00FA376A" w:rsidRPr="00477D4C" w:rsidRDefault="00FA376A" w:rsidP="00FA376A">
      <w:pPr>
        <w:spacing w:line="360" w:lineRule="auto"/>
        <w:contextualSpacing/>
        <w:jc w:val="both"/>
        <w:rPr>
          <w:rFonts w:ascii="Myriad Pro" w:eastAsia="Calibri" w:hAnsi="Myriad Pro"/>
          <w:bCs/>
          <w:sz w:val="26"/>
          <w:szCs w:val="26"/>
          <w:lang w:eastAsia="en-US"/>
        </w:rPr>
      </w:pPr>
    </w:p>
    <w:p w14:paraId="45B29570" w14:textId="7E53FE67" w:rsidR="00FA376A" w:rsidRPr="00477D4C" w:rsidRDefault="00FA376A" w:rsidP="00FA376A">
      <w:pPr>
        <w:spacing w:line="360" w:lineRule="auto"/>
        <w:ind w:firstLine="567"/>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Для подтверждения расчета компенсации</w:t>
      </w:r>
      <w:r w:rsidRPr="00477D4C">
        <w:rPr>
          <w:rFonts w:ascii="Myriad Pro" w:eastAsia="Calibri" w:hAnsi="Myriad Pro"/>
          <w:sz w:val="22"/>
          <w:szCs w:val="22"/>
          <w:lang w:eastAsia="en-US"/>
        </w:rPr>
        <w:t xml:space="preserve"> </w:t>
      </w:r>
      <w:r w:rsidRPr="00477D4C">
        <w:rPr>
          <w:rFonts w:ascii="Myriad Pro" w:eastAsia="Calibri" w:hAnsi="Myriad Pro"/>
          <w:bCs/>
          <w:sz w:val="26"/>
          <w:szCs w:val="26"/>
          <w:lang w:eastAsia="en-US"/>
        </w:rPr>
        <w:t xml:space="preserve">филиалом </w:t>
      </w:r>
      <w:bookmarkStart w:id="106" w:name="_Hlk37852925"/>
      <w:r w:rsidR="002515A0">
        <w:rPr>
          <w:rFonts w:ascii="Myriad Pro" w:eastAsia="Calibri" w:hAnsi="Myriad Pro"/>
          <w:bCs/>
          <w:sz w:val="26"/>
          <w:szCs w:val="26"/>
          <w:lang w:eastAsia="en-US"/>
        </w:rPr>
        <w:t>ПАО </w:t>
      </w:r>
      <w:r w:rsidRPr="00477D4C">
        <w:rPr>
          <w:rFonts w:ascii="Myriad Pro" w:eastAsia="Calibri" w:hAnsi="Myriad Pro"/>
          <w:bCs/>
          <w:sz w:val="26"/>
          <w:szCs w:val="26"/>
          <w:lang w:eastAsia="en-US"/>
        </w:rPr>
        <w:t xml:space="preserve">«МРСК Юга»-«Калмэнерго» </w:t>
      </w:r>
      <w:bookmarkEnd w:id="106"/>
      <w:r w:rsidRPr="00477D4C">
        <w:rPr>
          <w:rFonts w:ascii="Myriad Pro" w:eastAsia="Calibri" w:hAnsi="Myriad Pro"/>
          <w:bCs/>
          <w:sz w:val="26"/>
          <w:szCs w:val="26"/>
          <w:lang w:eastAsia="en-US"/>
        </w:rPr>
        <w:t>были предоставлены следующие документы:</w:t>
      </w:r>
    </w:p>
    <w:p w14:paraId="6F1BD32F" w14:textId="77777777" w:rsidR="00FA376A" w:rsidRPr="00477D4C" w:rsidRDefault="00FA376A" w:rsidP="003B7FDE">
      <w:pPr>
        <w:numPr>
          <w:ilvl w:val="0"/>
          <w:numId w:val="25"/>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Расчет корректировки НВВ за 2017 г. по исполнению инвестиционной программы 2015 г.;</w:t>
      </w:r>
    </w:p>
    <w:p w14:paraId="1981A8B0" w14:textId="77777777" w:rsidR="00FA376A" w:rsidRPr="00477D4C" w:rsidRDefault="00FA376A" w:rsidP="003B7FDE">
      <w:pPr>
        <w:numPr>
          <w:ilvl w:val="0"/>
          <w:numId w:val="25"/>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Пояснительная записка к расчету компенсации выпадающих доходов по исполнению инвестиционной программы за 2015 год;</w:t>
      </w:r>
    </w:p>
    <w:p w14:paraId="1E313019" w14:textId="77777777" w:rsidR="00956A82" w:rsidRPr="00477D4C" w:rsidRDefault="00956A82" w:rsidP="003B7FDE">
      <w:pPr>
        <w:numPr>
          <w:ilvl w:val="0"/>
          <w:numId w:val="25"/>
        </w:numPr>
        <w:spacing w:after="160" w:line="360" w:lineRule="auto"/>
        <w:contextualSpacing/>
        <w:jc w:val="both"/>
        <w:rPr>
          <w:rFonts w:ascii="Myriad Pro" w:eastAsia="Calibri" w:hAnsi="Myriad Pro"/>
          <w:bCs/>
          <w:sz w:val="26"/>
          <w:szCs w:val="26"/>
          <w:lang w:eastAsia="en-US"/>
        </w:rPr>
      </w:pPr>
      <w:bookmarkStart w:id="107" w:name="_Hlk51698398"/>
      <w:r w:rsidRPr="00477D4C">
        <w:rPr>
          <w:rFonts w:ascii="Myriad Pro" w:eastAsia="Calibri" w:hAnsi="Myriad Pro"/>
          <w:bCs/>
          <w:sz w:val="26"/>
          <w:szCs w:val="26"/>
          <w:lang w:eastAsia="en-US"/>
        </w:rPr>
        <w:t>Расчет плановой и фактической доли НВВ одноставочных потребителей в 2015 году</w:t>
      </w:r>
      <w:bookmarkEnd w:id="107"/>
      <w:r w:rsidRPr="00477D4C">
        <w:rPr>
          <w:rFonts w:ascii="Myriad Pro" w:eastAsia="Calibri" w:hAnsi="Myriad Pro"/>
          <w:bCs/>
          <w:sz w:val="26"/>
          <w:szCs w:val="26"/>
          <w:lang w:eastAsia="en-US"/>
        </w:rPr>
        <w:t>.</w:t>
      </w:r>
    </w:p>
    <w:p w14:paraId="600EDF7C" w14:textId="77777777" w:rsidR="00FA376A" w:rsidRPr="00477D4C" w:rsidRDefault="00FA376A" w:rsidP="00FA376A">
      <w:pPr>
        <w:spacing w:after="160" w:line="259" w:lineRule="auto"/>
        <w:rPr>
          <w:rFonts w:ascii="Myriad Pro" w:eastAsia="Calibri" w:hAnsi="Myriad Pro"/>
          <w:b/>
          <w:bCs/>
          <w:sz w:val="26"/>
          <w:szCs w:val="26"/>
          <w:lang w:eastAsia="en-US"/>
        </w:rPr>
      </w:pPr>
    </w:p>
    <w:p w14:paraId="35A07EED" w14:textId="77777777" w:rsidR="00FA376A" w:rsidRPr="00477D4C" w:rsidRDefault="00FA376A" w:rsidP="00FA376A">
      <w:pPr>
        <w:spacing w:after="160" w:line="259" w:lineRule="auto"/>
        <w:rPr>
          <w:rFonts w:ascii="Myriad Pro" w:eastAsia="Calibri" w:hAnsi="Myriad Pro"/>
          <w:b/>
          <w:bCs/>
          <w:sz w:val="26"/>
          <w:szCs w:val="26"/>
          <w:lang w:eastAsia="en-US"/>
        </w:rPr>
      </w:pPr>
      <w:r w:rsidRPr="00477D4C">
        <w:rPr>
          <w:rFonts w:ascii="Myriad Pro" w:eastAsia="Calibri" w:hAnsi="Myriad Pro"/>
          <w:b/>
          <w:bCs/>
          <w:sz w:val="26"/>
          <w:szCs w:val="26"/>
          <w:lang w:eastAsia="en-US"/>
        </w:rPr>
        <w:t>ПОЗИЦИЯ ОРГАНА РЕГУЛИРОВАНИЯ</w:t>
      </w:r>
    </w:p>
    <w:p w14:paraId="69320CA2" w14:textId="339F5E0E" w:rsidR="00FA376A" w:rsidRPr="00477D4C" w:rsidRDefault="00FA376A" w:rsidP="00FA376A">
      <w:pPr>
        <w:spacing w:line="360" w:lineRule="auto"/>
        <w:ind w:firstLine="567"/>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В Экспертном заключении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 xml:space="preserve">1-ТСО на стр. 13 указано, что расчет корректировки по исполнению инвестиционной программы за 2015 год, представленный филиалом </w:t>
      </w:r>
      <w:r w:rsidR="002515A0">
        <w:rPr>
          <w:rFonts w:ascii="Myriad Pro" w:eastAsia="Calibri" w:hAnsi="Myriad Pro"/>
          <w:bCs/>
          <w:sz w:val="26"/>
          <w:szCs w:val="26"/>
          <w:lang w:eastAsia="en-US"/>
        </w:rPr>
        <w:t>ПАО </w:t>
      </w:r>
      <w:r w:rsidRPr="00477D4C">
        <w:rPr>
          <w:rFonts w:ascii="Myriad Pro" w:eastAsia="Calibri" w:hAnsi="Myriad Pro"/>
          <w:bCs/>
          <w:sz w:val="26"/>
          <w:szCs w:val="26"/>
          <w:lang w:eastAsia="en-US"/>
        </w:rPr>
        <w:t xml:space="preserve">«МРСК Юга»-«Калмэнерго» в РСТ РК письмом от 01.12.2016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КЛМ/01/478 и предусматривающий компенсацию в размере 241,5 млн. руб. по фактическому исполнению инвестиционной программы 2015 года в размере 29,5 млн. руб. при плановом объеме 49,16 млн. руб. или 60%, «не принят как некорректный».</w:t>
      </w:r>
    </w:p>
    <w:p w14:paraId="401B8814" w14:textId="77777777" w:rsidR="00FA376A" w:rsidRPr="00477D4C" w:rsidRDefault="00FA376A" w:rsidP="00FA376A">
      <w:pPr>
        <w:spacing w:line="360" w:lineRule="auto"/>
        <w:ind w:firstLine="567"/>
        <w:contextualSpacing/>
        <w:jc w:val="both"/>
        <w:rPr>
          <w:rFonts w:ascii="Myriad Pro" w:eastAsia="Calibri" w:hAnsi="Myriad Pro"/>
          <w:bCs/>
          <w:sz w:val="26"/>
          <w:szCs w:val="26"/>
          <w:lang w:eastAsia="en-US"/>
        </w:rPr>
      </w:pPr>
    </w:p>
    <w:p w14:paraId="7B405050" w14:textId="77777777" w:rsidR="00FA376A" w:rsidRPr="00477D4C" w:rsidRDefault="00FA376A" w:rsidP="00FA376A">
      <w:pPr>
        <w:spacing w:after="160" w:line="259" w:lineRule="auto"/>
        <w:rPr>
          <w:rFonts w:ascii="Myriad Pro" w:eastAsia="Calibri" w:hAnsi="Myriad Pro"/>
          <w:b/>
          <w:bCs/>
          <w:sz w:val="26"/>
          <w:szCs w:val="26"/>
          <w:lang w:eastAsia="en-US"/>
        </w:rPr>
      </w:pPr>
      <w:r w:rsidRPr="00477D4C">
        <w:rPr>
          <w:rFonts w:ascii="Myriad Pro" w:eastAsia="Calibri" w:hAnsi="Myriad Pro"/>
          <w:b/>
          <w:bCs/>
          <w:sz w:val="26"/>
          <w:szCs w:val="26"/>
          <w:lang w:eastAsia="en-US"/>
        </w:rPr>
        <w:t>ПОЗИЦИЯ ИСПОЛНИТЕЛЯ</w:t>
      </w:r>
    </w:p>
    <w:p w14:paraId="6D56003A" w14:textId="79E30FD6" w:rsidR="00FA376A" w:rsidRPr="00477D4C" w:rsidRDefault="00FA376A" w:rsidP="00FA376A">
      <w:pPr>
        <w:spacing w:line="360" w:lineRule="auto"/>
        <w:ind w:firstLine="567"/>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Исполнитель отмечает, что в Экспертном заключении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 xml:space="preserve">1-ТСО не приведен расчет корректировки необходимой валовой выручки в связи с изменением (неисполнением) инвестиционной программы за 2015 год. РСТ РК не отражен анализ документов, представленных филиалом </w:t>
      </w:r>
      <w:r w:rsidR="002515A0">
        <w:rPr>
          <w:rFonts w:ascii="Myriad Pro" w:eastAsia="Calibri" w:hAnsi="Myriad Pro"/>
          <w:bCs/>
          <w:sz w:val="26"/>
          <w:szCs w:val="26"/>
          <w:lang w:eastAsia="en-US"/>
        </w:rPr>
        <w:t>ПАО </w:t>
      </w:r>
      <w:r w:rsidRPr="00477D4C">
        <w:rPr>
          <w:rFonts w:ascii="Myriad Pro" w:eastAsia="Calibri" w:hAnsi="Myriad Pro"/>
          <w:bCs/>
          <w:sz w:val="26"/>
          <w:szCs w:val="26"/>
          <w:lang w:eastAsia="en-US"/>
        </w:rPr>
        <w:t>«МРСК Юга»-«Калмэнерго» для обоснования заявленной суммы корректировки.</w:t>
      </w:r>
    </w:p>
    <w:p w14:paraId="175391F5" w14:textId="1EB96E28" w:rsidR="005D7A57" w:rsidRPr="00477D4C" w:rsidRDefault="005D7A57" w:rsidP="005D7A57">
      <w:pPr>
        <w:pStyle w:val="a4"/>
        <w:spacing w:after="0" w:line="360" w:lineRule="auto"/>
        <w:ind w:left="0" w:firstLine="567"/>
        <w:jc w:val="both"/>
        <w:rPr>
          <w:rFonts w:ascii="Myriad Pro" w:hAnsi="Myriad Pro"/>
          <w:sz w:val="26"/>
          <w:szCs w:val="26"/>
        </w:rPr>
      </w:pPr>
      <w:r w:rsidRPr="00477D4C">
        <w:rPr>
          <w:rFonts w:ascii="Myriad Pro" w:hAnsi="Myriad Pro"/>
          <w:sz w:val="26"/>
          <w:szCs w:val="26"/>
        </w:rPr>
        <w:lastRenderedPageBreak/>
        <w:t>Принимая во внимание, что</w:t>
      </w:r>
      <w:r w:rsidR="00CE4558" w:rsidRPr="00477D4C">
        <w:rPr>
          <w:rFonts w:ascii="Myriad Pro" w:hAnsi="Myriad Pro"/>
          <w:sz w:val="26"/>
          <w:szCs w:val="26"/>
        </w:rPr>
        <w:t xml:space="preserve"> в тарифно-балансовом решении на 2015 год в отношении филиала </w:t>
      </w:r>
      <w:r w:rsidR="002515A0">
        <w:rPr>
          <w:rFonts w:ascii="Myriad Pro" w:hAnsi="Myriad Pro"/>
          <w:sz w:val="26"/>
          <w:szCs w:val="26"/>
        </w:rPr>
        <w:t>ПАО </w:t>
      </w:r>
      <w:r w:rsidR="00CE4558" w:rsidRPr="00477D4C">
        <w:rPr>
          <w:rFonts w:ascii="Myriad Pro" w:hAnsi="Myriad Pro"/>
          <w:sz w:val="26"/>
          <w:szCs w:val="26"/>
        </w:rPr>
        <w:t>«МРСК Юга»-«Калмэнерго» в части плановых объемов выполнения инвестиционной программы РСТ РК</w:t>
      </w:r>
      <w:r w:rsidRPr="00477D4C">
        <w:rPr>
          <w:rFonts w:ascii="Myriad Pro" w:hAnsi="Myriad Pro"/>
          <w:sz w:val="26"/>
          <w:szCs w:val="26"/>
        </w:rPr>
        <w:t xml:space="preserve"> были учтены объемы освоения, Исполнитель полагает обоснованным при расчете корректировки в связи с изменением (неисполнением) инвестиционной программы за 201</w:t>
      </w:r>
      <w:r w:rsidR="005E6C7E" w:rsidRPr="00477D4C">
        <w:rPr>
          <w:rFonts w:ascii="Myriad Pro" w:hAnsi="Myriad Pro"/>
          <w:sz w:val="26"/>
          <w:szCs w:val="26"/>
        </w:rPr>
        <w:t>5</w:t>
      </w:r>
      <w:r w:rsidRPr="00477D4C">
        <w:rPr>
          <w:rFonts w:ascii="Myriad Pro" w:hAnsi="Myriad Pro"/>
          <w:sz w:val="26"/>
          <w:szCs w:val="26"/>
        </w:rPr>
        <w:t xml:space="preserve"> год производить сравнение плановых и фактических объемов освоения.</w:t>
      </w:r>
    </w:p>
    <w:p w14:paraId="7F8ACA85" w14:textId="53D10FB1" w:rsidR="00E55183" w:rsidRPr="00737662" w:rsidRDefault="00E55183" w:rsidP="00E55183">
      <w:pPr>
        <w:pStyle w:val="a4"/>
        <w:spacing w:after="0" w:line="360" w:lineRule="auto"/>
        <w:ind w:left="0" w:firstLine="567"/>
        <w:jc w:val="both"/>
        <w:rPr>
          <w:rFonts w:ascii="Myriad Pro" w:hAnsi="Myriad Pro"/>
          <w:sz w:val="26"/>
          <w:szCs w:val="26"/>
        </w:rPr>
      </w:pPr>
      <w:r w:rsidRPr="00737662">
        <w:rPr>
          <w:rFonts w:ascii="Myriad Pro" w:hAnsi="Myriad Pro"/>
          <w:sz w:val="26"/>
          <w:szCs w:val="26"/>
        </w:rPr>
        <w:t xml:space="preserve">Согласно Акту проверки Региональной службы по тарифам Республики Калмыкия от 27.04.2017 г. в отношении филиала </w:t>
      </w:r>
      <w:r w:rsidR="002515A0">
        <w:rPr>
          <w:rFonts w:ascii="Myriad Pro" w:hAnsi="Myriad Pro"/>
          <w:sz w:val="26"/>
          <w:szCs w:val="26"/>
        </w:rPr>
        <w:t>ПАО </w:t>
      </w:r>
      <w:r w:rsidRPr="00737662">
        <w:rPr>
          <w:rFonts w:ascii="Myriad Pro" w:hAnsi="Myriad Pro"/>
          <w:sz w:val="26"/>
          <w:szCs w:val="26"/>
        </w:rPr>
        <w:t>«МРСК Юга»-«Калмэнерго» была проведена плановая проверка, в том числе проведены мероприятия по контролю использования инвестиционных ресурсов, включаемых в регулируемые тарифы на услуги по передаче электрической энергии на 2015 год. В соответствии с Актом проверки по результатам реализации инвестиционной программы за 2015 год РСТ РК был определен фактический объем инвестиций в размере 29,471 тыс. руб., в том числе факт</w:t>
      </w:r>
      <w:r w:rsidR="00A310C0" w:rsidRPr="00737662">
        <w:rPr>
          <w:rFonts w:ascii="Myriad Pro" w:hAnsi="Myriad Pro"/>
          <w:sz w:val="26"/>
          <w:szCs w:val="26"/>
        </w:rPr>
        <w:t>ический объем</w:t>
      </w:r>
      <w:r w:rsidRPr="00737662">
        <w:rPr>
          <w:rFonts w:ascii="Myriad Pro" w:hAnsi="Myriad Pro"/>
          <w:sz w:val="26"/>
          <w:szCs w:val="26"/>
        </w:rPr>
        <w:t xml:space="preserve"> освоения в разрезе инвестиционных проектов. </w:t>
      </w:r>
    </w:p>
    <w:p w14:paraId="0A885252" w14:textId="2BFF9969" w:rsidR="00E55183" w:rsidRDefault="00E55183" w:rsidP="00E55183">
      <w:pPr>
        <w:pStyle w:val="a4"/>
        <w:spacing w:after="0" w:line="360" w:lineRule="auto"/>
        <w:ind w:left="0" w:firstLine="567"/>
        <w:jc w:val="both"/>
        <w:rPr>
          <w:rFonts w:ascii="Myriad Pro" w:hAnsi="Myriad Pro"/>
          <w:sz w:val="26"/>
          <w:szCs w:val="26"/>
        </w:rPr>
      </w:pPr>
      <w:r w:rsidRPr="00737662">
        <w:rPr>
          <w:rFonts w:ascii="Myriad Pro" w:hAnsi="Myriad Pro"/>
          <w:sz w:val="26"/>
          <w:szCs w:val="26"/>
        </w:rPr>
        <w:t xml:space="preserve">Исполнитель отмечает, что </w:t>
      </w:r>
      <w:r w:rsidR="002356BC" w:rsidRPr="00737662">
        <w:rPr>
          <w:rFonts w:ascii="Myriad Pro" w:hAnsi="Myriad Pro"/>
          <w:sz w:val="26"/>
          <w:szCs w:val="26"/>
        </w:rPr>
        <w:t xml:space="preserve">по результатам проверки </w:t>
      </w:r>
      <w:r w:rsidRPr="00737662">
        <w:rPr>
          <w:rFonts w:ascii="Myriad Pro" w:hAnsi="Myriad Pro"/>
          <w:sz w:val="26"/>
          <w:szCs w:val="26"/>
        </w:rPr>
        <w:t xml:space="preserve">фактические объемы освоения в разрезе инвестиционных проектов приняты РСТ РК в соответствии с отчетом филиала </w:t>
      </w:r>
      <w:r w:rsidR="002515A0">
        <w:rPr>
          <w:rFonts w:ascii="Myriad Pro" w:hAnsi="Myriad Pro"/>
          <w:sz w:val="26"/>
          <w:szCs w:val="26"/>
        </w:rPr>
        <w:t>ПАО </w:t>
      </w:r>
      <w:r w:rsidRPr="00737662">
        <w:rPr>
          <w:rFonts w:ascii="Myriad Pro" w:hAnsi="Myriad Pro"/>
          <w:sz w:val="26"/>
          <w:szCs w:val="26"/>
        </w:rPr>
        <w:t>«МРСК Юга»-«Калмэнерго» об исполнении инвестиционной программы за 2015 год.</w:t>
      </w:r>
    </w:p>
    <w:p w14:paraId="7C13123B" w14:textId="2FC0DD10" w:rsidR="005E6C7E" w:rsidRPr="00477D4C" w:rsidRDefault="005E6C7E" w:rsidP="005E6C7E">
      <w:pPr>
        <w:pStyle w:val="a4"/>
        <w:spacing w:after="0" w:line="360" w:lineRule="auto"/>
        <w:ind w:left="0" w:firstLine="567"/>
        <w:jc w:val="both"/>
        <w:rPr>
          <w:rFonts w:ascii="Myriad Pro" w:hAnsi="Myriad Pro"/>
          <w:sz w:val="26"/>
          <w:szCs w:val="26"/>
        </w:rPr>
      </w:pPr>
      <w:r w:rsidRPr="00477D4C">
        <w:rPr>
          <w:rFonts w:ascii="Myriad Pro" w:hAnsi="Myriad Pro"/>
          <w:sz w:val="26"/>
          <w:szCs w:val="26"/>
        </w:rPr>
        <w:t xml:space="preserve">Результаты реализации мероприятий инвестиционной программы, утвержденной приказом Министерства жилищно-коммунального хозяйства и энергетики Республики Калмыкия от 29.09.2014 </w:t>
      </w:r>
      <w:r w:rsidR="002515A0">
        <w:rPr>
          <w:rFonts w:ascii="Myriad Pro" w:hAnsi="Myriad Pro"/>
          <w:sz w:val="26"/>
          <w:szCs w:val="26"/>
        </w:rPr>
        <w:t>№ </w:t>
      </w:r>
      <w:r w:rsidRPr="00477D4C">
        <w:rPr>
          <w:rFonts w:ascii="Myriad Pro" w:hAnsi="Myriad Pro"/>
          <w:sz w:val="26"/>
          <w:szCs w:val="26"/>
        </w:rPr>
        <w:t>103-п</w:t>
      </w:r>
      <w:r w:rsidR="008006C5" w:rsidRPr="00477D4C">
        <w:rPr>
          <w:rFonts w:ascii="Myriad Pro" w:hAnsi="Myriad Pro"/>
          <w:sz w:val="26"/>
          <w:szCs w:val="26"/>
        </w:rPr>
        <w:t xml:space="preserve"> «О корректировке инвестиционной программы ОАО «МРСК Юга»-«Калмэнерго» на 2014-2019 гг.»</w:t>
      </w:r>
      <w:r w:rsidRPr="00477D4C">
        <w:rPr>
          <w:rFonts w:ascii="Myriad Pro" w:hAnsi="Myriad Pro"/>
          <w:sz w:val="26"/>
          <w:szCs w:val="26"/>
        </w:rPr>
        <w:t>, представлены в следующей таблице.</w:t>
      </w:r>
    </w:p>
    <w:tbl>
      <w:tblPr>
        <w:tblW w:w="5000" w:type="pct"/>
        <w:tblLook w:val="04A0" w:firstRow="1" w:lastRow="0" w:firstColumn="1" w:lastColumn="0" w:noHBand="0" w:noVBand="1"/>
      </w:tblPr>
      <w:tblGrid>
        <w:gridCol w:w="694"/>
        <w:gridCol w:w="1989"/>
        <w:gridCol w:w="737"/>
        <w:gridCol w:w="738"/>
        <w:gridCol w:w="737"/>
        <w:gridCol w:w="1348"/>
        <w:gridCol w:w="1407"/>
        <w:gridCol w:w="1695"/>
      </w:tblGrid>
      <w:tr w:rsidR="002356BC" w:rsidRPr="00477D4C" w14:paraId="4A7DD500" w14:textId="77777777" w:rsidTr="002356BC">
        <w:trPr>
          <w:trHeight w:val="525"/>
          <w:tblHeader/>
        </w:trPr>
        <w:tc>
          <w:tcPr>
            <w:tcW w:w="3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AF646A" w14:textId="73814FCD" w:rsidR="00DA3D71" w:rsidRPr="00477D4C" w:rsidRDefault="002515A0" w:rsidP="00570211">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 </w:t>
            </w:r>
            <w:r w:rsidR="00DA3D71" w:rsidRPr="00477D4C">
              <w:rPr>
                <w:rFonts w:ascii="Myriad Pro" w:hAnsi="Myriad Pro" w:cs="Calibri"/>
                <w:b/>
                <w:bCs/>
                <w:color w:val="FFFFFF" w:themeColor="background1"/>
                <w:sz w:val="18"/>
                <w:szCs w:val="18"/>
              </w:rPr>
              <w:t>п/п</w:t>
            </w:r>
          </w:p>
        </w:tc>
        <w:tc>
          <w:tcPr>
            <w:tcW w:w="10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BD71B"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Наименование инвестиционного проекта и работ</w:t>
            </w:r>
          </w:p>
        </w:tc>
        <w:tc>
          <w:tcPr>
            <w:tcW w:w="7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467DACF"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Освоение, млн. руб. без НДС</w:t>
            </w:r>
          </w:p>
        </w:tc>
        <w:tc>
          <w:tcPr>
            <w:tcW w:w="3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F422A49"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Откл. (гр.4-гр.3)</w:t>
            </w:r>
          </w:p>
        </w:tc>
        <w:tc>
          <w:tcPr>
            <w:tcW w:w="7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5D32B9"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Предложение Филиала, млн. руб.</w:t>
            </w:r>
          </w:p>
        </w:tc>
        <w:tc>
          <w:tcPr>
            <w:tcW w:w="7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264EF9" w14:textId="259659BF" w:rsidR="00DA3D71" w:rsidRPr="00477D4C" w:rsidRDefault="00DA3D71" w:rsidP="00570211">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Принято РСТ РК, млн. руб.</w:t>
            </w:r>
          </w:p>
        </w:tc>
        <w:tc>
          <w:tcPr>
            <w:tcW w:w="9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8A424" w14:textId="77777777" w:rsidR="002356B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По расчету Исполнителя,</w:t>
            </w:r>
          </w:p>
          <w:p w14:paraId="1A6FB4F5" w14:textId="7A316B91"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млн. руб.</w:t>
            </w:r>
          </w:p>
        </w:tc>
      </w:tr>
      <w:tr w:rsidR="002356BC" w:rsidRPr="00477D4C" w14:paraId="62B68030" w14:textId="77777777" w:rsidTr="002356BC">
        <w:trPr>
          <w:trHeight w:val="255"/>
          <w:tblHeader/>
        </w:trPr>
        <w:tc>
          <w:tcPr>
            <w:tcW w:w="3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12B1A" w14:textId="77777777" w:rsidR="00DA3D71" w:rsidRPr="00477D4C" w:rsidRDefault="00DA3D71" w:rsidP="00570211">
            <w:pPr>
              <w:rPr>
                <w:rFonts w:ascii="Myriad Pro" w:hAnsi="Myriad Pro" w:cs="Calibri"/>
                <w:b/>
                <w:bCs/>
                <w:color w:val="FFFFFF" w:themeColor="background1"/>
                <w:sz w:val="18"/>
                <w:szCs w:val="18"/>
              </w:rPr>
            </w:pPr>
          </w:p>
        </w:tc>
        <w:tc>
          <w:tcPr>
            <w:tcW w:w="10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BF76F0" w14:textId="77777777" w:rsidR="00DA3D71" w:rsidRPr="00477D4C" w:rsidRDefault="00DA3D71" w:rsidP="00570211">
            <w:pPr>
              <w:rPr>
                <w:rFonts w:ascii="Myriad Pro" w:hAnsi="Myriad Pro" w:cs="Calibri"/>
                <w:b/>
                <w:bCs/>
                <w:color w:val="FFFFFF" w:themeColor="background1"/>
                <w:sz w:val="18"/>
                <w:szCs w:val="18"/>
              </w:rPr>
            </w:pP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429DA5"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План</w:t>
            </w:r>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A68F37"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Факт</w:t>
            </w:r>
          </w:p>
        </w:tc>
        <w:tc>
          <w:tcPr>
            <w:tcW w:w="3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12DBC" w14:textId="77777777" w:rsidR="00DA3D71" w:rsidRPr="00477D4C" w:rsidRDefault="00DA3D71" w:rsidP="00570211">
            <w:pPr>
              <w:rPr>
                <w:rFonts w:ascii="Myriad Pro" w:hAnsi="Myriad Pro" w:cs="Calibri"/>
                <w:b/>
                <w:bCs/>
                <w:color w:val="FFFFFF" w:themeColor="background1"/>
                <w:sz w:val="18"/>
                <w:szCs w:val="18"/>
              </w:rPr>
            </w:pPr>
          </w:p>
        </w:tc>
        <w:tc>
          <w:tcPr>
            <w:tcW w:w="7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46FB2" w14:textId="77777777" w:rsidR="00DA3D71" w:rsidRPr="00477D4C" w:rsidRDefault="00DA3D71" w:rsidP="00570211">
            <w:pPr>
              <w:rPr>
                <w:rFonts w:ascii="Myriad Pro" w:hAnsi="Myriad Pro" w:cs="Calibri"/>
                <w:b/>
                <w:bCs/>
                <w:color w:val="FFFFFF" w:themeColor="background1"/>
                <w:sz w:val="18"/>
                <w:szCs w:val="18"/>
              </w:rPr>
            </w:pPr>
          </w:p>
        </w:tc>
        <w:tc>
          <w:tcPr>
            <w:tcW w:w="7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B3804A" w14:textId="77777777" w:rsidR="00DA3D71" w:rsidRPr="00477D4C" w:rsidRDefault="00DA3D71" w:rsidP="00570211">
            <w:pPr>
              <w:rPr>
                <w:rFonts w:ascii="Myriad Pro" w:hAnsi="Myriad Pro" w:cs="Calibri"/>
                <w:b/>
                <w:bCs/>
                <w:color w:val="FFFFFF" w:themeColor="background1"/>
                <w:sz w:val="18"/>
                <w:szCs w:val="18"/>
              </w:rPr>
            </w:pPr>
          </w:p>
        </w:tc>
        <w:tc>
          <w:tcPr>
            <w:tcW w:w="9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CDD6CE" w14:textId="3FB054D7" w:rsidR="00DA3D71" w:rsidRPr="00477D4C" w:rsidRDefault="00DA3D71" w:rsidP="00570211">
            <w:pPr>
              <w:rPr>
                <w:rFonts w:ascii="Myriad Pro" w:hAnsi="Myriad Pro" w:cs="Calibri"/>
                <w:b/>
                <w:bCs/>
                <w:color w:val="FFFFFF" w:themeColor="background1"/>
                <w:sz w:val="18"/>
                <w:szCs w:val="18"/>
              </w:rPr>
            </w:pPr>
          </w:p>
        </w:tc>
      </w:tr>
      <w:tr w:rsidR="00DA3D71" w:rsidRPr="00477D4C" w14:paraId="42285F8D" w14:textId="77777777" w:rsidTr="002356BC">
        <w:trPr>
          <w:trHeight w:val="255"/>
          <w:tblHeader/>
        </w:trPr>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60AC19"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1</w:t>
            </w:r>
          </w:p>
        </w:tc>
        <w:tc>
          <w:tcPr>
            <w:tcW w:w="10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6FBD2"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2</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E77EBB"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3</w:t>
            </w:r>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5A4CC"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4</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01048"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5</w:t>
            </w:r>
          </w:p>
        </w:tc>
        <w:tc>
          <w:tcPr>
            <w:tcW w:w="7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D82C2" w14:textId="77777777" w:rsidR="00DA3D71" w:rsidRPr="00477D4C" w:rsidRDefault="00DA3D71" w:rsidP="00570211">
            <w:pPr>
              <w:jc w:val="center"/>
              <w:rPr>
                <w:rFonts w:ascii="Myriad Pro" w:hAnsi="Myriad Pro" w:cs="Calibri"/>
                <w:b/>
                <w:bCs/>
                <w:color w:val="FFFFFF" w:themeColor="background1"/>
                <w:sz w:val="18"/>
                <w:szCs w:val="18"/>
              </w:rPr>
            </w:pPr>
            <w:r w:rsidRPr="00477D4C">
              <w:rPr>
                <w:rFonts w:ascii="Myriad Pro" w:hAnsi="Myriad Pro" w:cs="Calibri"/>
                <w:b/>
                <w:bCs/>
                <w:color w:val="FFFFFF" w:themeColor="background1"/>
                <w:sz w:val="18"/>
                <w:szCs w:val="18"/>
              </w:rPr>
              <w:t>6</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E99677B" w14:textId="13FDB49A" w:rsidR="00DA3D71" w:rsidRPr="00477D4C" w:rsidRDefault="00DA3D71" w:rsidP="00570211">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7</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E15D6" w14:textId="09E349DB" w:rsidR="00DA3D71" w:rsidRPr="00477D4C" w:rsidRDefault="00DA3D71" w:rsidP="00DA3D71">
            <w:pPr>
              <w:jc w:val="center"/>
              <w:rPr>
                <w:rFonts w:ascii="Myriad Pro" w:hAnsi="Myriad Pro" w:cs="Calibri"/>
                <w:b/>
                <w:bCs/>
                <w:color w:val="FFFFFF" w:themeColor="background1"/>
                <w:sz w:val="18"/>
                <w:szCs w:val="18"/>
              </w:rPr>
            </w:pPr>
            <w:r>
              <w:rPr>
                <w:rFonts w:ascii="Myriad Pro" w:hAnsi="Myriad Pro" w:cs="Calibri"/>
                <w:b/>
                <w:bCs/>
                <w:color w:val="FFFFFF" w:themeColor="background1"/>
                <w:sz w:val="18"/>
                <w:szCs w:val="18"/>
              </w:rPr>
              <w:t>8</w:t>
            </w:r>
          </w:p>
        </w:tc>
      </w:tr>
      <w:tr w:rsidR="00DA3D71" w:rsidRPr="00477D4C" w14:paraId="7F770A0A" w14:textId="77777777" w:rsidTr="002356BC">
        <w:trPr>
          <w:trHeight w:val="255"/>
        </w:trPr>
        <w:tc>
          <w:tcPr>
            <w:tcW w:w="37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1E66F87" w14:textId="77777777" w:rsidR="00DA3D71" w:rsidRPr="00477D4C" w:rsidRDefault="00DA3D71" w:rsidP="00570211">
            <w:pPr>
              <w:jc w:val="center"/>
              <w:rPr>
                <w:rFonts w:ascii="Myriad Pro" w:hAnsi="Myriad Pro" w:cs="Calibri"/>
                <w:b/>
                <w:bCs/>
                <w:sz w:val="18"/>
                <w:szCs w:val="18"/>
              </w:rPr>
            </w:pPr>
            <w:r w:rsidRPr="00477D4C">
              <w:rPr>
                <w:rFonts w:ascii="Myriad Pro" w:hAnsi="Myriad Pro" w:cs="Calibri"/>
                <w:b/>
                <w:bCs/>
                <w:sz w:val="18"/>
                <w:szCs w:val="18"/>
              </w:rPr>
              <w:t> </w:t>
            </w:r>
          </w:p>
        </w:tc>
        <w:tc>
          <w:tcPr>
            <w:tcW w:w="10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515693" w14:textId="77777777" w:rsidR="00DA3D71" w:rsidRPr="00477D4C" w:rsidRDefault="00DA3D71" w:rsidP="00570211">
            <w:pPr>
              <w:rPr>
                <w:rFonts w:ascii="Myriad Pro" w:hAnsi="Myriad Pro" w:cs="Calibri"/>
                <w:b/>
                <w:bCs/>
                <w:sz w:val="18"/>
                <w:szCs w:val="18"/>
              </w:rPr>
            </w:pPr>
            <w:r w:rsidRPr="00477D4C">
              <w:rPr>
                <w:rFonts w:ascii="Myriad Pro" w:hAnsi="Myriad Pro" w:cs="Calibri"/>
                <w:b/>
                <w:bCs/>
                <w:sz w:val="18"/>
                <w:szCs w:val="18"/>
              </w:rPr>
              <w:t>Реконструкция</w:t>
            </w:r>
          </w:p>
        </w:tc>
        <w:tc>
          <w:tcPr>
            <w:tcW w:w="39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7318A5" w14:textId="77777777" w:rsidR="00DA3D71" w:rsidRPr="00477D4C" w:rsidRDefault="00DA3D71" w:rsidP="00570211">
            <w:pPr>
              <w:jc w:val="right"/>
              <w:rPr>
                <w:rFonts w:ascii="Myriad Pro" w:hAnsi="Myriad Pro" w:cs="Calibri"/>
                <w:b/>
                <w:bCs/>
                <w:sz w:val="18"/>
                <w:szCs w:val="18"/>
              </w:rPr>
            </w:pPr>
            <w:r w:rsidRPr="00477D4C">
              <w:rPr>
                <w:rFonts w:ascii="Myriad Pro" w:hAnsi="Myriad Pro" w:cs="Calibri"/>
                <w:b/>
                <w:bCs/>
                <w:sz w:val="18"/>
                <w:szCs w:val="18"/>
              </w:rPr>
              <w:t> </w:t>
            </w:r>
          </w:p>
        </w:tc>
        <w:tc>
          <w:tcPr>
            <w:tcW w:w="3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856A94" w14:textId="77777777" w:rsidR="00DA3D71" w:rsidRPr="00477D4C" w:rsidRDefault="00DA3D71" w:rsidP="00570211">
            <w:pPr>
              <w:jc w:val="right"/>
              <w:rPr>
                <w:rFonts w:ascii="Myriad Pro" w:hAnsi="Myriad Pro" w:cs="Calibri"/>
                <w:b/>
                <w:bCs/>
                <w:sz w:val="18"/>
                <w:szCs w:val="18"/>
              </w:rPr>
            </w:pPr>
            <w:r w:rsidRPr="00477D4C">
              <w:rPr>
                <w:rFonts w:ascii="Myriad Pro" w:hAnsi="Myriad Pro" w:cs="Calibri"/>
                <w:b/>
                <w:bCs/>
                <w:sz w:val="18"/>
                <w:szCs w:val="18"/>
              </w:rPr>
              <w:t> </w:t>
            </w:r>
          </w:p>
        </w:tc>
        <w:tc>
          <w:tcPr>
            <w:tcW w:w="39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567453" w14:textId="77777777" w:rsidR="00DA3D71" w:rsidRPr="00477D4C" w:rsidRDefault="00DA3D71" w:rsidP="00570211">
            <w:pPr>
              <w:jc w:val="right"/>
              <w:rPr>
                <w:rFonts w:ascii="Myriad Pro" w:hAnsi="Myriad Pro" w:cs="Calibri"/>
                <w:b/>
                <w:bCs/>
                <w:sz w:val="18"/>
                <w:szCs w:val="18"/>
              </w:rPr>
            </w:pPr>
            <w:r w:rsidRPr="00477D4C">
              <w:rPr>
                <w:rFonts w:ascii="Myriad Pro" w:hAnsi="Myriad Pro" w:cs="Calibri"/>
                <w:b/>
                <w:bCs/>
                <w:sz w:val="18"/>
                <w:szCs w:val="18"/>
              </w:rPr>
              <w:t> </w:t>
            </w:r>
          </w:p>
        </w:tc>
        <w:tc>
          <w:tcPr>
            <w:tcW w:w="7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5B975B5" w14:textId="77777777" w:rsidR="00DA3D71" w:rsidRPr="00477D4C" w:rsidRDefault="00DA3D71" w:rsidP="00570211">
            <w:pPr>
              <w:jc w:val="right"/>
              <w:rPr>
                <w:rFonts w:ascii="Myriad Pro" w:hAnsi="Myriad Pro" w:cs="Calibri"/>
                <w:b/>
                <w:bCs/>
                <w:sz w:val="18"/>
                <w:szCs w:val="18"/>
              </w:rPr>
            </w:pPr>
            <w:r w:rsidRPr="00477D4C">
              <w:rPr>
                <w:rFonts w:ascii="Myriad Pro" w:hAnsi="Myriad Pro" w:cs="Calibri"/>
                <w:b/>
                <w:bCs/>
                <w:sz w:val="18"/>
                <w:szCs w:val="18"/>
              </w:rPr>
              <w:t> </w:t>
            </w:r>
          </w:p>
        </w:tc>
        <w:tc>
          <w:tcPr>
            <w:tcW w:w="753" w:type="pct"/>
            <w:tcBorders>
              <w:top w:val="single" w:sz="4" w:space="0" w:color="FFFFFF" w:themeColor="background1"/>
              <w:left w:val="nil"/>
              <w:bottom w:val="single" w:sz="4" w:space="0" w:color="auto"/>
              <w:right w:val="single" w:sz="4" w:space="0" w:color="auto"/>
            </w:tcBorders>
          </w:tcPr>
          <w:p w14:paraId="69F30CA1" w14:textId="77777777" w:rsidR="00DA3D71" w:rsidRPr="00477D4C" w:rsidRDefault="00DA3D71" w:rsidP="00570211">
            <w:pPr>
              <w:jc w:val="right"/>
              <w:rPr>
                <w:rFonts w:ascii="Myriad Pro" w:hAnsi="Myriad Pro" w:cs="Calibri"/>
                <w:b/>
                <w:bCs/>
                <w:sz w:val="18"/>
                <w:szCs w:val="18"/>
              </w:rPr>
            </w:pPr>
          </w:p>
        </w:tc>
        <w:tc>
          <w:tcPr>
            <w:tcW w:w="90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E58DA1" w14:textId="6E23AEBA" w:rsidR="00DA3D71" w:rsidRPr="00477D4C" w:rsidRDefault="00DA3D71" w:rsidP="00570211">
            <w:pPr>
              <w:jc w:val="right"/>
              <w:rPr>
                <w:rFonts w:ascii="Myriad Pro" w:hAnsi="Myriad Pro" w:cs="Calibri"/>
                <w:b/>
                <w:bCs/>
                <w:sz w:val="18"/>
                <w:szCs w:val="18"/>
              </w:rPr>
            </w:pPr>
            <w:r w:rsidRPr="00477D4C">
              <w:rPr>
                <w:rFonts w:ascii="Myriad Pro" w:hAnsi="Myriad Pro" w:cs="Calibri"/>
                <w:b/>
                <w:bCs/>
                <w:sz w:val="18"/>
                <w:szCs w:val="18"/>
              </w:rPr>
              <w:t> </w:t>
            </w:r>
          </w:p>
        </w:tc>
      </w:tr>
      <w:tr w:rsidR="00DA3D71" w:rsidRPr="00477D4C" w14:paraId="3DC5F3FC" w14:textId="77777777" w:rsidTr="002356BC">
        <w:trPr>
          <w:trHeight w:val="51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14C91673"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1</w:t>
            </w:r>
          </w:p>
        </w:tc>
        <w:tc>
          <w:tcPr>
            <w:tcW w:w="1064" w:type="pct"/>
            <w:tcBorders>
              <w:top w:val="nil"/>
              <w:left w:val="nil"/>
              <w:bottom w:val="single" w:sz="4" w:space="0" w:color="auto"/>
              <w:right w:val="single" w:sz="4" w:space="0" w:color="auto"/>
            </w:tcBorders>
            <w:shd w:val="clear" w:color="auto" w:fill="auto"/>
            <w:vAlign w:val="center"/>
            <w:hideMark/>
          </w:tcPr>
          <w:p w14:paraId="016EF427" w14:textId="77777777" w:rsidR="00DA3D71" w:rsidRPr="00477D4C" w:rsidRDefault="00DA3D71" w:rsidP="00DA3D71">
            <w:pPr>
              <w:rPr>
                <w:rFonts w:ascii="Myriad Pro" w:hAnsi="Myriad Pro" w:cs="Calibri"/>
                <w:color w:val="000000"/>
                <w:sz w:val="18"/>
                <w:szCs w:val="18"/>
              </w:rPr>
            </w:pPr>
            <w:r w:rsidRPr="00477D4C">
              <w:rPr>
                <w:rFonts w:ascii="Myriad Pro" w:hAnsi="Myriad Pro" w:cs="Calibri"/>
                <w:color w:val="000000"/>
                <w:sz w:val="18"/>
                <w:szCs w:val="18"/>
              </w:rPr>
              <w:t>Реконструкция ОРУ 10 кВ на ПС 110/35/10 кВ Элиста - Западная</w:t>
            </w:r>
          </w:p>
        </w:tc>
        <w:tc>
          <w:tcPr>
            <w:tcW w:w="394" w:type="pct"/>
            <w:tcBorders>
              <w:top w:val="nil"/>
              <w:left w:val="nil"/>
              <w:bottom w:val="single" w:sz="4" w:space="0" w:color="auto"/>
              <w:right w:val="single" w:sz="4" w:space="0" w:color="auto"/>
            </w:tcBorders>
            <w:shd w:val="clear" w:color="auto" w:fill="auto"/>
            <w:vAlign w:val="center"/>
            <w:hideMark/>
          </w:tcPr>
          <w:p w14:paraId="18991C64"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12,081</w:t>
            </w:r>
          </w:p>
        </w:tc>
        <w:tc>
          <w:tcPr>
            <w:tcW w:w="395" w:type="pct"/>
            <w:tcBorders>
              <w:top w:val="nil"/>
              <w:left w:val="nil"/>
              <w:bottom w:val="single" w:sz="4" w:space="0" w:color="auto"/>
              <w:right w:val="single" w:sz="4" w:space="0" w:color="auto"/>
            </w:tcBorders>
            <w:shd w:val="clear" w:color="auto" w:fill="auto"/>
            <w:vAlign w:val="center"/>
            <w:hideMark/>
          </w:tcPr>
          <w:p w14:paraId="44E2DFDA"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11,768</w:t>
            </w:r>
          </w:p>
        </w:tc>
        <w:tc>
          <w:tcPr>
            <w:tcW w:w="394" w:type="pct"/>
            <w:tcBorders>
              <w:top w:val="nil"/>
              <w:left w:val="nil"/>
              <w:bottom w:val="single" w:sz="4" w:space="0" w:color="auto"/>
              <w:right w:val="single" w:sz="4" w:space="0" w:color="auto"/>
            </w:tcBorders>
            <w:shd w:val="clear" w:color="auto" w:fill="auto"/>
            <w:vAlign w:val="center"/>
            <w:hideMark/>
          </w:tcPr>
          <w:p w14:paraId="4EB28406"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-0,313</w:t>
            </w:r>
          </w:p>
        </w:tc>
        <w:tc>
          <w:tcPr>
            <w:tcW w:w="721" w:type="pct"/>
            <w:tcBorders>
              <w:top w:val="nil"/>
              <w:left w:val="nil"/>
              <w:bottom w:val="single" w:sz="4" w:space="0" w:color="auto"/>
              <w:right w:val="single" w:sz="4" w:space="0" w:color="auto"/>
            </w:tcBorders>
            <w:shd w:val="clear" w:color="auto" w:fill="auto"/>
            <w:vAlign w:val="center"/>
            <w:hideMark/>
          </w:tcPr>
          <w:p w14:paraId="317FC9D3"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11,768</w:t>
            </w:r>
          </w:p>
        </w:tc>
        <w:tc>
          <w:tcPr>
            <w:tcW w:w="753" w:type="pct"/>
            <w:tcBorders>
              <w:top w:val="single" w:sz="4" w:space="0" w:color="auto"/>
              <w:left w:val="nil"/>
              <w:bottom w:val="single" w:sz="4" w:space="0" w:color="auto"/>
              <w:right w:val="single" w:sz="4" w:space="0" w:color="auto"/>
            </w:tcBorders>
            <w:vAlign w:val="center"/>
          </w:tcPr>
          <w:p w14:paraId="0BF23C8C" w14:textId="4505CBEF"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11,768</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0E6E6FDC" w14:textId="2C386E75"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11,768</w:t>
            </w:r>
          </w:p>
        </w:tc>
      </w:tr>
      <w:tr w:rsidR="00DA3D71" w:rsidRPr="00477D4C" w14:paraId="7EA869DA" w14:textId="77777777" w:rsidTr="002356BC">
        <w:trPr>
          <w:trHeight w:val="765"/>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6E2DD2B3"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2</w:t>
            </w:r>
          </w:p>
        </w:tc>
        <w:tc>
          <w:tcPr>
            <w:tcW w:w="1064" w:type="pct"/>
            <w:tcBorders>
              <w:top w:val="nil"/>
              <w:left w:val="nil"/>
              <w:bottom w:val="single" w:sz="4" w:space="0" w:color="auto"/>
              <w:right w:val="single" w:sz="4" w:space="0" w:color="auto"/>
            </w:tcBorders>
            <w:shd w:val="clear" w:color="auto" w:fill="auto"/>
            <w:vAlign w:val="center"/>
            <w:hideMark/>
          </w:tcPr>
          <w:p w14:paraId="6EF91A28" w14:textId="77777777" w:rsidR="00DA3D71" w:rsidRPr="00477D4C" w:rsidRDefault="00DA3D71" w:rsidP="00DA3D71">
            <w:pPr>
              <w:rPr>
                <w:rFonts w:ascii="Myriad Pro" w:hAnsi="Myriad Pro" w:cs="Calibri"/>
                <w:sz w:val="18"/>
                <w:szCs w:val="18"/>
              </w:rPr>
            </w:pPr>
            <w:r w:rsidRPr="00477D4C">
              <w:rPr>
                <w:rFonts w:ascii="Myriad Pro" w:hAnsi="Myriad Pro" w:cs="Calibri"/>
                <w:sz w:val="18"/>
                <w:szCs w:val="18"/>
              </w:rPr>
              <w:t xml:space="preserve">Замена аккумуляторной батареи СК-6 на Vb-243 с зарядно-подзарядным </w:t>
            </w:r>
            <w:r w:rsidRPr="00477D4C">
              <w:rPr>
                <w:rFonts w:ascii="Myriad Pro" w:hAnsi="Myriad Pro" w:cs="Calibri"/>
                <w:sz w:val="18"/>
                <w:szCs w:val="18"/>
              </w:rPr>
              <w:lastRenderedPageBreak/>
              <w:t>агрегатом на ПС 110/35/10 кВ "Малые Дербеты"</w:t>
            </w:r>
          </w:p>
        </w:tc>
        <w:tc>
          <w:tcPr>
            <w:tcW w:w="394" w:type="pct"/>
            <w:tcBorders>
              <w:top w:val="nil"/>
              <w:left w:val="nil"/>
              <w:bottom w:val="single" w:sz="4" w:space="0" w:color="auto"/>
              <w:right w:val="single" w:sz="4" w:space="0" w:color="auto"/>
            </w:tcBorders>
            <w:shd w:val="clear" w:color="auto" w:fill="auto"/>
            <w:vAlign w:val="center"/>
            <w:hideMark/>
          </w:tcPr>
          <w:p w14:paraId="656D578E"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lastRenderedPageBreak/>
              <w:t>1,404</w:t>
            </w:r>
          </w:p>
        </w:tc>
        <w:tc>
          <w:tcPr>
            <w:tcW w:w="395" w:type="pct"/>
            <w:tcBorders>
              <w:top w:val="nil"/>
              <w:left w:val="nil"/>
              <w:bottom w:val="single" w:sz="4" w:space="0" w:color="auto"/>
              <w:right w:val="single" w:sz="4" w:space="0" w:color="auto"/>
            </w:tcBorders>
            <w:shd w:val="clear" w:color="auto" w:fill="auto"/>
            <w:vAlign w:val="center"/>
            <w:hideMark/>
          </w:tcPr>
          <w:p w14:paraId="2EC4D980"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1,651</w:t>
            </w:r>
          </w:p>
        </w:tc>
        <w:tc>
          <w:tcPr>
            <w:tcW w:w="394" w:type="pct"/>
            <w:tcBorders>
              <w:top w:val="nil"/>
              <w:left w:val="nil"/>
              <w:bottom w:val="single" w:sz="4" w:space="0" w:color="auto"/>
              <w:right w:val="single" w:sz="4" w:space="0" w:color="auto"/>
            </w:tcBorders>
            <w:shd w:val="clear" w:color="auto" w:fill="auto"/>
            <w:vAlign w:val="center"/>
            <w:hideMark/>
          </w:tcPr>
          <w:p w14:paraId="50D8C117"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0,247</w:t>
            </w:r>
          </w:p>
        </w:tc>
        <w:tc>
          <w:tcPr>
            <w:tcW w:w="721" w:type="pct"/>
            <w:tcBorders>
              <w:top w:val="nil"/>
              <w:left w:val="nil"/>
              <w:bottom w:val="single" w:sz="4" w:space="0" w:color="auto"/>
              <w:right w:val="single" w:sz="4" w:space="0" w:color="auto"/>
            </w:tcBorders>
            <w:shd w:val="clear" w:color="auto" w:fill="auto"/>
            <w:vAlign w:val="center"/>
            <w:hideMark/>
          </w:tcPr>
          <w:p w14:paraId="26747509"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1,651</w:t>
            </w:r>
          </w:p>
        </w:tc>
        <w:tc>
          <w:tcPr>
            <w:tcW w:w="753" w:type="pct"/>
            <w:tcBorders>
              <w:top w:val="single" w:sz="4" w:space="0" w:color="auto"/>
              <w:left w:val="nil"/>
              <w:bottom w:val="single" w:sz="4" w:space="0" w:color="auto"/>
              <w:right w:val="single" w:sz="4" w:space="0" w:color="auto"/>
            </w:tcBorders>
            <w:vAlign w:val="center"/>
          </w:tcPr>
          <w:p w14:paraId="73F16C87" w14:textId="0A6D6D90"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1,651</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5CBAA067" w14:textId="0A631B52"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w:t>
            </w:r>
            <w:r>
              <w:rPr>
                <w:rFonts w:ascii="Myriad Pro" w:hAnsi="Myriad Pro" w:cs="Calibri"/>
                <w:sz w:val="18"/>
                <w:szCs w:val="18"/>
              </w:rPr>
              <w:t>651</w:t>
            </w:r>
          </w:p>
        </w:tc>
      </w:tr>
      <w:tr w:rsidR="00DA3D71" w:rsidRPr="00477D4C" w14:paraId="7DC7559F" w14:textId="77777777" w:rsidTr="002356BC">
        <w:trPr>
          <w:trHeight w:val="765"/>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1DF1D99E"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3</w:t>
            </w:r>
          </w:p>
        </w:tc>
        <w:tc>
          <w:tcPr>
            <w:tcW w:w="1064" w:type="pct"/>
            <w:tcBorders>
              <w:top w:val="nil"/>
              <w:left w:val="nil"/>
              <w:bottom w:val="single" w:sz="4" w:space="0" w:color="auto"/>
              <w:right w:val="single" w:sz="4" w:space="0" w:color="auto"/>
            </w:tcBorders>
            <w:shd w:val="clear" w:color="auto" w:fill="auto"/>
            <w:vAlign w:val="center"/>
            <w:hideMark/>
          </w:tcPr>
          <w:p w14:paraId="62363AF8" w14:textId="4CE3C9CE" w:rsidR="00DA3D71" w:rsidRPr="00477D4C" w:rsidRDefault="00DA3D71" w:rsidP="00DA3D71">
            <w:pPr>
              <w:rPr>
                <w:rFonts w:ascii="Myriad Pro" w:hAnsi="Myriad Pro" w:cs="Calibri"/>
                <w:sz w:val="18"/>
                <w:szCs w:val="18"/>
              </w:rPr>
            </w:pPr>
            <w:r w:rsidRPr="00477D4C">
              <w:rPr>
                <w:rFonts w:ascii="Myriad Pro" w:hAnsi="Myriad Pro" w:cs="Calibri"/>
                <w:sz w:val="18"/>
                <w:szCs w:val="18"/>
              </w:rPr>
              <w:t>Замена аккумуляторной батареи СК-6 на Vb-243 с зарядно-подзарядным агрегатом на ПС 110/10 кВ "Сарул"</w:t>
            </w:r>
          </w:p>
        </w:tc>
        <w:tc>
          <w:tcPr>
            <w:tcW w:w="394" w:type="pct"/>
            <w:tcBorders>
              <w:top w:val="nil"/>
              <w:left w:val="nil"/>
              <w:bottom w:val="single" w:sz="4" w:space="0" w:color="auto"/>
              <w:right w:val="single" w:sz="4" w:space="0" w:color="auto"/>
            </w:tcBorders>
            <w:shd w:val="clear" w:color="auto" w:fill="auto"/>
            <w:vAlign w:val="center"/>
            <w:hideMark/>
          </w:tcPr>
          <w:p w14:paraId="55811B40"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1,404</w:t>
            </w:r>
          </w:p>
        </w:tc>
        <w:tc>
          <w:tcPr>
            <w:tcW w:w="395" w:type="pct"/>
            <w:tcBorders>
              <w:top w:val="nil"/>
              <w:left w:val="nil"/>
              <w:bottom w:val="single" w:sz="4" w:space="0" w:color="auto"/>
              <w:right w:val="single" w:sz="4" w:space="0" w:color="auto"/>
            </w:tcBorders>
            <w:shd w:val="clear" w:color="auto" w:fill="auto"/>
            <w:vAlign w:val="center"/>
            <w:hideMark/>
          </w:tcPr>
          <w:p w14:paraId="54FF5A50"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1,823</w:t>
            </w:r>
          </w:p>
        </w:tc>
        <w:tc>
          <w:tcPr>
            <w:tcW w:w="394" w:type="pct"/>
            <w:tcBorders>
              <w:top w:val="nil"/>
              <w:left w:val="nil"/>
              <w:bottom w:val="single" w:sz="4" w:space="0" w:color="auto"/>
              <w:right w:val="single" w:sz="4" w:space="0" w:color="auto"/>
            </w:tcBorders>
            <w:shd w:val="clear" w:color="auto" w:fill="auto"/>
            <w:vAlign w:val="center"/>
            <w:hideMark/>
          </w:tcPr>
          <w:p w14:paraId="633896C3"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0,419</w:t>
            </w:r>
          </w:p>
        </w:tc>
        <w:tc>
          <w:tcPr>
            <w:tcW w:w="721" w:type="pct"/>
            <w:tcBorders>
              <w:top w:val="nil"/>
              <w:left w:val="nil"/>
              <w:bottom w:val="single" w:sz="4" w:space="0" w:color="auto"/>
              <w:right w:val="single" w:sz="4" w:space="0" w:color="auto"/>
            </w:tcBorders>
            <w:shd w:val="clear" w:color="auto" w:fill="auto"/>
            <w:vAlign w:val="center"/>
            <w:hideMark/>
          </w:tcPr>
          <w:p w14:paraId="0CFC9FAB"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1,823</w:t>
            </w:r>
          </w:p>
        </w:tc>
        <w:tc>
          <w:tcPr>
            <w:tcW w:w="753" w:type="pct"/>
            <w:tcBorders>
              <w:top w:val="single" w:sz="4" w:space="0" w:color="auto"/>
              <w:left w:val="nil"/>
              <w:bottom w:val="single" w:sz="4" w:space="0" w:color="auto"/>
              <w:right w:val="single" w:sz="4" w:space="0" w:color="auto"/>
            </w:tcBorders>
            <w:vAlign w:val="center"/>
          </w:tcPr>
          <w:p w14:paraId="3EA1B8B8" w14:textId="2310E9B5"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1,823</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52861B04" w14:textId="0FDD7A19"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1,823</w:t>
            </w:r>
          </w:p>
        </w:tc>
      </w:tr>
      <w:tr w:rsidR="00DA3D71" w:rsidRPr="00477D4C" w14:paraId="5A49A5A2" w14:textId="77777777" w:rsidTr="002356BC">
        <w:trPr>
          <w:trHeight w:val="51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632CA78D"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4</w:t>
            </w:r>
          </w:p>
        </w:tc>
        <w:tc>
          <w:tcPr>
            <w:tcW w:w="1064" w:type="pct"/>
            <w:tcBorders>
              <w:top w:val="nil"/>
              <w:left w:val="nil"/>
              <w:bottom w:val="single" w:sz="4" w:space="0" w:color="auto"/>
              <w:right w:val="single" w:sz="4" w:space="0" w:color="auto"/>
            </w:tcBorders>
            <w:shd w:val="clear" w:color="auto" w:fill="auto"/>
            <w:vAlign w:val="center"/>
            <w:hideMark/>
          </w:tcPr>
          <w:p w14:paraId="4324B08D" w14:textId="77777777" w:rsidR="00DA3D71" w:rsidRPr="00477D4C" w:rsidRDefault="00DA3D71" w:rsidP="00DA3D71">
            <w:pPr>
              <w:rPr>
                <w:rFonts w:ascii="Myriad Pro" w:hAnsi="Myriad Pro" w:cs="Calibri"/>
                <w:sz w:val="18"/>
                <w:szCs w:val="18"/>
              </w:rPr>
            </w:pPr>
            <w:r w:rsidRPr="00477D4C">
              <w:rPr>
                <w:rFonts w:ascii="Myriad Pro" w:hAnsi="Myriad Pro" w:cs="Calibri"/>
                <w:sz w:val="18"/>
                <w:szCs w:val="18"/>
              </w:rPr>
              <w:t>Реконструкция ВЛ-0,4кВ в п. Салын Тугтун с заменой провода ВЛ 0,4 кВ на СИП</w:t>
            </w:r>
          </w:p>
        </w:tc>
        <w:tc>
          <w:tcPr>
            <w:tcW w:w="394" w:type="pct"/>
            <w:tcBorders>
              <w:top w:val="nil"/>
              <w:left w:val="nil"/>
              <w:bottom w:val="single" w:sz="4" w:space="0" w:color="auto"/>
              <w:right w:val="single" w:sz="4" w:space="0" w:color="auto"/>
            </w:tcBorders>
            <w:shd w:val="clear" w:color="auto" w:fill="auto"/>
            <w:vAlign w:val="center"/>
            <w:hideMark/>
          </w:tcPr>
          <w:p w14:paraId="7195F360"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2,109</w:t>
            </w:r>
          </w:p>
        </w:tc>
        <w:tc>
          <w:tcPr>
            <w:tcW w:w="395" w:type="pct"/>
            <w:tcBorders>
              <w:top w:val="nil"/>
              <w:left w:val="nil"/>
              <w:bottom w:val="single" w:sz="4" w:space="0" w:color="auto"/>
              <w:right w:val="single" w:sz="4" w:space="0" w:color="auto"/>
            </w:tcBorders>
            <w:shd w:val="clear" w:color="auto" w:fill="auto"/>
            <w:vAlign w:val="center"/>
            <w:hideMark/>
          </w:tcPr>
          <w:p w14:paraId="20A6A822"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394" w:type="pct"/>
            <w:tcBorders>
              <w:top w:val="nil"/>
              <w:left w:val="nil"/>
              <w:bottom w:val="single" w:sz="4" w:space="0" w:color="auto"/>
              <w:right w:val="single" w:sz="4" w:space="0" w:color="auto"/>
            </w:tcBorders>
            <w:shd w:val="clear" w:color="auto" w:fill="auto"/>
            <w:vAlign w:val="center"/>
            <w:hideMark/>
          </w:tcPr>
          <w:p w14:paraId="348CD660"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-2,109</w:t>
            </w:r>
          </w:p>
        </w:tc>
        <w:tc>
          <w:tcPr>
            <w:tcW w:w="721" w:type="pct"/>
            <w:tcBorders>
              <w:top w:val="nil"/>
              <w:left w:val="nil"/>
              <w:bottom w:val="single" w:sz="4" w:space="0" w:color="auto"/>
              <w:right w:val="single" w:sz="4" w:space="0" w:color="auto"/>
            </w:tcBorders>
            <w:shd w:val="clear" w:color="auto" w:fill="auto"/>
            <w:vAlign w:val="center"/>
            <w:hideMark/>
          </w:tcPr>
          <w:p w14:paraId="1A08F94B"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753" w:type="pct"/>
            <w:tcBorders>
              <w:top w:val="single" w:sz="4" w:space="0" w:color="auto"/>
              <w:left w:val="nil"/>
              <w:bottom w:val="single" w:sz="4" w:space="0" w:color="auto"/>
              <w:right w:val="single" w:sz="4" w:space="0" w:color="auto"/>
            </w:tcBorders>
            <w:vAlign w:val="center"/>
          </w:tcPr>
          <w:p w14:paraId="5331196D" w14:textId="5AE287AA"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6550729C" w14:textId="5D38480E"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r>
      <w:tr w:rsidR="00DA3D71" w:rsidRPr="00477D4C" w14:paraId="436CA3AB" w14:textId="77777777" w:rsidTr="002356BC">
        <w:trPr>
          <w:trHeight w:val="51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56642552"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5</w:t>
            </w:r>
          </w:p>
        </w:tc>
        <w:tc>
          <w:tcPr>
            <w:tcW w:w="1064" w:type="pct"/>
            <w:tcBorders>
              <w:top w:val="nil"/>
              <w:left w:val="nil"/>
              <w:bottom w:val="single" w:sz="4" w:space="0" w:color="auto"/>
              <w:right w:val="single" w:sz="4" w:space="0" w:color="auto"/>
            </w:tcBorders>
            <w:shd w:val="clear" w:color="auto" w:fill="auto"/>
            <w:vAlign w:val="center"/>
            <w:hideMark/>
          </w:tcPr>
          <w:p w14:paraId="5AF8A317" w14:textId="77777777" w:rsidR="00DA3D71" w:rsidRPr="00477D4C" w:rsidRDefault="00DA3D71" w:rsidP="00DA3D71">
            <w:pPr>
              <w:rPr>
                <w:rFonts w:ascii="Myriad Pro" w:hAnsi="Myriad Pro" w:cs="Calibri"/>
                <w:sz w:val="18"/>
                <w:szCs w:val="18"/>
              </w:rPr>
            </w:pPr>
            <w:r w:rsidRPr="00477D4C">
              <w:rPr>
                <w:rFonts w:ascii="Myriad Pro" w:hAnsi="Myriad Pro" w:cs="Calibri"/>
                <w:sz w:val="18"/>
                <w:szCs w:val="18"/>
              </w:rPr>
              <w:t>Реконструкция распределительных сетей в п. Кетченеры с заменой провода ВЛ 0,4 кВ на СИП</w:t>
            </w:r>
          </w:p>
        </w:tc>
        <w:tc>
          <w:tcPr>
            <w:tcW w:w="394" w:type="pct"/>
            <w:tcBorders>
              <w:top w:val="nil"/>
              <w:left w:val="nil"/>
              <w:bottom w:val="single" w:sz="4" w:space="0" w:color="auto"/>
              <w:right w:val="single" w:sz="4" w:space="0" w:color="auto"/>
            </w:tcBorders>
            <w:shd w:val="clear" w:color="000000" w:fill="FFFFFF"/>
            <w:vAlign w:val="center"/>
            <w:hideMark/>
          </w:tcPr>
          <w:p w14:paraId="0F957D34"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1,737</w:t>
            </w:r>
          </w:p>
        </w:tc>
        <w:tc>
          <w:tcPr>
            <w:tcW w:w="395" w:type="pct"/>
            <w:tcBorders>
              <w:top w:val="nil"/>
              <w:left w:val="nil"/>
              <w:bottom w:val="single" w:sz="4" w:space="0" w:color="auto"/>
              <w:right w:val="single" w:sz="4" w:space="0" w:color="auto"/>
            </w:tcBorders>
            <w:shd w:val="clear" w:color="auto" w:fill="auto"/>
            <w:vAlign w:val="center"/>
            <w:hideMark/>
          </w:tcPr>
          <w:p w14:paraId="74F0F12E"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1,527</w:t>
            </w:r>
          </w:p>
        </w:tc>
        <w:tc>
          <w:tcPr>
            <w:tcW w:w="394" w:type="pct"/>
            <w:tcBorders>
              <w:top w:val="nil"/>
              <w:left w:val="nil"/>
              <w:bottom w:val="single" w:sz="4" w:space="0" w:color="auto"/>
              <w:right w:val="single" w:sz="4" w:space="0" w:color="auto"/>
            </w:tcBorders>
            <w:shd w:val="clear" w:color="auto" w:fill="auto"/>
            <w:vAlign w:val="center"/>
            <w:hideMark/>
          </w:tcPr>
          <w:p w14:paraId="5A6161E1"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-0,210</w:t>
            </w:r>
          </w:p>
        </w:tc>
        <w:tc>
          <w:tcPr>
            <w:tcW w:w="721" w:type="pct"/>
            <w:tcBorders>
              <w:top w:val="nil"/>
              <w:left w:val="nil"/>
              <w:bottom w:val="single" w:sz="4" w:space="0" w:color="auto"/>
              <w:right w:val="single" w:sz="4" w:space="0" w:color="auto"/>
            </w:tcBorders>
            <w:shd w:val="clear" w:color="auto" w:fill="auto"/>
            <w:vAlign w:val="center"/>
            <w:hideMark/>
          </w:tcPr>
          <w:p w14:paraId="64F4CB6E"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1,527</w:t>
            </w:r>
          </w:p>
        </w:tc>
        <w:tc>
          <w:tcPr>
            <w:tcW w:w="753" w:type="pct"/>
            <w:tcBorders>
              <w:top w:val="single" w:sz="4" w:space="0" w:color="auto"/>
              <w:left w:val="nil"/>
              <w:bottom w:val="single" w:sz="4" w:space="0" w:color="auto"/>
              <w:right w:val="single" w:sz="4" w:space="0" w:color="auto"/>
            </w:tcBorders>
            <w:vAlign w:val="center"/>
          </w:tcPr>
          <w:p w14:paraId="02966426" w14:textId="3F7B66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1,527</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1E2D1ADF" w14:textId="1DA94A5C"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1,527</w:t>
            </w:r>
          </w:p>
        </w:tc>
      </w:tr>
      <w:tr w:rsidR="00DA3D71" w:rsidRPr="00477D4C" w14:paraId="2C4DB37F" w14:textId="77777777" w:rsidTr="002356BC">
        <w:trPr>
          <w:trHeight w:val="255"/>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39CFBBFA"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 </w:t>
            </w:r>
          </w:p>
        </w:tc>
        <w:tc>
          <w:tcPr>
            <w:tcW w:w="1064" w:type="pct"/>
            <w:tcBorders>
              <w:top w:val="nil"/>
              <w:left w:val="nil"/>
              <w:bottom w:val="single" w:sz="4" w:space="0" w:color="auto"/>
              <w:right w:val="single" w:sz="4" w:space="0" w:color="auto"/>
            </w:tcBorders>
            <w:shd w:val="clear" w:color="auto" w:fill="auto"/>
            <w:vAlign w:val="center"/>
            <w:hideMark/>
          </w:tcPr>
          <w:p w14:paraId="716B2C07" w14:textId="77777777" w:rsidR="00DA3D71" w:rsidRPr="00477D4C" w:rsidRDefault="00DA3D71" w:rsidP="00DA3D71">
            <w:pPr>
              <w:rPr>
                <w:rFonts w:ascii="Myriad Pro" w:hAnsi="Myriad Pro" w:cs="Calibri"/>
                <w:b/>
                <w:bCs/>
                <w:sz w:val="18"/>
                <w:szCs w:val="18"/>
              </w:rPr>
            </w:pPr>
            <w:r w:rsidRPr="00477D4C">
              <w:rPr>
                <w:rFonts w:ascii="Myriad Pro" w:hAnsi="Myriad Pro" w:cs="Calibri"/>
                <w:b/>
                <w:bCs/>
                <w:sz w:val="18"/>
                <w:szCs w:val="18"/>
              </w:rPr>
              <w:t>Модернизация</w:t>
            </w:r>
          </w:p>
        </w:tc>
        <w:tc>
          <w:tcPr>
            <w:tcW w:w="394" w:type="pct"/>
            <w:tcBorders>
              <w:top w:val="nil"/>
              <w:left w:val="nil"/>
              <w:bottom w:val="single" w:sz="4" w:space="0" w:color="auto"/>
              <w:right w:val="single" w:sz="4" w:space="0" w:color="auto"/>
            </w:tcBorders>
            <w:shd w:val="clear" w:color="auto" w:fill="auto"/>
            <w:vAlign w:val="center"/>
            <w:hideMark/>
          </w:tcPr>
          <w:p w14:paraId="3784E9F3"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 </w:t>
            </w:r>
          </w:p>
        </w:tc>
        <w:tc>
          <w:tcPr>
            <w:tcW w:w="395" w:type="pct"/>
            <w:tcBorders>
              <w:top w:val="nil"/>
              <w:left w:val="nil"/>
              <w:bottom w:val="single" w:sz="4" w:space="0" w:color="auto"/>
              <w:right w:val="single" w:sz="4" w:space="0" w:color="auto"/>
            </w:tcBorders>
            <w:shd w:val="clear" w:color="auto" w:fill="auto"/>
            <w:vAlign w:val="center"/>
            <w:hideMark/>
          </w:tcPr>
          <w:p w14:paraId="010FEE37"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 </w:t>
            </w:r>
          </w:p>
        </w:tc>
        <w:tc>
          <w:tcPr>
            <w:tcW w:w="394" w:type="pct"/>
            <w:tcBorders>
              <w:top w:val="nil"/>
              <w:left w:val="nil"/>
              <w:bottom w:val="single" w:sz="4" w:space="0" w:color="auto"/>
              <w:right w:val="single" w:sz="4" w:space="0" w:color="auto"/>
            </w:tcBorders>
            <w:shd w:val="clear" w:color="auto" w:fill="auto"/>
            <w:vAlign w:val="center"/>
            <w:hideMark/>
          </w:tcPr>
          <w:p w14:paraId="5B326CC6"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 </w:t>
            </w:r>
          </w:p>
        </w:tc>
        <w:tc>
          <w:tcPr>
            <w:tcW w:w="721" w:type="pct"/>
            <w:tcBorders>
              <w:top w:val="nil"/>
              <w:left w:val="nil"/>
              <w:bottom w:val="single" w:sz="4" w:space="0" w:color="auto"/>
              <w:right w:val="single" w:sz="4" w:space="0" w:color="auto"/>
            </w:tcBorders>
            <w:shd w:val="clear" w:color="auto" w:fill="auto"/>
            <w:vAlign w:val="center"/>
            <w:hideMark/>
          </w:tcPr>
          <w:p w14:paraId="3883DBFF"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 </w:t>
            </w:r>
          </w:p>
        </w:tc>
        <w:tc>
          <w:tcPr>
            <w:tcW w:w="753" w:type="pct"/>
            <w:tcBorders>
              <w:top w:val="single" w:sz="4" w:space="0" w:color="auto"/>
              <w:left w:val="nil"/>
              <w:bottom w:val="single" w:sz="4" w:space="0" w:color="auto"/>
              <w:right w:val="single" w:sz="4" w:space="0" w:color="auto"/>
            </w:tcBorders>
            <w:vAlign w:val="center"/>
          </w:tcPr>
          <w:p w14:paraId="54CFD1CF" w14:textId="7C16B7AC"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 </w:t>
            </w:r>
          </w:p>
        </w:tc>
        <w:tc>
          <w:tcPr>
            <w:tcW w:w="907" w:type="pct"/>
            <w:tcBorders>
              <w:top w:val="nil"/>
              <w:left w:val="single" w:sz="4" w:space="0" w:color="auto"/>
              <w:bottom w:val="single" w:sz="4" w:space="0" w:color="auto"/>
              <w:right w:val="single" w:sz="4" w:space="0" w:color="auto"/>
            </w:tcBorders>
            <w:shd w:val="clear" w:color="auto" w:fill="auto"/>
            <w:vAlign w:val="center"/>
          </w:tcPr>
          <w:p w14:paraId="359B9270" w14:textId="5E8CA62C" w:rsidR="00DA3D71" w:rsidRPr="00477D4C" w:rsidRDefault="00DA3D71" w:rsidP="00DA3D71">
            <w:pPr>
              <w:jc w:val="right"/>
              <w:rPr>
                <w:rFonts w:ascii="Myriad Pro" w:hAnsi="Myriad Pro" w:cs="Calibri"/>
                <w:sz w:val="18"/>
                <w:szCs w:val="18"/>
              </w:rPr>
            </w:pPr>
          </w:p>
        </w:tc>
      </w:tr>
      <w:tr w:rsidR="00DA3D71" w:rsidRPr="00477D4C" w14:paraId="706B126A" w14:textId="77777777" w:rsidTr="002356BC">
        <w:trPr>
          <w:trHeight w:val="51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3BEBDCB0"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1</w:t>
            </w:r>
          </w:p>
        </w:tc>
        <w:tc>
          <w:tcPr>
            <w:tcW w:w="1064" w:type="pct"/>
            <w:tcBorders>
              <w:top w:val="nil"/>
              <w:left w:val="nil"/>
              <w:bottom w:val="single" w:sz="4" w:space="0" w:color="auto"/>
              <w:right w:val="single" w:sz="4" w:space="0" w:color="auto"/>
            </w:tcBorders>
            <w:shd w:val="clear" w:color="auto" w:fill="auto"/>
            <w:vAlign w:val="center"/>
            <w:hideMark/>
          </w:tcPr>
          <w:p w14:paraId="627E25B3" w14:textId="77777777" w:rsidR="00DA3D71" w:rsidRPr="00477D4C" w:rsidRDefault="00DA3D71" w:rsidP="00DA3D71">
            <w:pPr>
              <w:rPr>
                <w:rFonts w:ascii="Myriad Pro" w:hAnsi="Myriad Pro" w:cs="Calibri"/>
                <w:sz w:val="18"/>
                <w:szCs w:val="18"/>
              </w:rPr>
            </w:pPr>
            <w:r w:rsidRPr="00477D4C">
              <w:rPr>
                <w:rFonts w:ascii="Myriad Pro" w:hAnsi="Myriad Pro" w:cs="Calibri"/>
                <w:sz w:val="18"/>
                <w:szCs w:val="18"/>
              </w:rPr>
              <w:t>Модернизация системы обмена технологической информацией с ОАО "СО ЕЭС"</w:t>
            </w:r>
          </w:p>
        </w:tc>
        <w:tc>
          <w:tcPr>
            <w:tcW w:w="394" w:type="pct"/>
            <w:tcBorders>
              <w:top w:val="nil"/>
              <w:left w:val="nil"/>
              <w:bottom w:val="single" w:sz="4" w:space="0" w:color="auto"/>
              <w:right w:val="single" w:sz="4" w:space="0" w:color="auto"/>
            </w:tcBorders>
            <w:shd w:val="clear" w:color="auto" w:fill="auto"/>
            <w:vAlign w:val="center"/>
            <w:hideMark/>
          </w:tcPr>
          <w:p w14:paraId="1C793519"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17,423</w:t>
            </w:r>
          </w:p>
        </w:tc>
        <w:tc>
          <w:tcPr>
            <w:tcW w:w="395" w:type="pct"/>
            <w:tcBorders>
              <w:top w:val="nil"/>
              <w:left w:val="nil"/>
              <w:bottom w:val="single" w:sz="4" w:space="0" w:color="auto"/>
              <w:right w:val="single" w:sz="4" w:space="0" w:color="auto"/>
            </w:tcBorders>
            <w:shd w:val="clear" w:color="auto" w:fill="auto"/>
            <w:vAlign w:val="center"/>
            <w:hideMark/>
          </w:tcPr>
          <w:p w14:paraId="70F6B73A"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394" w:type="pct"/>
            <w:tcBorders>
              <w:top w:val="nil"/>
              <w:left w:val="nil"/>
              <w:bottom w:val="single" w:sz="4" w:space="0" w:color="auto"/>
              <w:right w:val="single" w:sz="4" w:space="0" w:color="auto"/>
            </w:tcBorders>
            <w:shd w:val="clear" w:color="auto" w:fill="auto"/>
            <w:vAlign w:val="center"/>
            <w:hideMark/>
          </w:tcPr>
          <w:p w14:paraId="43E02049"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-17,423</w:t>
            </w:r>
          </w:p>
        </w:tc>
        <w:tc>
          <w:tcPr>
            <w:tcW w:w="721" w:type="pct"/>
            <w:tcBorders>
              <w:top w:val="nil"/>
              <w:left w:val="nil"/>
              <w:bottom w:val="single" w:sz="4" w:space="0" w:color="auto"/>
              <w:right w:val="single" w:sz="4" w:space="0" w:color="auto"/>
            </w:tcBorders>
            <w:shd w:val="clear" w:color="auto" w:fill="auto"/>
            <w:vAlign w:val="center"/>
            <w:hideMark/>
          </w:tcPr>
          <w:p w14:paraId="08435FDF"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753" w:type="pct"/>
            <w:tcBorders>
              <w:top w:val="single" w:sz="4" w:space="0" w:color="auto"/>
              <w:left w:val="nil"/>
              <w:bottom w:val="single" w:sz="4" w:space="0" w:color="auto"/>
              <w:right w:val="single" w:sz="4" w:space="0" w:color="auto"/>
            </w:tcBorders>
            <w:vAlign w:val="center"/>
          </w:tcPr>
          <w:p w14:paraId="7073AE98" w14:textId="0E91368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1BC1AF34" w14:textId="43B0CB4A"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r>
      <w:tr w:rsidR="00DA3D71" w:rsidRPr="00477D4C" w14:paraId="497EB8BF" w14:textId="77777777" w:rsidTr="002356BC">
        <w:trPr>
          <w:trHeight w:val="255"/>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56AE5302"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 </w:t>
            </w:r>
          </w:p>
        </w:tc>
        <w:tc>
          <w:tcPr>
            <w:tcW w:w="1064" w:type="pct"/>
            <w:tcBorders>
              <w:top w:val="nil"/>
              <w:left w:val="nil"/>
              <w:bottom w:val="single" w:sz="4" w:space="0" w:color="auto"/>
              <w:right w:val="single" w:sz="4" w:space="0" w:color="auto"/>
            </w:tcBorders>
            <w:shd w:val="clear" w:color="auto" w:fill="auto"/>
            <w:vAlign w:val="center"/>
            <w:hideMark/>
          </w:tcPr>
          <w:p w14:paraId="78B36025" w14:textId="77777777" w:rsidR="00DA3D71" w:rsidRPr="00477D4C" w:rsidRDefault="00DA3D71" w:rsidP="00DA3D71">
            <w:pPr>
              <w:rPr>
                <w:rFonts w:ascii="Myriad Pro" w:hAnsi="Myriad Pro" w:cs="Calibri"/>
                <w:b/>
                <w:bCs/>
                <w:sz w:val="18"/>
                <w:szCs w:val="18"/>
              </w:rPr>
            </w:pPr>
            <w:r w:rsidRPr="00477D4C">
              <w:rPr>
                <w:rFonts w:ascii="Myriad Pro" w:hAnsi="Myriad Pro" w:cs="Calibri"/>
                <w:b/>
                <w:bCs/>
                <w:sz w:val="18"/>
                <w:szCs w:val="18"/>
              </w:rPr>
              <w:t>Прочие программы и мероприятия</w:t>
            </w:r>
          </w:p>
        </w:tc>
        <w:tc>
          <w:tcPr>
            <w:tcW w:w="394" w:type="pct"/>
            <w:tcBorders>
              <w:top w:val="nil"/>
              <w:left w:val="nil"/>
              <w:bottom w:val="single" w:sz="4" w:space="0" w:color="auto"/>
              <w:right w:val="single" w:sz="4" w:space="0" w:color="auto"/>
            </w:tcBorders>
            <w:shd w:val="clear" w:color="auto" w:fill="auto"/>
            <w:vAlign w:val="center"/>
            <w:hideMark/>
          </w:tcPr>
          <w:p w14:paraId="147C6547"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 </w:t>
            </w:r>
          </w:p>
        </w:tc>
        <w:tc>
          <w:tcPr>
            <w:tcW w:w="395" w:type="pct"/>
            <w:tcBorders>
              <w:top w:val="nil"/>
              <w:left w:val="nil"/>
              <w:bottom w:val="single" w:sz="4" w:space="0" w:color="auto"/>
              <w:right w:val="single" w:sz="4" w:space="0" w:color="auto"/>
            </w:tcBorders>
            <w:shd w:val="clear" w:color="auto" w:fill="auto"/>
            <w:vAlign w:val="center"/>
            <w:hideMark/>
          </w:tcPr>
          <w:p w14:paraId="034615C3"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 </w:t>
            </w:r>
          </w:p>
        </w:tc>
        <w:tc>
          <w:tcPr>
            <w:tcW w:w="394" w:type="pct"/>
            <w:tcBorders>
              <w:top w:val="nil"/>
              <w:left w:val="nil"/>
              <w:bottom w:val="single" w:sz="4" w:space="0" w:color="auto"/>
              <w:right w:val="single" w:sz="4" w:space="0" w:color="auto"/>
            </w:tcBorders>
            <w:shd w:val="clear" w:color="auto" w:fill="auto"/>
            <w:vAlign w:val="center"/>
            <w:hideMark/>
          </w:tcPr>
          <w:p w14:paraId="32BD7976"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 </w:t>
            </w:r>
          </w:p>
        </w:tc>
        <w:tc>
          <w:tcPr>
            <w:tcW w:w="721" w:type="pct"/>
            <w:tcBorders>
              <w:top w:val="nil"/>
              <w:left w:val="nil"/>
              <w:bottom w:val="single" w:sz="4" w:space="0" w:color="auto"/>
              <w:right w:val="single" w:sz="4" w:space="0" w:color="auto"/>
            </w:tcBorders>
            <w:shd w:val="clear" w:color="auto" w:fill="auto"/>
            <w:vAlign w:val="center"/>
            <w:hideMark/>
          </w:tcPr>
          <w:p w14:paraId="29E9705F"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 </w:t>
            </w:r>
          </w:p>
        </w:tc>
        <w:tc>
          <w:tcPr>
            <w:tcW w:w="753" w:type="pct"/>
            <w:tcBorders>
              <w:top w:val="single" w:sz="4" w:space="0" w:color="auto"/>
              <w:left w:val="nil"/>
              <w:bottom w:val="single" w:sz="4" w:space="0" w:color="auto"/>
              <w:right w:val="single" w:sz="4" w:space="0" w:color="auto"/>
            </w:tcBorders>
            <w:vAlign w:val="center"/>
          </w:tcPr>
          <w:p w14:paraId="4B4BE5D8" w14:textId="73E5820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 </w:t>
            </w:r>
          </w:p>
        </w:tc>
        <w:tc>
          <w:tcPr>
            <w:tcW w:w="907" w:type="pct"/>
            <w:tcBorders>
              <w:top w:val="nil"/>
              <w:left w:val="single" w:sz="4" w:space="0" w:color="auto"/>
              <w:bottom w:val="single" w:sz="4" w:space="0" w:color="auto"/>
              <w:right w:val="single" w:sz="4" w:space="0" w:color="auto"/>
            </w:tcBorders>
            <w:shd w:val="clear" w:color="auto" w:fill="auto"/>
            <w:vAlign w:val="center"/>
          </w:tcPr>
          <w:p w14:paraId="7B88C872" w14:textId="20FDFFD2" w:rsidR="00DA3D71" w:rsidRPr="00477D4C" w:rsidRDefault="00DA3D71" w:rsidP="00DA3D71">
            <w:pPr>
              <w:jc w:val="right"/>
              <w:rPr>
                <w:rFonts w:ascii="Myriad Pro" w:hAnsi="Myriad Pro" w:cs="Calibri"/>
                <w:sz w:val="18"/>
                <w:szCs w:val="18"/>
              </w:rPr>
            </w:pPr>
          </w:p>
        </w:tc>
      </w:tr>
      <w:tr w:rsidR="00DA3D71" w:rsidRPr="00477D4C" w14:paraId="73499F0C" w14:textId="77777777" w:rsidTr="002356BC">
        <w:trPr>
          <w:trHeight w:val="51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1D8250A1"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1</w:t>
            </w:r>
          </w:p>
        </w:tc>
        <w:tc>
          <w:tcPr>
            <w:tcW w:w="1064" w:type="pct"/>
            <w:tcBorders>
              <w:top w:val="nil"/>
              <w:left w:val="nil"/>
              <w:bottom w:val="single" w:sz="4" w:space="0" w:color="auto"/>
              <w:right w:val="single" w:sz="4" w:space="0" w:color="auto"/>
            </w:tcBorders>
            <w:shd w:val="clear" w:color="auto" w:fill="auto"/>
            <w:vAlign w:val="center"/>
            <w:hideMark/>
          </w:tcPr>
          <w:p w14:paraId="2B5BF0C7" w14:textId="77777777" w:rsidR="00DA3D71" w:rsidRPr="00477D4C" w:rsidRDefault="00DA3D71" w:rsidP="00DA3D71">
            <w:pPr>
              <w:rPr>
                <w:rFonts w:ascii="Myriad Pro" w:hAnsi="Myriad Pro" w:cs="Calibri"/>
                <w:sz w:val="18"/>
                <w:szCs w:val="18"/>
              </w:rPr>
            </w:pPr>
            <w:r w:rsidRPr="00477D4C">
              <w:rPr>
                <w:rFonts w:ascii="Myriad Pro" w:hAnsi="Myriad Pro" w:cs="Calibri"/>
                <w:sz w:val="18"/>
                <w:szCs w:val="18"/>
              </w:rPr>
              <w:t>Мероприятия по оборудованию объектов инженерно-техническими средствами охраны</w:t>
            </w:r>
          </w:p>
        </w:tc>
        <w:tc>
          <w:tcPr>
            <w:tcW w:w="394" w:type="pct"/>
            <w:tcBorders>
              <w:top w:val="nil"/>
              <w:left w:val="nil"/>
              <w:bottom w:val="single" w:sz="4" w:space="0" w:color="auto"/>
              <w:right w:val="single" w:sz="4" w:space="0" w:color="auto"/>
            </w:tcBorders>
            <w:shd w:val="clear" w:color="auto" w:fill="auto"/>
            <w:vAlign w:val="center"/>
            <w:hideMark/>
          </w:tcPr>
          <w:p w14:paraId="0130D64B"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2,834</w:t>
            </w:r>
          </w:p>
        </w:tc>
        <w:tc>
          <w:tcPr>
            <w:tcW w:w="395" w:type="pct"/>
            <w:tcBorders>
              <w:top w:val="nil"/>
              <w:left w:val="nil"/>
              <w:bottom w:val="single" w:sz="4" w:space="0" w:color="auto"/>
              <w:right w:val="single" w:sz="4" w:space="0" w:color="auto"/>
            </w:tcBorders>
            <w:shd w:val="clear" w:color="auto" w:fill="auto"/>
            <w:vAlign w:val="center"/>
            <w:hideMark/>
          </w:tcPr>
          <w:p w14:paraId="4999A01C"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394" w:type="pct"/>
            <w:tcBorders>
              <w:top w:val="nil"/>
              <w:left w:val="nil"/>
              <w:bottom w:val="single" w:sz="4" w:space="0" w:color="auto"/>
              <w:right w:val="single" w:sz="4" w:space="0" w:color="auto"/>
            </w:tcBorders>
            <w:shd w:val="clear" w:color="auto" w:fill="auto"/>
            <w:vAlign w:val="center"/>
            <w:hideMark/>
          </w:tcPr>
          <w:p w14:paraId="25A03A1A"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-2,834</w:t>
            </w:r>
          </w:p>
        </w:tc>
        <w:tc>
          <w:tcPr>
            <w:tcW w:w="721" w:type="pct"/>
            <w:tcBorders>
              <w:top w:val="nil"/>
              <w:left w:val="nil"/>
              <w:bottom w:val="single" w:sz="4" w:space="0" w:color="auto"/>
              <w:right w:val="single" w:sz="4" w:space="0" w:color="auto"/>
            </w:tcBorders>
            <w:shd w:val="clear" w:color="auto" w:fill="auto"/>
            <w:vAlign w:val="center"/>
            <w:hideMark/>
          </w:tcPr>
          <w:p w14:paraId="0EE1B3EA"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753" w:type="pct"/>
            <w:tcBorders>
              <w:top w:val="single" w:sz="4" w:space="0" w:color="auto"/>
              <w:left w:val="nil"/>
              <w:bottom w:val="single" w:sz="4" w:space="0" w:color="auto"/>
              <w:right w:val="single" w:sz="4" w:space="0" w:color="auto"/>
            </w:tcBorders>
            <w:vAlign w:val="center"/>
          </w:tcPr>
          <w:p w14:paraId="30F3FF17" w14:textId="46BA2E18"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03BFE1E4" w14:textId="39BD5F0B"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r>
      <w:tr w:rsidR="00DA3D71" w:rsidRPr="00477D4C" w14:paraId="3CA2225F" w14:textId="77777777" w:rsidTr="002356BC">
        <w:trPr>
          <w:trHeight w:val="255"/>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6A678A8A"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2</w:t>
            </w:r>
          </w:p>
        </w:tc>
        <w:tc>
          <w:tcPr>
            <w:tcW w:w="1064" w:type="pct"/>
            <w:tcBorders>
              <w:top w:val="nil"/>
              <w:left w:val="nil"/>
              <w:bottom w:val="single" w:sz="4" w:space="0" w:color="auto"/>
              <w:right w:val="single" w:sz="4" w:space="0" w:color="auto"/>
            </w:tcBorders>
            <w:shd w:val="clear" w:color="auto" w:fill="auto"/>
            <w:vAlign w:val="center"/>
            <w:hideMark/>
          </w:tcPr>
          <w:p w14:paraId="213AC1A7" w14:textId="77777777" w:rsidR="00DA3D71" w:rsidRPr="00477D4C" w:rsidRDefault="00DA3D71" w:rsidP="00DA3D71">
            <w:pPr>
              <w:rPr>
                <w:rFonts w:ascii="Myriad Pro" w:hAnsi="Myriad Pro" w:cs="Calibri"/>
                <w:sz w:val="18"/>
                <w:szCs w:val="18"/>
              </w:rPr>
            </w:pPr>
            <w:r w:rsidRPr="00477D4C">
              <w:rPr>
                <w:rFonts w:ascii="Myriad Pro" w:hAnsi="Myriad Pro" w:cs="Calibri"/>
                <w:sz w:val="18"/>
                <w:szCs w:val="18"/>
              </w:rPr>
              <w:t>Оборудование, не входящее в сметы строек (IT)</w:t>
            </w:r>
          </w:p>
        </w:tc>
        <w:tc>
          <w:tcPr>
            <w:tcW w:w="394" w:type="pct"/>
            <w:tcBorders>
              <w:top w:val="nil"/>
              <w:left w:val="nil"/>
              <w:bottom w:val="single" w:sz="4" w:space="0" w:color="auto"/>
              <w:right w:val="single" w:sz="4" w:space="0" w:color="auto"/>
            </w:tcBorders>
            <w:shd w:val="clear" w:color="auto" w:fill="auto"/>
            <w:vAlign w:val="center"/>
            <w:hideMark/>
          </w:tcPr>
          <w:p w14:paraId="6623DE43"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2,302</w:t>
            </w:r>
          </w:p>
        </w:tc>
        <w:tc>
          <w:tcPr>
            <w:tcW w:w="395" w:type="pct"/>
            <w:tcBorders>
              <w:top w:val="nil"/>
              <w:left w:val="nil"/>
              <w:bottom w:val="single" w:sz="4" w:space="0" w:color="auto"/>
              <w:right w:val="single" w:sz="4" w:space="0" w:color="auto"/>
            </w:tcBorders>
            <w:shd w:val="clear" w:color="auto" w:fill="auto"/>
            <w:vAlign w:val="center"/>
            <w:hideMark/>
          </w:tcPr>
          <w:p w14:paraId="09128BD5"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394" w:type="pct"/>
            <w:tcBorders>
              <w:top w:val="nil"/>
              <w:left w:val="nil"/>
              <w:bottom w:val="single" w:sz="4" w:space="0" w:color="auto"/>
              <w:right w:val="single" w:sz="4" w:space="0" w:color="auto"/>
            </w:tcBorders>
            <w:shd w:val="clear" w:color="auto" w:fill="auto"/>
            <w:vAlign w:val="center"/>
            <w:hideMark/>
          </w:tcPr>
          <w:p w14:paraId="278B158A"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-2,302</w:t>
            </w:r>
          </w:p>
        </w:tc>
        <w:tc>
          <w:tcPr>
            <w:tcW w:w="721" w:type="pct"/>
            <w:tcBorders>
              <w:top w:val="nil"/>
              <w:left w:val="nil"/>
              <w:bottom w:val="single" w:sz="4" w:space="0" w:color="auto"/>
              <w:right w:val="single" w:sz="4" w:space="0" w:color="auto"/>
            </w:tcBorders>
            <w:shd w:val="clear" w:color="auto" w:fill="auto"/>
            <w:vAlign w:val="center"/>
            <w:hideMark/>
          </w:tcPr>
          <w:p w14:paraId="1DC61A97"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753" w:type="pct"/>
            <w:tcBorders>
              <w:top w:val="single" w:sz="4" w:space="0" w:color="auto"/>
              <w:left w:val="nil"/>
              <w:bottom w:val="single" w:sz="4" w:space="0" w:color="auto"/>
              <w:right w:val="single" w:sz="4" w:space="0" w:color="auto"/>
            </w:tcBorders>
            <w:vAlign w:val="center"/>
          </w:tcPr>
          <w:p w14:paraId="2D6C165E" w14:textId="6F8729C1"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53F6C2F5" w14:textId="1B8DE3E2"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w:t>
            </w:r>
          </w:p>
        </w:tc>
      </w:tr>
      <w:tr w:rsidR="00DA3D71" w:rsidRPr="00477D4C" w14:paraId="1823B2F0" w14:textId="77777777" w:rsidTr="002356BC">
        <w:trPr>
          <w:trHeight w:val="255"/>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330D6989"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3</w:t>
            </w:r>
          </w:p>
        </w:tc>
        <w:tc>
          <w:tcPr>
            <w:tcW w:w="1064" w:type="pct"/>
            <w:tcBorders>
              <w:top w:val="nil"/>
              <w:left w:val="nil"/>
              <w:bottom w:val="single" w:sz="4" w:space="0" w:color="auto"/>
              <w:right w:val="single" w:sz="4" w:space="0" w:color="auto"/>
            </w:tcBorders>
            <w:shd w:val="clear" w:color="auto" w:fill="auto"/>
            <w:vAlign w:val="center"/>
            <w:hideMark/>
          </w:tcPr>
          <w:p w14:paraId="24966A23" w14:textId="77777777" w:rsidR="00DA3D71" w:rsidRPr="00477D4C" w:rsidRDefault="00DA3D71" w:rsidP="00DA3D71">
            <w:pPr>
              <w:rPr>
                <w:rFonts w:ascii="Myriad Pro" w:hAnsi="Myriad Pro" w:cs="Calibri"/>
                <w:sz w:val="18"/>
                <w:szCs w:val="18"/>
              </w:rPr>
            </w:pPr>
            <w:r w:rsidRPr="00477D4C">
              <w:rPr>
                <w:rFonts w:ascii="Myriad Pro" w:hAnsi="Myriad Pro" w:cs="Calibri"/>
                <w:sz w:val="18"/>
                <w:szCs w:val="18"/>
              </w:rPr>
              <w:t>Транспортные средства</w:t>
            </w:r>
          </w:p>
        </w:tc>
        <w:tc>
          <w:tcPr>
            <w:tcW w:w="394" w:type="pct"/>
            <w:tcBorders>
              <w:top w:val="nil"/>
              <w:left w:val="nil"/>
              <w:bottom w:val="single" w:sz="4" w:space="0" w:color="auto"/>
              <w:right w:val="single" w:sz="4" w:space="0" w:color="auto"/>
            </w:tcBorders>
            <w:shd w:val="clear" w:color="auto" w:fill="auto"/>
            <w:vAlign w:val="center"/>
            <w:hideMark/>
          </w:tcPr>
          <w:p w14:paraId="3972917D"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6,292</w:t>
            </w:r>
          </w:p>
        </w:tc>
        <w:tc>
          <w:tcPr>
            <w:tcW w:w="395" w:type="pct"/>
            <w:tcBorders>
              <w:top w:val="nil"/>
              <w:left w:val="nil"/>
              <w:bottom w:val="single" w:sz="4" w:space="0" w:color="auto"/>
              <w:right w:val="single" w:sz="4" w:space="0" w:color="auto"/>
            </w:tcBorders>
            <w:shd w:val="clear" w:color="auto" w:fill="auto"/>
            <w:vAlign w:val="center"/>
            <w:hideMark/>
          </w:tcPr>
          <w:p w14:paraId="7B443AE7"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11,062</w:t>
            </w:r>
          </w:p>
        </w:tc>
        <w:tc>
          <w:tcPr>
            <w:tcW w:w="394" w:type="pct"/>
            <w:tcBorders>
              <w:top w:val="nil"/>
              <w:left w:val="nil"/>
              <w:bottom w:val="single" w:sz="4" w:space="0" w:color="auto"/>
              <w:right w:val="single" w:sz="4" w:space="0" w:color="auto"/>
            </w:tcBorders>
            <w:shd w:val="clear" w:color="auto" w:fill="auto"/>
            <w:vAlign w:val="center"/>
            <w:hideMark/>
          </w:tcPr>
          <w:p w14:paraId="0394AF9A"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4,770</w:t>
            </w:r>
          </w:p>
        </w:tc>
        <w:tc>
          <w:tcPr>
            <w:tcW w:w="721" w:type="pct"/>
            <w:tcBorders>
              <w:top w:val="nil"/>
              <w:left w:val="nil"/>
              <w:bottom w:val="single" w:sz="4" w:space="0" w:color="auto"/>
              <w:right w:val="single" w:sz="4" w:space="0" w:color="auto"/>
            </w:tcBorders>
            <w:shd w:val="clear" w:color="auto" w:fill="auto"/>
            <w:vAlign w:val="center"/>
            <w:hideMark/>
          </w:tcPr>
          <w:p w14:paraId="7A2147D6"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11,062</w:t>
            </w:r>
          </w:p>
        </w:tc>
        <w:tc>
          <w:tcPr>
            <w:tcW w:w="753" w:type="pct"/>
            <w:tcBorders>
              <w:top w:val="single" w:sz="4" w:space="0" w:color="auto"/>
              <w:left w:val="nil"/>
              <w:bottom w:val="single" w:sz="4" w:space="0" w:color="auto"/>
              <w:right w:val="single" w:sz="4" w:space="0" w:color="auto"/>
            </w:tcBorders>
            <w:vAlign w:val="center"/>
          </w:tcPr>
          <w:p w14:paraId="4F04A8F5" w14:textId="6D0F1BAC"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11,06</w:t>
            </w:r>
            <w:r>
              <w:rPr>
                <w:rFonts w:ascii="Myriad Pro" w:hAnsi="Myriad Pro" w:cs="Calibri"/>
                <w:sz w:val="18"/>
                <w:szCs w:val="18"/>
              </w:rPr>
              <w:t>1</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69CDD2FA" w14:textId="77281F3D"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11,06</w:t>
            </w:r>
            <w:r>
              <w:rPr>
                <w:rFonts w:ascii="Myriad Pro" w:hAnsi="Myriad Pro" w:cs="Calibri"/>
                <w:sz w:val="18"/>
                <w:szCs w:val="18"/>
              </w:rPr>
              <w:t>1</w:t>
            </w:r>
          </w:p>
        </w:tc>
      </w:tr>
      <w:tr w:rsidR="00DA3D71" w:rsidRPr="00477D4C" w14:paraId="38417735" w14:textId="77777777" w:rsidTr="002356BC">
        <w:trPr>
          <w:trHeight w:val="510"/>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2C946D2B" w14:textId="77777777" w:rsidR="00DA3D71" w:rsidRPr="00477D4C" w:rsidRDefault="00DA3D71" w:rsidP="00DA3D71">
            <w:pPr>
              <w:jc w:val="center"/>
              <w:rPr>
                <w:rFonts w:ascii="Myriad Pro" w:hAnsi="Myriad Pro" w:cs="Calibri"/>
                <w:sz w:val="18"/>
                <w:szCs w:val="18"/>
              </w:rPr>
            </w:pPr>
            <w:r w:rsidRPr="00477D4C">
              <w:rPr>
                <w:rFonts w:ascii="Myriad Pro" w:hAnsi="Myriad Pro" w:cs="Calibri"/>
                <w:sz w:val="18"/>
                <w:szCs w:val="18"/>
              </w:rPr>
              <w:t>4</w:t>
            </w:r>
          </w:p>
        </w:tc>
        <w:tc>
          <w:tcPr>
            <w:tcW w:w="1064" w:type="pct"/>
            <w:tcBorders>
              <w:top w:val="nil"/>
              <w:left w:val="nil"/>
              <w:bottom w:val="single" w:sz="4" w:space="0" w:color="auto"/>
              <w:right w:val="single" w:sz="4" w:space="0" w:color="auto"/>
            </w:tcBorders>
            <w:shd w:val="clear" w:color="auto" w:fill="auto"/>
            <w:vAlign w:val="center"/>
            <w:hideMark/>
          </w:tcPr>
          <w:p w14:paraId="552CC524" w14:textId="77777777" w:rsidR="00DA3D71" w:rsidRPr="00477D4C" w:rsidRDefault="00DA3D71" w:rsidP="00DA3D71">
            <w:pPr>
              <w:rPr>
                <w:rFonts w:ascii="Myriad Pro" w:hAnsi="Myriad Pro" w:cs="Calibri"/>
                <w:sz w:val="18"/>
                <w:szCs w:val="18"/>
              </w:rPr>
            </w:pPr>
            <w:r w:rsidRPr="00477D4C">
              <w:rPr>
                <w:rFonts w:ascii="Myriad Pro" w:hAnsi="Myriad Pro" w:cs="Calibri"/>
                <w:sz w:val="18"/>
                <w:szCs w:val="18"/>
              </w:rPr>
              <w:t>Оборудование, не входящее в сметы строек (приборы, спецоборудование, связь)</w:t>
            </w:r>
          </w:p>
        </w:tc>
        <w:tc>
          <w:tcPr>
            <w:tcW w:w="394" w:type="pct"/>
            <w:tcBorders>
              <w:top w:val="nil"/>
              <w:left w:val="nil"/>
              <w:bottom w:val="single" w:sz="4" w:space="0" w:color="auto"/>
              <w:right w:val="single" w:sz="4" w:space="0" w:color="auto"/>
            </w:tcBorders>
            <w:shd w:val="clear" w:color="auto" w:fill="auto"/>
            <w:vAlign w:val="center"/>
            <w:hideMark/>
          </w:tcPr>
          <w:p w14:paraId="3193CA99"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1,568</w:t>
            </w:r>
          </w:p>
        </w:tc>
        <w:tc>
          <w:tcPr>
            <w:tcW w:w="395" w:type="pct"/>
            <w:tcBorders>
              <w:top w:val="nil"/>
              <w:left w:val="nil"/>
              <w:bottom w:val="single" w:sz="4" w:space="0" w:color="auto"/>
              <w:right w:val="single" w:sz="4" w:space="0" w:color="auto"/>
            </w:tcBorders>
            <w:shd w:val="clear" w:color="auto" w:fill="auto"/>
            <w:vAlign w:val="center"/>
            <w:hideMark/>
          </w:tcPr>
          <w:p w14:paraId="0DD0253A"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1,641</w:t>
            </w:r>
          </w:p>
        </w:tc>
        <w:tc>
          <w:tcPr>
            <w:tcW w:w="394" w:type="pct"/>
            <w:tcBorders>
              <w:top w:val="nil"/>
              <w:left w:val="nil"/>
              <w:bottom w:val="single" w:sz="4" w:space="0" w:color="auto"/>
              <w:right w:val="single" w:sz="4" w:space="0" w:color="auto"/>
            </w:tcBorders>
            <w:shd w:val="clear" w:color="auto" w:fill="auto"/>
            <w:vAlign w:val="center"/>
            <w:hideMark/>
          </w:tcPr>
          <w:p w14:paraId="0530ED27"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0,073</w:t>
            </w:r>
          </w:p>
        </w:tc>
        <w:tc>
          <w:tcPr>
            <w:tcW w:w="721" w:type="pct"/>
            <w:tcBorders>
              <w:top w:val="nil"/>
              <w:left w:val="nil"/>
              <w:bottom w:val="single" w:sz="4" w:space="0" w:color="auto"/>
              <w:right w:val="single" w:sz="4" w:space="0" w:color="auto"/>
            </w:tcBorders>
            <w:shd w:val="clear" w:color="auto" w:fill="auto"/>
            <w:vAlign w:val="center"/>
            <w:hideMark/>
          </w:tcPr>
          <w:p w14:paraId="4106A4CB" w14:textId="77777777"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1,641</w:t>
            </w:r>
          </w:p>
        </w:tc>
        <w:tc>
          <w:tcPr>
            <w:tcW w:w="753" w:type="pct"/>
            <w:tcBorders>
              <w:top w:val="single" w:sz="4" w:space="0" w:color="auto"/>
              <w:left w:val="nil"/>
              <w:bottom w:val="single" w:sz="4" w:space="0" w:color="auto"/>
              <w:right w:val="single" w:sz="4" w:space="0" w:color="auto"/>
            </w:tcBorders>
            <w:vAlign w:val="center"/>
          </w:tcPr>
          <w:p w14:paraId="2D15A76C" w14:textId="21FC968E"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1,641</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36ECDF5B" w14:textId="00D2ABCE" w:rsidR="00DA3D71" w:rsidRPr="00477D4C" w:rsidRDefault="00DA3D71" w:rsidP="00DA3D71">
            <w:pPr>
              <w:jc w:val="right"/>
              <w:rPr>
                <w:rFonts w:ascii="Myriad Pro" w:hAnsi="Myriad Pro" w:cs="Calibri"/>
                <w:sz w:val="18"/>
                <w:szCs w:val="18"/>
              </w:rPr>
            </w:pPr>
            <w:r w:rsidRPr="00477D4C">
              <w:rPr>
                <w:rFonts w:ascii="Myriad Pro" w:hAnsi="Myriad Pro" w:cs="Calibri"/>
                <w:sz w:val="18"/>
                <w:szCs w:val="18"/>
              </w:rPr>
              <w:t>1,641</w:t>
            </w:r>
          </w:p>
        </w:tc>
      </w:tr>
      <w:tr w:rsidR="00DA3D71" w:rsidRPr="00477D4C" w14:paraId="5A042386" w14:textId="77777777" w:rsidTr="002356BC">
        <w:trPr>
          <w:trHeight w:val="255"/>
        </w:trPr>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4286FB3A" w14:textId="77777777" w:rsidR="00DA3D71" w:rsidRPr="00477D4C" w:rsidRDefault="00DA3D71" w:rsidP="00DA3D71">
            <w:pPr>
              <w:jc w:val="center"/>
              <w:rPr>
                <w:rFonts w:ascii="Myriad Pro" w:hAnsi="Myriad Pro" w:cs="Calibri"/>
                <w:b/>
                <w:bCs/>
                <w:sz w:val="18"/>
                <w:szCs w:val="18"/>
              </w:rPr>
            </w:pPr>
            <w:r w:rsidRPr="00477D4C">
              <w:rPr>
                <w:rFonts w:ascii="Myriad Pro" w:hAnsi="Myriad Pro" w:cs="Calibri"/>
                <w:b/>
                <w:bCs/>
                <w:sz w:val="18"/>
                <w:szCs w:val="18"/>
              </w:rPr>
              <w:t> </w:t>
            </w:r>
          </w:p>
        </w:tc>
        <w:tc>
          <w:tcPr>
            <w:tcW w:w="1064" w:type="pct"/>
            <w:tcBorders>
              <w:top w:val="nil"/>
              <w:left w:val="nil"/>
              <w:bottom w:val="single" w:sz="4" w:space="0" w:color="auto"/>
              <w:right w:val="single" w:sz="4" w:space="0" w:color="auto"/>
            </w:tcBorders>
            <w:shd w:val="clear" w:color="auto" w:fill="auto"/>
            <w:vAlign w:val="center"/>
            <w:hideMark/>
          </w:tcPr>
          <w:p w14:paraId="4F60CB24" w14:textId="77777777" w:rsidR="00DA3D71" w:rsidRPr="00477D4C" w:rsidRDefault="00DA3D71" w:rsidP="00DA3D71">
            <w:pPr>
              <w:rPr>
                <w:rFonts w:ascii="Myriad Pro" w:hAnsi="Myriad Pro" w:cs="Calibri"/>
                <w:b/>
                <w:bCs/>
                <w:sz w:val="18"/>
                <w:szCs w:val="18"/>
              </w:rPr>
            </w:pPr>
            <w:r w:rsidRPr="00477D4C">
              <w:rPr>
                <w:rFonts w:ascii="Myriad Pro" w:hAnsi="Myriad Pro" w:cs="Calibri"/>
                <w:b/>
                <w:bCs/>
                <w:sz w:val="18"/>
                <w:szCs w:val="18"/>
              </w:rPr>
              <w:t>Итого</w:t>
            </w:r>
          </w:p>
        </w:tc>
        <w:tc>
          <w:tcPr>
            <w:tcW w:w="394" w:type="pct"/>
            <w:tcBorders>
              <w:top w:val="nil"/>
              <w:left w:val="nil"/>
              <w:bottom w:val="single" w:sz="4" w:space="0" w:color="auto"/>
              <w:right w:val="single" w:sz="4" w:space="0" w:color="auto"/>
            </w:tcBorders>
            <w:shd w:val="clear" w:color="auto" w:fill="auto"/>
            <w:vAlign w:val="center"/>
            <w:hideMark/>
          </w:tcPr>
          <w:p w14:paraId="4F5E1392" w14:textId="77777777" w:rsidR="00DA3D71" w:rsidRPr="00477D4C" w:rsidRDefault="00DA3D71" w:rsidP="00DA3D71">
            <w:pPr>
              <w:jc w:val="right"/>
              <w:rPr>
                <w:rFonts w:ascii="Myriad Pro" w:hAnsi="Myriad Pro" w:cs="Calibri"/>
                <w:b/>
                <w:bCs/>
                <w:sz w:val="18"/>
                <w:szCs w:val="18"/>
              </w:rPr>
            </w:pPr>
            <w:r w:rsidRPr="00477D4C">
              <w:rPr>
                <w:rFonts w:ascii="Myriad Pro" w:hAnsi="Myriad Pro" w:cs="Calibri"/>
                <w:b/>
                <w:bCs/>
                <w:sz w:val="18"/>
                <w:szCs w:val="18"/>
              </w:rPr>
              <w:t>49,155</w:t>
            </w:r>
          </w:p>
        </w:tc>
        <w:tc>
          <w:tcPr>
            <w:tcW w:w="395" w:type="pct"/>
            <w:tcBorders>
              <w:top w:val="nil"/>
              <w:left w:val="nil"/>
              <w:bottom w:val="single" w:sz="4" w:space="0" w:color="auto"/>
              <w:right w:val="single" w:sz="4" w:space="0" w:color="auto"/>
            </w:tcBorders>
            <w:shd w:val="clear" w:color="auto" w:fill="auto"/>
            <w:vAlign w:val="center"/>
            <w:hideMark/>
          </w:tcPr>
          <w:p w14:paraId="6721ACAA" w14:textId="77777777" w:rsidR="00DA3D71" w:rsidRPr="00477D4C" w:rsidRDefault="00DA3D71" w:rsidP="00DA3D71">
            <w:pPr>
              <w:jc w:val="right"/>
              <w:rPr>
                <w:rFonts w:ascii="Myriad Pro" w:hAnsi="Myriad Pro" w:cs="Calibri"/>
                <w:b/>
                <w:bCs/>
                <w:sz w:val="18"/>
                <w:szCs w:val="18"/>
              </w:rPr>
            </w:pPr>
            <w:r w:rsidRPr="00477D4C">
              <w:rPr>
                <w:rFonts w:ascii="Myriad Pro" w:hAnsi="Myriad Pro" w:cs="Calibri"/>
                <w:b/>
                <w:bCs/>
                <w:sz w:val="18"/>
                <w:szCs w:val="18"/>
              </w:rPr>
              <w:t>29,472</w:t>
            </w:r>
          </w:p>
        </w:tc>
        <w:tc>
          <w:tcPr>
            <w:tcW w:w="394" w:type="pct"/>
            <w:tcBorders>
              <w:top w:val="nil"/>
              <w:left w:val="nil"/>
              <w:bottom w:val="single" w:sz="4" w:space="0" w:color="auto"/>
              <w:right w:val="single" w:sz="4" w:space="0" w:color="auto"/>
            </w:tcBorders>
            <w:shd w:val="clear" w:color="auto" w:fill="auto"/>
            <w:vAlign w:val="center"/>
            <w:hideMark/>
          </w:tcPr>
          <w:p w14:paraId="11E9F3CA" w14:textId="77777777" w:rsidR="00DA3D71" w:rsidRPr="00477D4C" w:rsidRDefault="00DA3D71" w:rsidP="00DA3D71">
            <w:pPr>
              <w:jc w:val="right"/>
              <w:rPr>
                <w:rFonts w:ascii="Myriad Pro" w:hAnsi="Myriad Pro" w:cs="Calibri"/>
                <w:b/>
                <w:bCs/>
                <w:sz w:val="18"/>
                <w:szCs w:val="18"/>
              </w:rPr>
            </w:pPr>
            <w:r w:rsidRPr="00477D4C">
              <w:rPr>
                <w:rFonts w:ascii="Myriad Pro" w:hAnsi="Myriad Pro" w:cs="Calibri"/>
                <w:b/>
                <w:bCs/>
                <w:sz w:val="18"/>
                <w:szCs w:val="18"/>
              </w:rPr>
              <w:t>-19,683</w:t>
            </w:r>
          </w:p>
        </w:tc>
        <w:tc>
          <w:tcPr>
            <w:tcW w:w="721" w:type="pct"/>
            <w:tcBorders>
              <w:top w:val="nil"/>
              <w:left w:val="nil"/>
              <w:bottom w:val="single" w:sz="4" w:space="0" w:color="auto"/>
              <w:right w:val="single" w:sz="4" w:space="0" w:color="auto"/>
            </w:tcBorders>
            <w:shd w:val="clear" w:color="auto" w:fill="auto"/>
            <w:vAlign w:val="center"/>
            <w:hideMark/>
          </w:tcPr>
          <w:p w14:paraId="573A53CA" w14:textId="77777777" w:rsidR="00DA3D71" w:rsidRPr="00477D4C" w:rsidRDefault="00DA3D71" w:rsidP="00DA3D71">
            <w:pPr>
              <w:jc w:val="right"/>
              <w:rPr>
                <w:rFonts w:ascii="Myriad Pro" w:hAnsi="Myriad Pro" w:cs="Calibri"/>
                <w:b/>
                <w:bCs/>
                <w:sz w:val="18"/>
                <w:szCs w:val="18"/>
              </w:rPr>
            </w:pPr>
            <w:r w:rsidRPr="00477D4C">
              <w:rPr>
                <w:rFonts w:ascii="Myriad Pro" w:hAnsi="Myriad Pro" w:cs="Calibri"/>
                <w:b/>
                <w:bCs/>
                <w:sz w:val="18"/>
                <w:szCs w:val="18"/>
              </w:rPr>
              <w:t>29,472</w:t>
            </w:r>
          </w:p>
        </w:tc>
        <w:tc>
          <w:tcPr>
            <w:tcW w:w="753" w:type="pct"/>
            <w:tcBorders>
              <w:top w:val="single" w:sz="4" w:space="0" w:color="auto"/>
              <w:left w:val="nil"/>
              <w:bottom w:val="single" w:sz="4" w:space="0" w:color="auto"/>
              <w:right w:val="single" w:sz="4" w:space="0" w:color="auto"/>
            </w:tcBorders>
            <w:vAlign w:val="center"/>
          </w:tcPr>
          <w:p w14:paraId="3E26469F" w14:textId="21C36848" w:rsidR="00DA3D71" w:rsidRPr="00477D4C" w:rsidRDefault="00DA3D71" w:rsidP="00DA3D71">
            <w:pPr>
              <w:jc w:val="right"/>
              <w:rPr>
                <w:rFonts w:ascii="Myriad Pro" w:hAnsi="Myriad Pro" w:cs="Calibri"/>
                <w:b/>
                <w:bCs/>
                <w:sz w:val="18"/>
                <w:szCs w:val="18"/>
              </w:rPr>
            </w:pPr>
            <w:r w:rsidRPr="00477D4C">
              <w:rPr>
                <w:rFonts w:ascii="Myriad Pro" w:hAnsi="Myriad Pro" w:cs="Calibri"/>
                <w:b/>
                <w:bCs/>
                <w:sz w:val="18"/>
                <w:szCs w:val="18"/>
              </w:rPr>
              <w:t>29,47</w:t>
            </w:r>
            <w:r>
              <w:rPr>
                <w:rFonts w:ascii="Myriad Pro" w:hAnsi="Myriad Pro" w:cs="Calibri"/>
                <w:b/>
                <w:bCs/>
                <w:sz w:val="18"/>
                <w:szCs w:val="18"/>
              </w:rPr>
              <w:t>1</w:t>
            </w:r>
          </w:p>
        </w:tc>
        <w:tc>
          <w:tcPr>
            <w:tcW w:w="907" w:type="pct"/>
            <w:tcBorders>
              <w:top w:val="nil"/>
              <w:left w:val="single" w:sz="4" w:space="0" w:color="auto"/>
              <w:bottom w:val="single" w:sz="4" w:space="0" w:color="auto"/>
              <w:right w:val="single" w:sz="4" w:space="0" w:color="auto"/>
            </w:tcBorders>
            <w:shd w:val="clear" w:color="auto" w:fill="auto"/>
            <w:vAlign w:val="center"/>
            <w:hideMark/>
          </w:tcPr>
          <w:p w14:paraId="73AD4A31" w14:textId="65B3B4A9" w:rsidR="00DA3D71" w:rsidRPr="00477D4C" w:rsidRDefault="00DA3D71" w:rsidP="00DA3D71">
            <w:pPr>
              <w:jc w:val="right"/>
              <w:rPr>
                <w:rFonts w:ascii="Myriad Pro" w:hAnsi="Myriad Pro" w:cs="Calibri"/>
                <w:b/>
                <w:bCs/>
                <w:sz w:val="18"/>
                <w:szCs w:val="18"/>
              </w:rPr>
            </w:pPr>
            <w:r w:rsidRPr="00477D4C">
              <w:rPr>
                <w:rFonts w:ascii="Myriad Pro" w:hAnsi="Myriad Pro" w:cs="Calibri"/>
                <w:b/>
                <w:bCs/>
                <w:sz w:val="18"/>
                <w:szCs w:val="18"/>
              </w:rPr>
              <w:t>29,</w:t>
            </w:r>
            <w:r>
              <w:rPr>
                <w:rFonts w:ascii="Myriad Pro" w:hAnsi="Myriad Pro" w:cs="Calibri"/>
                <w:b/>
                <w:bCs/>
                <w:sz w:val="18"/>
                <w:szCs w:val="18"/>
              </w:rPr>
              <w:t>471</w:t>
            </w:r>
          </w:p>
        </w:tc>
      </w:tr>
    </w:tbl>
    <w:p w14:paraId="2C1E243F" w14:textId="333C29E3" w:rsidR="008C672A" w:rsidRDefault="00D055E2" w:rsidP="00D055E2">
      <w:pPr>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В результате анализа Исполнителем </w:t>
      </w:r>
      <w:r w:rsidR="003718DF" w:rsidRPr="00477D4C">
        <w:rPr>
          <w:rFonts w:ascii="Myriad Pro" w:eastAsia="Calibri" w:hAnsi="Myriad Pro"/>
          <w:sz w:val="26"/>
          <w:szCs w:val="26"/>
        </w:rPr>
        <w:t xml:space="preserve">выявлено </w:t>
      </w:r>
      <w:r w:rsidRPr="00477D4C">
        <w:rPr>
          <w:rFonts w:ascii="Myriad Pro" w:eastAsia="Calibri" w:hAnsi="Myriad Pro"/>
          <w:sz w:val="26"/>
          <w:szCs w:val="26"/>
        </w:rPr>
        <w:t xml:space="preserve">превышение расходов на выполнение мероприятий инвестиционной программы свыше величины средств, определенных в утвержденной на 2015 год инвестиционной программе, по 3 инвестиционным проектам. При этом на приобретение транспортных средств и оборудования, не входящего в сметы строек, </w:t>
      </w:r>
      <w:r w:rsidR="002C07A2" w:rsidRPr="00477D4C">
        <w:rPr>
          <w:rFonts w:ascii="Myriad Pro" w:eastAsia="Calibri" w:hAnsi="Myriad Pro"/>
          <w:sz w:val="26"/>
          <w:szCs w:val="26"/>
        </w:rPr>
        <w:t xml:space="preserve">в утвержденной инвестиционной программе предусмотрены объемы освоения и ввод основных средств </w:t>
      </w:r>
      <w:r w:rsidRPr="00477D4C">
        <w:rPr>
          <w:rFonts w:ascii="Myriad Pro" w:eastAsia="Calibri" w:hAnsi="Myriad Pro"/>
          <w:sz w:val="26"/>
          <w:szCs w:val="26"/>
        </w:rPr>
        <w:t>в следующи</w:t>
      </w:r>
      <w:r w:rsidR="00E52EFA" w:rsidRPr="00477D4C">
        <w:rPr>
          <w:rFonts w:ascii="Myriad Pro" w:eastAsia="Calibri" w:hAnsi="Myriad Pro"/>
          <w:sz w:val="26"/>
          <w:szCs w:val="26"/>
        </w:rPr>
        <w:t>е</w:t>
      </w:r>
      <w:r w:rsidRPr="00477D4C">
        <w:rPr>
          <w:rFonts w:ascii="Myriad Pro" w:eastAsia="Calibri" w:hAnsi="Myriad Pro"/>
          <w:sz w:val="26"/>
          <w:szCs w:val="26"/>
        </w:rPr>
        <w:t xml:space="preserve"> плановы</w:t>
      </w:r>
      <w:r w:rsidR="002C07A2" w:rsidRPr="00477D4C">
        <w:rPr>
          <w:rFonts w:ascii="Myriad Pro" w:eastAsia="Calibri" w:hAnsi="Myriad Pro"/>
          <w:sz w:val="26"/>
          <w:szCs w:val="26"/>
        </w:rPr>
        <w:t>е периоды 2016-2018 гг</w:t>
      </w:r>
      <w:r w:rsidR="002356BC">
        <w:rPr>
          <w:rFonts w:ascii="Myriad Pro" w:eastAsia="Calibri" w:hAnsi="Myriad Pro"/>
          <w:sz w:val="26"/>
          <w:szCs w:val="26"/>
        </w:rPr>
        <w:t>.</w:t>
      </w:r>
    </w:p>
    <w:p w14:paraId="261FBDE9" w14:textId="18348449" w:rsidR="004C50FD" w:rsidRPr="004C50FD" w:rsidRDefault="004C50FD" w:rsidP="00D055E2">
      <w:pPr>
        <w:spacing w:line="360" w:lineRule="auto"/>
        <w:ind w:firstLine="567"/>
        <w:jc w:val="both"/>
        <w:rPr>
          <w:rFonts w:ascii="Myriad Pro" w:eastAsia="Calibri" w:hAnsi="Myriad Pro"/>
          <w:sz w:val="26"/>
          <w:szCs w:val="26"/>
        </w:rPr>
      </w:pPr>
      <w:r w:rsidRPr="00737662">
        <w:rPr>
          <w:rFonts w:ascii="Myriad Pro" w:eastAsia="Calibri" w:hAnsi="Myriad Pro"/>
          <w:sz w:val="26"/>
          <w:szCs w:val="26"/>
        </w:rPr>
        <w:lastRenderedPageBreak/>
        <w:t xml:space="preserve">Принимая во внимание, что РСТ РК была произведена документальная проверка фактического объема исполнения инвестиционной программы </w:t>
      </w:r>
      <w:r w:rsidRPr="00737662">
        <w:rPr>
          <w:rFonts w:ascii="Myriad Pro" w:hAnsi="Myriad Pro"/>
          <w:sz w:val="26"/>
          <w:szCs w:val="26"/>
        </w:rPr>
        <w:t xml:space="preserve">филиала </w:t>
      </w:r>
      <w:r w:rsidR="002515A0">
        <w:rPr>
          <w:rFonts w:ascii="Myriad Pro" w:hAnsi="Myriad Pro"/>
          <w:sz w:val="26"/>
          <w:szCs w:val="26"/>
        </w:rPr>
        <w:t>ПАО </w:t>
      </w:r>
      <w:r w:rsidRPr="00737662">
        <w:rPr>
          <w:rFonts w:ascii="Myriad Pro" w:hAnsi="Myriad Pro"/>
          <w:sz w:val="26"/>
          <w:szCs w:val="26"/>
        </w:rPr>
        <w:t xml:space="preserve">«МРСК Юга»-«Калмэнерго» </w:t>
      </w:r>
      <w:r w:rsidRPr="00737662">
        <w:rPr>
          <w:rFonts w:ascii="Myriad Pro" w:eastAsia="Calibri" w:hAnsi="Myriad Pro"/>
          <w:sz w:val="26"/>
          <w:szCs w:val="26"/>
        </w:rPr>
        <w:t>за 2015 год в разрезе инвестиционных проектов, результаты которой отражены в Акте проверки от 27.04.2017 г., Исполнитель считает обоснованным объем освоения в размере 29,471 млн. руб.</w:t>
      </w:r>
    </w:p>
    <w:p w14:paraId="513E92D4" w14:textId="0CD1649A" w:rsidR="008E625F" w:rsidRPr="00477D4C" w:rsidRDefault="008E625F" w:rsidP="004C50FD">
      <w:pPr>
        <w:spacing w:line="360" w:lineRule="auto"/>
        <w:ind w:right="-1" w:firstLine="567"/>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Расчет фактической доли НВВ одноставочных потребителей в 2015 году выполнен в соответствии с отчетными данными формы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46-ээ (передача) за 2015 год.</w:t>
      </w:r>
    </w:p>
    <w:p w14:paraId="6893BDC2" w14:textId="77777777" w:rsidR="002C0DC4" w:rsidRPr="00477D4C" w:rsidRDefault="002C0DC4" w:rsidP="004C50FD">
      <w:pPr>
        <w:spacing w:line="360" w:lineRule="auto"/>
        <w:ind w:right="-1" w:firstLine="567"/>
        <w:jc w:val="both"/>
        <w:rPr>
          <w:rFonts w:ascii="Myriad Pro" w:hAnsi="Myriad Pro"/>
          <w:sz w:val="26"/>
          <w:szCs w:val="26"/>
        </w:rPr>
      </w:pPr>
      <w:r w:rsidRPr="00477D4C">
        <w:rPr>
          <w:rFonts w:ascii="Myriad Pro" w:hAnsi="Myriad Pro"/>
          <w:sz w:val="26"/>
          <w:szCs w:val="26"/>
        </w:rPr>
        <w:t>В соответствии с Экспертным заключением РСТ РК №</w:t>
      </w:r>
      <w:r w:rsidR="002F4C3C" w:rsidRPr="00477D4C">
        <w:rPr>
          <w:rFonts w:ascii="Myriad Pro" w:hAnsi="Myriad Pro"/>
          <w:sz w:val="26"/>
          <w:szCs w:val="26"/>
        </w:rPr>
        <w:t>8/2015</w:t>
      </w:r>
      <w:r w:rsidRPr="00477D4C">
        <w:rPr>
          <w:rFonts w:ascii="Myriad Pro" w:hAnsi="Myriad Pro"/>
          <w:sz w:val="26"/>
          <w:szCs w:val="26"/>
        </w:rPr>
        <w:t xml:space="preserve"> от 2</w:t>
      </w:r>
      <w:r w:rsidR="002F4C3C" w:rsidRPr="00477D4C">
        <w:rPr>
          <w:rFonts w:ascii="Myriad Pro" w:hAnsi="Myriad Pro"/>
          <w:sz w:val="26"/>
          <w:szCs w:val="26"/>
        </w:rPr>
        <w:t>6</w:t>
      </w:r>
      <w:r w:rsidRPr="00477D4C">
        <w:rPr>
          <w:rFonts w:ascii="Myriad Pro" w:hAnsi="Myriad Pro"/>
          <w:sz w:val="26"/>
          <w:szCs w:val="26"/>
        </w:rPr>
        <w:t>.</w:t>
      </w:r>
      <w:r w:rsidR="005A3931" w:rsidRPr="00477D4C">
        <w:rPr>
          <w:rFonts w:ascii="Myriad Pro" w:hAnsi="Myriad Pro"/>
          <w:sz w:val="26"/>
          <w:szCs w:val="26"/>
        </w:rPr>
        <w:t>06</w:t>
      </w:r>
      <w:r w:rsidRPr="00477D4C">
        <w:rPr>
          <w:rFonts w:ascii="Myriad Pro" w:hAnsi="Myriad Pro"/>
          <w:sz w:val="26"/>
          <w:szCs w:val="26"/>
        </w:rPr>
        <w:t>.201</w:t>
      </w:r>
      <w:r w:rsidR="005A3931" w:rsidRPr="00477D4C">
        <w:rPr>
          <w:rFonts w:ascii="Myriad Pro" w:hAnsi="Myriad Pro"/>
          <w:sz w:val="26"/>
          <w:szCs w:val="26"/>
        </w:rPr>
        <w:t xml:space="preserve">5 г. </w:t>
      </w:r>
      <w:r w:rsidR="00D53D8F" w:rsidRPr="00477D4C">
        <w:rPr>
          <w:rFonts w:ascii="Myriad Pro" w:hAnsi="Myriad Pro"/>
          <w:sz w:val="26"/>
          <w:szCs w:val="26"/>
        </w:rPr>
        <w:t xml:space="preserve">по формированию НВВ с 01.07.2015 г. </w:t>
      </w:r>
      <w:r w:rsidRPr="00477D4C">
        <w:rPr>
          <w:rFonts w:ascii="Myriad Pro" w:hAnsi="Myriad Pro"/>
          <w:sz w:val="26"/>
          <w:szCs w:val="26"/>
        </w:rPr>
        <w:t xml:space="preserve">величина возврата инвестированного капитала составляет </w:t>
      </w:r>
      <w:r w:rsidR="002F4C3C" w:rsidRPr="00477D4C">
        <w:rPr>
          <w:rFonts w:ascii="Myriad Pro" w:hAnsi="Myriad Pro"/>
          <w:sz w:val="26"/>
          <w:szCs w:val="26"/>
        </w:rPr>
        <w:t>107 555,3</w:t>
      </w:r>
      <w:r w:rsidRPr="00477D4C">
        <w:rPr>
          <w:rFonts w:ascii="Myriad Pro" w:hAnsi="Myriad Pro"/>
          <w:sz w:val="26"/>
          <w:szCs w:val="26"/>
        </w:rPr>
        <w:t xml:space="preserve"> тыс. руб.,</w:t>
      </w:r>
      <w:r w:rsidR="005A3931" w:rsidRPr="00477D4C">
        <w:rPr>
          <w:rFonts w:ascii="Myriad Pro" w:hAnsi="Myriad Pro"/>
          <w:sz w:val="26"/>
          <w:szCs w:val="26"/>
        </w:rPr>
        <w:t xml:space="preserve"> </w:t>
      </w:r>
      <w:r w:rsidRPr="00477D4C">
        <w:rPr>
          <w:rFonts w:ascii="Myriad Pro" w:hAnsi="Myriad Pro"/>
          <w:sz w:val="26"/>
          <w:szCs w:val="26"/>
        </w:rPr>
        <w:t xml:space="preserve">величина дохода на инвестированный капитал – </w:t>
      </w:r>
      <w:r w:rsidR="002F4C3C" w:rsidRPr="00477D4C">
        <w:rPr>
          <w:rFonts w:ascii="Myriad Pro" w:hAnsi="Myriad Pro"/>
          <w:sz w:val="26"/>
          <w:szCs w:val="26"/>
        </w:rPr>
        <w:t>140 981</w:t>
      </w:r>
      <w:r w:rsidRPr="00477D4C">
        <w:rPr>
          <w:rFonts w:ascii="Myriad Pro" w:hAnsi="Myriad Pro"/>
          <w:sz w:val="26"/>
          <w:szCs w:val="26"/>
        </w:rPr>
        <w:t xml:space="preserve"> тыс. руб., отрицательная величина </w:t>
      </w:r>
      <w:r w:rsidR="005A3931" w:rsidRPr="00477D4C">
        <w:rPr>
          <w:rFonts w:ascii="Myriad Pro" w:hAnsi="Myriad Pro"/>
          <w:sz w:val="26"/>
          <w:szCs w:val="26"/>
        </w:rPr>
        <w:t>«</w:t>
      </w:r>
      <w:r w:rsidRPr="00477D4C">
        <w:rPr>
          <w:rFonts w:ascii="Myriad Pro" w:hAnsi="Myriad Pro"/>
          <w:sz w:val="26"/>
          <w:szCs w:val="26"/>
        </w:rPr>
        <w:t>сглаживания</w:t>
      </w:r>
      <w:r w:rsidR="005A3931" w:rsidRPr="00477D4C">
        <w:rPr>
          <w:rFonts w:ascii="Myriad Pro" w:hAnsi="Myriad Pro"/>
          <w:sz w:val="26"/>
          <w:szCs w:val="26"/>
        </w:rPr>
        <w:t>»</w:t>
      </w:r>
      <w:r w:rsidRPr="00477D4C">
        <w:rPr>
          <w:rFonts w:ascii="Myriad Pro" w:hAnsi="Myriad Pro"/>
          <w:sz w:val="26"/>
          <w:szCs w:val="26"/>
        </w:rPr>
        <w:t xml:space="preserve"> (-</w:t>
      </w:r>
      <w:r w:rsidR="002F4C3C" w:rsidRPr="00477D4C">
        <w:rPr>
          <w:rFonts w:ascii="Myriad Pro" w:hAnsi="Myriad Pro"/>
          <w:sz w:val="26"/>
          <w:szCs w:val="26"/>
        </w:rPr>
        <w:t xml:space="preserve"> 360 712,8</w:t>
      </w:r>
      <w:r w:rsidRPr="00477D4C">
        <w:rPr>
          <w:rFonts w:ascii="Myriad Pro" w:hAnsi="Myriad Pro"/>
          <w:sz w:val="26"/>
          <w:szCs w:val="26"/>
        </w:rPr>
        <w:t>) тыс. руб.</w:t>
      </w:r>
    </w:p>
    <w:p w14:paraId="06E3A727" w14:textId="081304BB" w:rsidR="00EE4C29" w:rsidRDefault="00D53D8F" w:rsidP="004C50FD">
      <w:pPr>
        <w:spacing w:line="360" w:lineRule="auto"/>
        <w:ind w:right="-1" w:firstLine="567"/>
        <w:jc w:val="both"/>
        <w:rPr>
          <w:rFonts w:ascii="Myriad Pro" w:hAnsi="Myriad Pro"/>
          <w:sz w:val="26"/>
          <w:szCs w:val="26"/>
        </w:rPr>
      </w:pPr>
      <w:r w:rsidRPr="00477D4C">
        <w:rPr>
          <w:rFonts w:ascii="Myriad Pro" w:hAnsi="Myriad Pro"/>
          <w:sz w:val="26"/>
          <w:szCs w:val="26"/>
        </w:rPr>
        <w:t>Расходы на выплату процентов по кредитам</w:t>
      </w:r>
      <w:r w:rsidR="00EE4C29" w:rsidRPr="00477D4C">
        <w:rPr>
          <w:rFonts w:ascii="Myriad Pro" w:hAnsi="Myriad Pro"/>
          <w:sz w:val="26"/>
          <w:szCs w:val="26"/>
        </w:rPr>
        <w:t xml:space="preserve"> отнесены на деятельность по передаче электроэнергии</w:t>
      </w:r>
      <w:r w:rsidRPr="00477D4C">
        <w:rPr>
          <w:rFonts w:ascii="Myriad Pro" w:hAnsi="Myriad Pro"/>
          <w:sz w:val="26"/>
          <w:szCs w:val="26"/>
        </w:rPr>
        <w:t xml:space="preserve"> в размере 449 792 тыс. руб. </w:t>
      </w:r>
      <w:r w:rsidR="00EE4C29" w:rsidRPr="00477D4C">
        <w:rPr>
          <w:rFonts w:ascii="Myriad Pro" w:hAnsi="Myriad Pro"/>
          <w:sz w:val="26"/>
          <w:szCs w:val="26"/>
        </w:rPr>
        <w:t xml:space="preserve">и </w:t>
      </w:r>
      <w:r w:rsidRPr="00477D4C">
        <w:rPr>
          <w:rFonts w:ascii="Myriad Pro" w:hAnsi="Myriad Pro"/>
          <w:sz w:val="26"/>
          <w:szCs w:val="26"/>
        </w:rPr>
        <w:t>подтверждаются данными раздельного учета за 2015 год по форме таблицы 1.6.</w:t>
      </w:r>
      <w:r w:rsidR="00EE4C29" w:rsidRPr="00477D4C">
        <w:rPr>
          <w:rFonts w:ascii="Myriad Pro" w:hAnsi="Myriad Pro"/>
          <w:sz w:val="26"/>
          <w:szCs w:val="26"/>
        </w:rPr>
        <w:t xml:space="preserve"> </w:t>
      </w:r>
      <w:r w:rsidRPr="00477D4C">
        <w:rPr>
          <w:rFonts w:ascii="Myriad Pro" w:hAnsi="Myriad Pro"/>
          <w:sz w:val="26"/>
          <w:szCs w:val="26"/>
        </w:rPr>
        <w:t xml:space="preserve">к </w:t>
      </w:r>
      <w:r w:rsidR="00EE4C29" w:rsidRPr="00477D4C">
        <w:rPr>
          <w:rFonts w:ascii="Myriad Pro" w:hAnsi="Myriad Pro"/>
          <w:sz w:val="26"/>
          <w:szCs w:val="26"/>
        </w:rPr>
        <w:t>П</w:t>
      </w:r>
      <w:r w:rsidRPr="00477D4C">
        <w:rPr>
          <w:rFonts w:ascii="Myriad Pro" w:hAnsi="Myriad Pro"/>
          <w:sz w:val="26"/>
          <w:szCs w:val="26"/>
        </w:rPr>
        <w:t xml:space="preserve">орядку </w:t>
      </w:r>
      <w:r w:rsidR="002515A0">
        <w:rPr>
          <w:rFonts w:ascii="Myriad Pro" w:hAnsi="Myriad Pro"/>
          <w:sz w:val="26"/>
          <w:szCs w:val="26"/>
        </w:rPr>
        <w:t>№ </w:t>
      </w:r>
      <w:r w:rsidR="00214FA6">
        <w:rPr>
          <w:rFonts w:ascii="Myriad Pro" w:hAnsi="Myriad Pro"/>
          <w:sz w:val="26"/>
          <w:szCs w:val="26"/>
        </w:rPr>
        <w:t>585</w:t>
      </w:r>
      <w:r w:rsidR="00EE4C29" w:rsidRPr="00477D4C">
        <w:rPr>
          <w:rFonts w:ascii="Myriad Pro" w:hAnsi="Myriad Pro"/>
          <w:sz w:val="26"/>
          <w:szCs w:val="26"/>
        </w:rPr>
        <w:t>.</w:t>
      </w:r>
    </w:p>
    <w:p w14:paraId="6826C7D1" w14:textId="36BC4E0B" w:rsidR="007153EE" w:rsidRPr="00F10CD5" w:rsidRDefault="007153EE" w:rsidP="004C50FD">
      <w:pPr>
        <w:spacing w:line="360" w:lineRule="auto"/>
        <w:ind w:firstLine="567"/>
        <w:jc w:val="both"/>
        <w:rPr>
          <w:rFonts w:ascii="Myriad Pro" w:eastAsia="Calibri" w:hAnsi="Myriad Pro"/>
          <w:sz w:val="26"/>
          <w:szCs w:val="26"/>
        </w:rPr>
      </w:pPr>
      <w:r w:rsidRPr="00F10CD5">
        <w:rPr>
          <w:rFonts w:ascii="Myriad Pro" w:eastAsia="Calibri" w:hAnsi="Myriad Pro"/>
          <w:sz w:val="26"/>
          <w:szCs w:val="26"/>
        </w:rPr>
        <w:t xml:space="preserve">Размер собственных средств для финансирования инвестиционной программы в 2015 году определен филиалом </w:t>
      </w:r>
      <w:r w:rsidR="002515A0">
        <w:rPr>
          <w:rFonts w:ascii="Myriad Pro" w:eastAsia="Calibri" w:hAnsi="Myriad Pro"/>
          <w:sz w:val="26"/>
          <w:szCs w:val="26"/>
        </w:rPr>
        <w:t>ПАО </w:t>
      </w:r>
      <w:r w:rsidRPr="00F10CD5">
        <w:rPr>
          <w:rFonts w:ascii="Myriad Pro" w:eastAsia="Calibri" w:hAnsi="Myriad Pro"/>
          <w:sz w:val="26"/>
          <w:szCs w:val="26"/>
        </w:rPr>
        <w:t>«МРСК Юга»-«Калмэнерго» с учетом фактических расходов из прибыли в размере 75 695,6 тыс. руб.</w:t>
      </w:r>
    </w:p>
    <w:p w14:paraId="12BDB84E" w14:textId="472D6AC0" w:rsidR="003E2D37" w:rsidRPr="00F10CD5" w:rsidRDefault="003E2D37" w:rsidP="004C50FD">
      <w:pPr>
        <w:spacing w:line="360" w:lineRule="auto"/>
        <w:ind w:firstLine="567"/>
        <w:jc w:val="both"/>
        <w:rPr>
          <w:rFonts w:ascii="Myriad Pro" w:eastAsia="Calibri" w:hAnsi="Myriad Pro"/>
          <w:sz w:val="26"/>
          <w:szCs w:val="26"/>
        </w:rPr>
      </w:pPr>
      <w:r w:rsidRPr="00F10CD5">
        <w:rPr>
          <w:rFonts w:ascii="Myriad Pro" w:eastAsia="Calibri" w:hAnsi="Myriad Pro"/>
          <w:sz w:val="26"/>
          <w:szCs w:val="26"/>
        </w:rPr>
        <w:t xml:space="preserve">Согласно отчету «Анализ необходимой валовой выручки за 2015 год филиала </w:t>
      </w:r>
      <w:r w:rsidR="002515A0">
        <w:rPr>
          <w:rFonts w:ascii="Myriad Pro" w:eastAsia="Calibri" w:hAnsi="Myriad Pro"/>
          <w:sz w:val="26"/>
          <w:szCs w:val="26"/>
        </w:rPr>
        <w:t>ПАО </w:t>
      </w:r>
      <w:r w:rsidRPr="00F10CD5">
        <w:rPr>
          <w:rFonts w:ascii="Myriad Pro" w:eastAsia="Calibri" w:hAnsi="Myriad Pro"/>
          <w:sz w:val="26"/>
          <w:szCs w:val="26"/>
        </w:rPr>
        <w:t>«МРСК Юга»-«Калмэнерго» фактические расходы из прибыли за 2015 год составили 52 760 тыс. руб., в том числе согласно «Расшифровке недополученного по независящим причинам дохода/избытка средств (п. 9.10 приложения 1.10), расходов социального характера из прибыли, прочих расходов из прибыли (п.14.2.2 приложения  1.10)»:</w:t>
      </w:r>
    </w:p>
    <w:p w14:paraId="135436CB" w14:textId="77777777" w:rsidR="003E2D37" w:rsidRPr="00F10CD5" w:rsidRDefault="003E2D37" w:rsidP="003E2D37">
      <w:pPr>
        <w:pStyle w:val="a4"/>
        <w:numPr>
          <w:ilvl w:val="0"/>
          <w:numId w:val="37"/>
        </w:numPr>
        <w:spacing w:line="360" w:lineRule="auto"/>
        <w:jc w:val="both"/>
        <w:rPr>
          <w:rFonts w:ascii="Myriad Pro" w:hAnsi="Myriad Pro"/>
          <w:sz w:val="26"/>
          <w:szCs w:val="26"/>
        </w:rPr>
      </w:pPr>
      <w:r w:rsidRPr="00F10CD5">
        <w:rPr>
          <w:rFonts w:ascii="Myriad Pro" w:hAnsi="Myriad Pro"/>
          <w:sz w:val="26"/>
          <w:szCs w:val="26"/>
        </w:rPr>
        <w:t>Расходы социального характера – работникам – 10 530 тыс. руб.;</w:t>
      </w:r>
    </w:p>
    <w:p w14:paraId="20C6D4E7" w14:textId="77777777" w:rsidR="003E2D37" w:rsidRPr="00F10CD5" w:rsidRDefault="003E2D37" w:rsidP="003E2D37">
      <w:pPr>
        <w:pStyle w:val="a4"/>
        <w:numPr>
          <w:ilvl w:val="0"/>
          <w:numId w:val="37"/>
        </w:numPr>
        <w:spacing w:line="360" w:lineRule="auto"/>
        <w:jc w:val="both"/>
        <w:rPr>
          <w:rFonts w:ascii="Myriad Pro" w:hAnsi="Myriad Pro"/>
          <w:sz w:val="26"/>
          <w:szCs w:val="26"/>
        </w:rPr>
      </w:pPr>
      <w:r w:rsidRPr="00F10CD5">
        <w:rPr>
          <w:rFonts w:ascii="Myriad Pro" w:hAnsi="Myriad Pro"/>
          <w:sz w:val="26"/>
          <w:szCs w:val="26"/>
        </w:rPr>
        <w:t>Выплаты социального характера - пенсионерам и сторонним лицам – 414 тыс. руб.;</w:t>
      </w:r>
    </w:p>
    <w:p w14:paraId="06E25C84" w14:textId="77777777" w:rsidR="003E2D37" w:rsidRPr="00F10CD5" w:rsidRDefault="003E2D37" w:rsidP="003E2D37">
      <w:pPr>
        <w:pStyle w:val="a4"/>
        <w:numPr>
          <w:ilvl w:val="0"/>
          <w:numId w:val="37"/>
        </w:numPr>
        <w:spacing w:line="360" w:lineRule="auto"/>
        <w:jc w:val="both"/>
        <w:rPr>
          <w:rFonts w:ascii="Myriad Pro" w:hAnsi="Myriad Pro"/>
          <w:sz w:val="26"/>
          <w:szCs w:val="26"/>
        </w:rPr>
      </w:pPr>
      <w:r w:rsidRPr="00F10CD5">
        <w:rPr>
          <w:rFonts w:ascii="Myriad Pro" w:hAnsi="Myriad Pro"/>
          <w:sz w:val="26"/>
          <w:szCs w:val="26"/>
        </w:rPr>
        <w:t>Содержание социальной сферы за счет прибыли – 1 919 тыс. руб.;</w:t>
      </w:r>
    </w:p>
    <w:p w14:paraId="3503E914" w14:textId="77777777" w:rsidR="003E2D37" w:rsidRPr="00F10CD5" w:rsidRDefault="003E2D37" w:rsidP="003E2D37">
      <w:pPr>
        <w:pStyle w:val="a4"/>
        <w:numPr>
          <w:ilvl w:val="0"/>
          <w:numId w:val="37"/>
        </w:numPr>
        <w:spacing w:line="360" w:lineRule="auto"/>
        <w:jc w:val="both"/>
        <w:rPr>
          <w:rFonts w:ascii="Myriad Pro" w:hAnsi="Myriad Pro"/>
          <w:sz w:val="26"/>
          <w:szCs w:val="26"/>
        </w:rPr>
      </w:pPr>
      <w:r w:rsidRPr="00F10CD5">
        <w:rPr>
          <w:rFonts w:ascii="Myriad Pro" w:hAnsi="Myriad Pro"/>
          <w:sz w:val="26"/>
          <w:szCs w:val="26"/>
        </w:rPr>
        <w:t>Оплата услуг кредитных организаций – 8 391 тыс. руб.;</w:t>
      </w:r>
    </w:p>
    <w:p w14:paraId="721175C9" w14:textId="77777777" w:rsidR="003E2D37" w:rsidRPr="00F10CD5" w:rsidRDefault="003E2D37" w:rsidP="003E2D37">
      <w:pPr>
        <w:pStyle w:val="a4"/>
        <w:numPr>
          <w:ilvl w:val="0"/>
          <w:numId w:val="37"/>
        </w:numPr>
        <w:spacing w:line="360" w:lineRule="auto"/>
        <w:jc w:val="both"/>
        <w:rPr>
          <w:rFonts w:ascii="Myriad Pro" w:hAnsi="Myriad Pro"/>
          <w:sz w:val="26"/>
          <w:szCs w:val="26"/>
        </w:rPr>
      </w:pPr>
      <w:r w:rsidRPr="00F10CD5">
        <w:rPr>
          <w:rFonts w:ascii="Myriad Pro" w:hAnsi="Myriad Pro"/>
          <w:sz w:val="26"/>
          <w:szCs w:val="26"/>
        </w:rPr>
        <w:t>Штрафы, пени, неустойки по хозяйственным договорам признанные – 6 871 тыс. руб.;</w:t>
      </w:r>
    </w:p>
    <w:p w14:paraId="22E091D6" w14:textId="77777777" w:rsidR="003E2D37" w:rsidRPr="00F10CD5" w:rsidRDefault="003E2D37" w:rsidP="003E2D37">
      <w:pPr>
        <w:pStyle w:val="a4"/>
        <w:numPr>
          <w:ilvl w:val="0"/>
          <w:numId w:val="37"/>
        </w:numPr>
        <w:spacing w:line="360" w:lineRule="auto"/>
        <w:jc w:val="both"/>
        <w:rPr>
          <w:rFonts w:ascii="Myriad Pro" w:hAnsi="Myriad Pro"/>
          <w:sz w:val="26"/>
          <w:szCs w:val="26"/>
        </w:rPr>
      </w:pPr>
      <w:r w:rsidRPr="00F10CD5">
        <w:rPr>
          <w:rFonts w:ascii="Myriad Pro" w:hAnsi="Myriad Pro"/>
          <w:sz w:val="26"/>
          <w:szCs w:val="26"/>
        </w:rPr>
        <w:lastRenderedPageBreak/>
        <w:t>Проценты за пользование чужими денежными средствами – 2 172 тыс. руб.;</w:t>
      </w:r>
    </w:p>
    <w:p w14:paraId="1C479549" w14:textId="77777777" w:rsidR="003E2D37" w:rsidRPr="00F10CD5" w:rsidRDefault="003E2D37" w:rsidP="003E2D37">
      <w:pPr>
        <w:pStyle w:val="a4"/>
        <w:numPr>
          <w:ilvl w:val="0"/>
          <w:numId w:val="37"/>
        </w:numPr>
        <w:spacing w:line="360" w:lineRule="auto"/>
        <w:jc w:val="both"/>
        <w:rPr>
          <w:rFonts w:ascii="Myriad Pro" w:hAnsi="Myriad Pro"/>
          <w:sz w:val="26"/>
          <w:szCs w:val="26"/>
        </w:rPr>
      </w:pPr>
      <w:r w:rsidRPr="00F10CD5">
        <w:rPr>
          <w:rFonts w:ascii="Myriad Pro" w:hAnsi="Myriad Pro"/>
          <w:sz w:val="26"/>
          <w:szCs w:val="26"/>
        </w:rPr>
        <w:t>Фонд заработной платы непроизводственного характера – 5 588 тыс. руб.;</w:t>
      </w:r>
    </w:p>
    <w:p w14:paraId="0136E37F" w14:textId="77777777" w:rsidR="003E2D37" w:rsidRPr="00F10CD5" w:rsidRDefault="003E2D37" w:rsidP="003E2D37">
      <w:pPr>
        <w:pStyle w:val="a4"/>
        <w:numPr>
          <w:ilvl w:val="0"/>
          <w:numId w:val="37"/>
        </w:numPr>
        <w:spacing w:line="360" w:lineRule="auto"/>
        <w:jc w:val="both"/>
        <w:rPr>
          <w:rFonts w:ascii="Myriad Pro" w:hAnsi="Myriad Pro"/>
          <w:sz w:val="26"/>
          <w:szCs w:val="26"/>
        </w:rPr>
      </w:pPr>
      <w:r w:rsidRPr="00F10CD5">
        <w:rPr>
          <w:rFonts w:ascii="Myriad Pro" w:hAnsi="Myriad Pro"/>
          <w:sz w:val="26"/>
          <w:szCs w:val="26"/>
        </w:rPr>
        <w:t>Сальдо прочих расходов и доходов ИА – 20 383 тыс. руб.;</w:t>
      </w:r>
    </w:p>
    <w:p w14:paraId="31C227AD" w14:textId="77777777" w:rsidR="003E2D37" w:rsidRPr="00F10CD5" w:rsidRDefault="003E2D37" w:rsidP="003E2D37">
      <w:pPr>
        <w:pStyle w:val="a4"/>
        <w:numPr>
          <w:ilvl w:val="0"/>
          <w:numId w:val="37"/>
        </w:numPr>
        <w:spacing w:line="360" w:lineRule="auto"/>
        <w:jc w:val="both"/>
        <w:rPr>
          <w:rFonts w:ascii="Myriad Pro" w:hAnsi="Myriad Pro"/>
          <w:sz w:val="26"/>
          <w:szCs w:val="26"/>
        </w:rPr>
      </w:pPr>
      <w:r w:rsidRPr="00F10CD5">
        <w:rPr>
          <w:rFonts w:ascii="Myriad Pro" w:hAnsi="Myriad Pro"/>
          <w:sz w:val="26"/>
          <w:szCs w:val="26"/>
        </w:rPr>
        <w:t>Сальдо прочие расходов и доходов РСК – (-3 535) тыс. руб.</w:t>
      </w:r>
    </w:p>
    <w:p w14:paraId="1A24D79C" w14:textId="5EFF45D2" w:rsidR="003E2D37" w:rsidRPr="00F10CD5" w:rsidRDefault="007153EE" w:rsidP="004C50FD">
      <w:pPr>
        <w:spacing w:line="360" w:lineRule="auto"/>
        <w:ind w:right="-1" w:firstLine="567"/>
        <w:jc w:val="both"/>
        <w:rPr>
          <w:rFonts w:ascii="Myriad Pro" w:eastAsia="Calibri" w:hAnsi="Myriad Pro"/>
          <w:color w:val="000000"/>
          <w:sz w:val="26"/>
          <w:szCs w:val="26"/>
        </w:rPr>
      </w:pPr>
      <w:r w:rsidRPr="00F10CD5">
        <w:rPr>
          <w:rFonts w:ascii="Myriad Pro" w:eastAsia="Calibri" w:hAnsi="Myriad Pro"/>
          <w:color w:val="000000"/>
          <w:sz w:val="26"/>
          <w:szCs w:val="26"/>
        </w:rPr>
        <w:t>По мнению Исполнителя расходы на уплату пеней, штрафов, проценты за пользование чужими денежными средствами не являются экономически обоснованными, и действующим законодательством в сфере тарифного регулирования не предусмотрено включение в НВВ регулируемых организаций расходов, обусловленных недобросовестным исполнением обязательств регулируемых организаций перед поставщиками и подрядчиками.</w:t>
      </w:r>
    </w:p>
    <w:p w14:paraId="02267EDB" w14:textId="4C5A2B6F" w:rsidR="007153EE" w:rsidRPr="00F10CD5" w:rsidRDefault="007153EE" w:rsidP="004C50FD">
      <w:pPr>
        <w:spacing w:line="360" w:lineRule="auto"/>
        <w:ind w:right="-1" w:firstLine="567"/>
        <w:jc w:val="both"/>
        <w:rPr>
          <w:rFonts w:ascii="Myriad Pro" w:eastAsia="Calibri" w:hAnsi="Myriad Pro"/>
          <w:color w:val="000000"/>
          <w:sz w:val="26"/>
          <w:szCs w:val="26"/>
        </w:rPr>
      </w:pPr>
      <w:r w:rsidRPr="00F10CD5">
        <w:rPr>
          <w:rFonts w:ascii="Myriad Pro" w:eastAsia="Calibri" w:hAnsi="Myriad Pro"/>
          <w:color w:val="000000"/>
          <w:sz w:val="26"/>
          <w:szCs w:val="26"/>
        </w:rPr>
        <w:t>Исполнитель отмечает, что в материалах тарифного дела отсутствуют документы, подтверждающие фактические расходы из прибыли за 2015 год по вышеуказанным статьям расходов, не представлены расшифровки расходов, данные бухгалтерского учета за 2015 год и прочие документы, подтверждающие расходы</w:t>
      </w:r>
      <w:r w:rsidR="00DF1084" w:rsidRPr="00F10CD5">
        <w:rPr>
          <w:rFonts w:ascii="Myriad Pro" w:eastAsia="Calibri" w:hAnsi="Myriad Pro"/>
          <w:color w:val="000000"/>
          <w:sz w:val="26"/>
          <w:szCs w:val="26"/>
        </w:rPr>
        <w:t>.</w:t>
      </w:r>
    </w:p>
    <w:p w14:paraId="44D306CF" w14:textId="08B9940E" w:rsidR="00214FA6" w:rsidRPr="00214FA6" w:rsidRDefault="00214FA6" w:rsidP="004C50FD">
      <w:pPr>
        <w:spacing w:line="360" w:lineRule="auto"/>
        <w:ind w:right="-1" w:firstLine="567"/>
        <w:jc w:val="both"/>
        <w:rPr>
          <w:rFonts w:ascii="Myriad Pro" w:eastAsia="Calibri" w:hAnsi="Myriad Pro"/>
          <w:color w:val="000000"/>
          <w:sz w:val="26"/>
          <w:szCs w:val="26"/>
        </w:rPr>
      </w:pPr>
      <w:r w:rsidRPr="00F10CD5">
        <w:rPr>
          <w:rFonts w:ascii="Myriad Pro" w:eastAsia="Calibri" w:hAnsi="Myriad Pro"/>
          <w:color w:val="000000"/>
          <w:sz w:val="26"/>
          <w:szCs w:val="26"/>
        </w:rPr>
        <w:t xml:space="preserve">Согласно Расшифровке расходов филиала </w:t>
      </w:r>
      <w:r w:rsidR="002515A0">
        <w:rPr>
          <w:rFonts w:ascii="Myriad Pro" w:eastAsia="Calibri" w:hAnsi="Myriad Pro"/>
          <w:color w:val="000000"/>
          <w:sz w:val="26"/>
          <w:szCs w:val="26"/>
        </w:rPr>
        <w:t>ПАО </w:t>
      </w:r>
      <w:r w:rsidRPr="00F10CD5">
        <w:rPr>
          <w:rFonts w:ascii="Myriad Pro" w:eastAsia="Calibri" w:hAnsi="Myriad Pro"/>
          <w:color w:val="000000"/>
          <w:sz w:val="26"/>
          <w:szCs w:val="26"/>
        </w:rPr>
        <w:t xml:space="preserve">«МРСК Юга»-«Калмэнерго» за 2015 год по форме таблицы </w:t>
      </w:r>
      <w:r w:rsidR="002515A0">
        <w:rPr>
          <w:rFonts w:ascii="Myriad Pro" w:eastAsia="Calibri" w:hAnsi="Myriad Pro"/>
          <w:color w:val="000000"/>
          <w:sz w:val="26"/>
          <w:szCs w:val="26"/>
        </w:rPr>
        <w:t>№ </w:t>
      </w:r>
      <w:r w:rsidRPr="00F10CD5">
        <w:rPr>
          <w:rFonts w:ascii="Myriad Pro" w:eastAsia="Calibri" w:hAnsi="Myriad Pro"/>
          <w:color w:val="000000"/>
          <w:sz w:val="26"/>
          <w:szCs w:val="26"/>
        </w:rPr>
        <w:t xml:space="preserve">1.6 к Порядку </w:t>
      </w:r>
      <w:r w:rsidR="002515A0">
        <w:rPr>
          <w:rFonts w:ascii="Myriad Pro" w:eastAsia="Calibri" w:hAnsi="Myriad Pro"/>
          <w:color w:val="000000"/>
          <w:sz w:val="26"/>
          <w:szCs w:val="26"/>
        </w:rPr>
        <w:t>№ </w:t>
      </w:r>
      <w:r w:rsidRPr="00F10CD5">
        <w:rPr>
          <w:rFonts w:ascii="Myriad Pro" w:eastAsia="Calibri" w:hAnsi="Myriad Pro"/>
          <w:color w:val="000000"/>
          <w:sz w:val="26"/>
          <w:szCs w:val="26"/>
        </w:rPr>
        <w:t>585 расходы социального характера из прибыли, относимые на передачу электрической энергии, составили 11 972 тыс. руб. На основании данных раздельного учета за 2015 год Исполнитель при расчете величины собственных средств учитывает фактические расходы из прибыли в размере 11 972 тыс. руб.</w:t>
      </w:r>
    </w:p>
    <w:p w14:paraId="45A70873" w14:textId="4E9A95E9" w:rsidR="008E625F" w:rsidRDefault="008E625F" w:rsidP="004C50FD">
      <w:pPr>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На основании анализа представленных обосновывающих документов, объем собственных средств на реализацию инвестиционной программы филиала </w:t>
      </w:r>
      <w:r w:rsidR="002515A0">
        <w:rPr>
          <w:rFonts w:ascii="Myriad Pro" w:eastAsia="Calibri" w:hAnsi="Myriad Pro"/>
          <w:sz w:val="26"/>
          <w:szCs w:val="26"/>
        </w:rPr>
        <w:t>ПАО </w:t>
      </w:r>
      <w:r w:rsidRPr="00477D4C">
        <w:rPr>
          <w:rFonts w:ascii="Myriad Pro" w:eastAsia="Calibri" w:hAnsi="Myriad Pro"/>
          <w:sz w:val="26"/>
          <w:szCs w:val="26"/>
        </w:rPr>
        <w:t xml:space="preserve">«МРСК Юга» - «Калмэнерго», предусмотренных в составе НВВ на 2015 год, по мнению Исполнителя, </w:t>
      </w:r>
      <w:r w:rsidRPr="00F10CD5">
        <w:rPr>
          <w:rFonts w:ascii="Myriad Pro" w:eastAsia="Calibri" w:hAnsi="Myriad Pro"/>
          <w:sz w:val="26"/>
          <w:szCs w:val="26"/>
        </w:rPr>
        <w:t>составляет (- 5</w:t>
      </w:r>
      <w:r w:rsidR="005863C9" w:rsidRPr="00F10CD5">
        <w:rPr>
          <w:rFonts w:ascii="Myriad Pro" w:eastAsia="Calibri" w:hAnsi="Myriad Pro"/>
          <w:sz w:val="26"/>
          <w:szCs w:val="26"/>
        </w:rPr>
        <w:t>73 940</w:t>
      </w:r>
      <w:r w:rsidRPr="00F10CD5">
        <w:rPr>
          <w:rFonts w:ascii="Myriad Pro" w:eastAsia="Calibri" w:hAnsi="Myriad Pro"/>
          <w:sz w:val="26"/>
          <w:szCs w:val="26"/>
        </w:rPr>
        <w:t>) тыс</w:t>
      </w:r>
      <w:r w:rsidRPr="00477D4C">
        <w:rPr>
          <w:rFonts w:ascii="Myriad Pro" w:eastAsia="Calibri" w:hAnsi="Myriad Pro"/>
          <w:sz w:val="26"/>
          <w:szCs w:val="26"/>
        </w:rPr>
        <w:t>. руб.</w:t>
      </w:r>
    </w:p>
    <w:p w14:paraId="655D06A5" w14:textId="78236CB0" w:rsidR="008D4F03" w:rsidRPr="00477D4C" w:rsidRDefault="008D4F03" w:rsidP="004C50FD">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отмечает, что собственные оборотные средства определяют степень платежеспособности и финансовой устойчивости организации. Данный показатель используется для оценки возможности организации рассчитываться </w:t>
      </w:r>
      <w:r w:rsidRPr="00477D4C">
        <w:rPr>
          <w:rFonts w:ascii="Myriad Pro" w:hAnsi="Myriad Pro"/>
          <w:sz w:val="26"/>
          <w:szCs w:val="26"/>
        </w:rPr>
        <w:lastRenderedPageBreak/>
        <w:t>по обязательствам, а также реализовывать инвестиционную программу, используя при этом собственные оборотные средства.</w:t>
      </w:r>
    </w:p>
    <w:p w14:paraId="3CD4E0BA" w14:textId="77777777" w:rsidR="008D4F03" w:rsidRPr="00477D4C" w:rsidRDefault="008D4F03" w:rsidP="004C50FD">
      <w:pPr>
        <w:spacing w:line="360" w:lineRule="auto"/>
        <w:ind w:firstLine="567"/>
        <w:jc w:val="both"/>
        <w:rPr>
          <w:rFonts w:ascii="Myriad Pro" w:hAnsi="Myriad Pro"/>
          <w:sz w:val="26"/>
          <w:szCs w:val="26"/>
        </w:rPr>
      </w:pPr>
      <w:r w:rsidRPr="00477D4C">
        <w:rPr>
          <w:rFonts w:ascii="Myriad Pro" w:hAnsi="Myriad Pro"/>
          <w:sz w:val="26"/>
          <w:szCs w:val="26"/>
        </w:rPr>
        <w:t xml:space="preserve">Отрицательная величина собственных оборотных средств негативно характеризует финансовое положение организации и означает отсутствие у предприятия собственных источников финансирования текущей деятельности и полную зависимость от внешних источников финансирования. </w:t>
      </w:r>
    </w:p>
    <w:p w14:paraId="4DBE11EA" w14:textId="32354005" w:rsidR="008D4F03" w:rsidRPr="00477D4C" w:rsidRDefault="008D4F03" w:rsidP="004C50FD">
      <w:pPr>
        <w:spacing w:line="360" w:lineRule="auto"/>
        <w:ind w:firstLine="567"/>
        <w:jc w:val="both"/>
        <w:rPr>
          <w:rFonts w:ascii="Myriad Pro" w:hAnsi="Myriad Pro"/>
          <w:sz w:val="26"/>
          <w:szCs w:val="26"/>
        </w:rPr>
      </w:pPr>
      <w:r w:rsidRPr="00477D4C">
        <w:rPr>
          <w:rFonts w:ascii="Myriad Pro" w:hAnsi="Myriad Pro"/>
          <w:sz w:val="26"/>
          <w:szCs w:val="26"/>
        </w:rPr>
        <w:t xml:space="preserve">Согласно пункту 28 Методических указаний </w:t>
      </w:r>
      <w:r w:rsidR="002515A0">
        <w:rPr>
          <w:rFonts w:ascii="Myriad Pro" w:hAnsi="Myriad Pro"/>
          <w:sz w:val="26"/>
          <w:szCs w:val="26"/>
        </w:rPr>
        <w:t>№ </w:t>
      </w:r>
      <w:r w:rsidRPr="00477D4C">
        <w:rPr>
          <w:rFonts w:ascii="Myriad Pro" w:hAnsi="Myriad Pro"/>
          <w:sz w:val="26"/>
          <w:szCs w:val="26"/>
        </w:rPr>
        <w:t xml:space="preserve">228-э величина планового финансирования инвестиционной программы при расчете необходимой валовой выручки определяется путем формирования базы инвестированного капитала как стоимость активов в эксплуатации, необходимых 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Размер инвестированного капитала на основании пунктов 29 и 34 Методических указаний </w:t>
      </w:r>
      <w:r w:rsidR="002515A0">
        <w:rPr>
          <w:rFonts w:ascii="Myriad Pro" w:hAnsi="Myriad Pro"/>
          <w:sz w:val="26"/>
          <w:szCs w:val="26"/>
        </w:rPr>
        <w:t>№ </w:t>
      </w:r>
      <w:r w:rsidRPr="00477D4C">
        <w:rPr>
          <w:rFonts w:ascii="Myriad Pro" w:hAnsi="Myriad Pro"/>
          <w:sz w:val="26"/>
          <w:szCs w:val="26"/>
        </w:rPr>
        <w:t>228-э формирует возврат и доход на инвестированный капитал.</w:t>
      </w:r>
    </w:p>
    <w:p w14:paraId="0FC22FC1" w14:textId="6EFE7DA9" w:rsidR="008D4F03" w:rsidRPr="00477D4C" w:rsidRDefault="008D4F03" w:rsidP="004C50FD">
      <w:pPr>
        <w:spacing w:line="360" w:lineRule="auto"/>
        <w:ind w:firstLine="567"/>
        <w:jc w:val="both"/>
        <w:rPr>
          <w:rFonts w:ascii="Myriad Pro" w:hAnsi="Myriad Pro"/>
          <w:sz w:val="26"/>
          <w:szCs w:val="26"/>
        </w:rPr>
      </w:pPr>
      <w:r w:rsidRPr="00477D4C">
        <w:rPr>
          <w:rFonts w:ascii="Myriad Pro" w:hAnsi="Myriad Pro"/>
          <w:sz w:val="26"/>
          <w:szCs w:val="26"/>
        </w:rPr>
        <w:t xml:space="preserve">Из буквального толкования пунктов 32 и 37 Основ ценообразования </w:t>
      </w:r>
      <w:r w:rsidR="002515A0">
        <w:rPr>
          <w:rFonts w:ascii="Myriad Pro" w:hAnsi="Myriad Pro"/>
          <w:sz w:val="26"/>
          <w:szCs w:val="26"/>
        </w:rPr>
        <w:t>№ </w:t>
      </w:r>
      <w:r w:rsidRPr="00477D4C">
        <w:rPr>
          <w:rFonts w:ascii="Myriad Pro" w:hAnsi="Myriad Pro"/>
          <w:sz w:val="26"/>
          <w:szCs w:val="26"/>
        </w:rPr>
        <w:t>1178 следует, что целью ежегодной корректировки необходимой валовой выручки регулируемой организации по основанию изменения (неисполнения) инвестиционной программы (в случае, если инвестиционные проекты, предусмотренной программой, не были реализованы, и (или) в случае, если инвестиционные проекты были исключены из инвестиционной программы без замещения иными инвестиционными проектами), является исключение из необходимой валовой выручки необоснованных расходов на реализацию инвестиционных проектов в части, финансируемой за счет выручки от реализации товаров (услуг) по регулируемым ценам (тарифам).</w:t>
      </w:r>
    </w:p>
    <w:p w14:paraId="27AEA840" w14:textId="1336EBA3" w:rsidR="008D4F03" w:rsidRDefault="008D4F03" w:rsidP="004C50FD">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отмечает, что реализация инвестиционных проектов программы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осуществлялась как за счет собственных средств в виде выручки от реализации регулируемых цен (тарифов), так и за счет привлеченных заемных средств. Избытка запланированных средств, а также необоснованного обогащения, на исключение которого направлена </w:t>
      </w:r>
      <w:r w:rsidRPr="00477D4C">
        <w:rPr>
          <w:rFonts w:ascii="Myriad Pro" w:hAnsi="Myriad Pro"/>
          <w:sz w:val="26"/>
          <w:szCs w:val="26"/>
        </w:rPr>
        <w:lastRenderedPageBreak/>
        <w:t>корректировка необходимой валовой выручки в связи с изменением (неисполнением) инвестиционной программы не возникло.</w:t>
      </w:r>
    </w:p>
    <w:p w14:paraId="1EC41219" w14:textId="6F399C44" w:rsidR="009369B4" w:rsidRPr="00CE53FE" w:rsidRDefault="009369B4" w:rsidP="004C50FD">
      <w:pPr>
        <w:spacing w:line="360" w:lineRule="auto"/>
        <w:ind w:firstLine="567"/>
        <w:jc w:val="both"/>
        <w:rPr>
          <w:rFonts w:ascii="Myriad Pro" w:hAnsi="Myriad Pro"/>
          <w:sz w:val="26"/>
          <w:szCs w:val="26"/>
        </w:rPr>
      </w:pPr>
      <w:r w:rsidRPr="00CE53FE">
        <w:rPr>
          <w:rFonts w:ascii="Myriad Pro" w:hAnsi="Myriad Pro"/>
          <w:sz w:val="26"/>
          <w:szCs w:val="26"/>
        </w:rPr>
        <w:t xml:space="preserve">Исполнителем была определена величина корректировки НВВ, осуществляемой в связи с изменением (неисполнением) инвестиционной программы в соответствии с формулой, указанной в пункте 42 Методических указаний </w:t>
      </w:r>
      <w:r w:rsidR="002515A0">
        <w:rPr>
          <w:rFonts w:ascii="Myriad Pro" w:hAnsi="Myriad Pro"/>
          <w:sz w:val="26"/>
          <w:szCs w:val="26"/>
        </w:rPr>
        <w:t>№ </w:t>
      </w:r>
      <w:r w:rsidRPr="00CE53FE">
        <w:rPr>
          <w:rFonts w:ascii="Myriad Pro" w:hAnsi="Myriad Pro"/>
          <w:sz w:val="26"/>
          <w:szCs w:val="26"/>
        </w:rPr>
        <w:t>228-э. Однако, Исполнитель отмечает, что при применении данной формулы, в случае превышения объема фактического выполнения инвестиционной программы над плановым, в случае наличия отрицательной величины собственных средств на реализацию инвестиционной программы, предусмотренных в НВВ организации, величина корректировки НВВ также составит отрицательную величину. В случае невыполнения инвестиционной программы при отрицательной величине собственных средств на реализацию инвестиционной программы, предусмотренных в НВВ организации, величина корректировки будет положительной.</w:t>
      </w:r>
    </w:p>
    <w:p w14:paraId="72796E5F" w14:textId="46CC3949" w:rsidR="008D4F03" w:rsidRPr="00477D4C" w:rsidRDefault="008D4F03" w:rsidP="004C50FD">
      <w:pPr>
        <w:spacing w:line="360" w:lineRule="auto"/>
        <w:ind w:firstLine="567"/>
        <w:jc w:val="both"/>
        <w:rPr>
          <w:rFonts w:ascii="Myriad Pro" w:hAnsi="Myriad Pro"/>
          <w:sz w:val="26"/>
          <w:szCs w:val="26"/>
        </w:rPr>
      </w:pPr>
      <w:r w:rsidRPr="00477D4C">
        <w:rPr>
          <w:rFonts w:ascii="Myriad Pro" w:hAnsi="Myriad Pro"/>
          <w:sz w:val="26"/>
          <w:szCs w:val="26"/>
        </w:rPr>
        <w:t xml:space="preserve">На основании вышеизложенного, Исполнитель полагает, что при расчете корректировки необходимой валовой выручки филиала </w:t>
      </w:r>
      <w:r w:rsidR="002515A0">
        <w:rPr>
          <w:rFonts w:ascii="Myriad Pro" w:hAnsi="Myriad Pro"/>
          <w:sz w:val="26"/>
          <w:szCs w:val="26"/>
        </w:rPr>
        <w:t>ПАО </w:t>
      </w:r>
      <w:r w:rsidRPr="00477D4C">
        <w:rPr>
          <w:rFonts w:ascii="Myriad Pro" w:hAnsi="Myriad Pro"/>
          <w:sz w:val="26"/>
          <w:szCs w:val="26"/>
        </w:rPr>
        <w:t xml:space="preserve">«МРСК Юга» - «Калмэнерго» на 2018 год в связи с изменением (неисполнением) инвестиционной программы по итогам 2016 года следует учитывать объем собственных средств на реализацию инвестиционной программы, предусмотренных в составе НВВ филиала </w:t>
      </w:r>
      <w:r w:rsidR="002515A0">
        <w:rPr>
          <w:rFonts w:ascii="Myriad Pro" w:hAnsi="Myriad Pro"/>
          <w:sz w:val="26"/>
          <w:szCs w:val="26"/>
        </w:rPr>
        <w:t>ПАО </w:t>
      </w:r>
      <w:r w:rsidRPr="00477D4C">
        <w:rPr>
          <w:rFonts w:ascii="Myriad Pro" w:hAnsi="Myriad Pro"/>
          <w:sz w:val="26"/>
          <w:szCs w:val="26"/>
        </w:rPr>
        <w:t>«МРСК Юга» - «Калмэнерго» на 2016 год, равный 0,0 руб.</w:t>
      </w:r>
    </w:p>
    <w:tbl>
      <w:tblPr>
        <w:tblW w:w="5000" w:type="pct"/>
        <w:tblCellMar>
          <w:left w:w="10" w:type="dxa"/>
          <w:right w:w="10" w:type="dxa"/>
        </w:tblCellMar>
        <w:tblLook w:val="04A0" w:firstRow="1" w:lastRow="0" w:firstColumn="1" w:lastColumn="0" w:noHBand="0" w:noVBand="1"/>
      </w:tblPr>
      <w:tblGrid>
        <w:gridCol w:w="558"/>
        <w:gridCol w:w="5785"/>
        <w:gridCol w:w="1129"/>
        <w:gridCol w:w="1873"/>
      </w:tblGrid>
      <w:tr w:rsidR="008E625F" w:rsidRPr="00477D4C" w14:paraId="2BCAB6F5" w14:textId="77777777" w:rsidTr="008E625F">
        <w:trPr>
          <w:trHeight w:hRule="exact" w:val="1051"/>
          <w:tblHeader/>
        </w:trPr>
        <w:tc>
          <w:tcPr>
            <w:tcW w:w="299" w:type="pct"/>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176E74A5" w14:textId="77777777" w:rsidR="008E625F" w:rsidRPr="00477D4C" w:rsidRDefault="008E625F" w:rsidP="00252DAC">
            <w:pPr>
              <w:widowControl w:val="0"/>
              <w:jc w:val="center"/>
              <w:rPr>
                <w:rFonts w:ascii="Myriad Pro" w:hAnsi="Myriad Pro"/>
                <w:color w:val="FFFFFF"/>
                <w:sz w:val="20"/>
                <w:szCs w:val="20"/>
                <w:lang w:val="en-US" w:bidi="ru-RU"/>
              </w:rPr>
            </w:pPr>
            <w:r w:rsidRPr="00477D4C">
              <w:rPr>
                <w:rFonts w:ascii="Myriad Pro" w:hAnsi="Myriad Pro"/>
                <w:color w:val="FFFFFF"/>
                <w:sz w:val="20"/>
                <w:szCs w:val="20"/>
                <w:lang w:bidi="ru-RU"/>
              </w:rPr>
              <w:t>№</w:t>
            </w:r>
          </w:p>
          <w:p w14:paraId="037DA3EE" w14:textId="77777777" w:rsidR="008E625F" w:rsidRPr="00477D4C" w:rsidRDefault="008E625F" w:rsidP="00252DAC">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п/п</w:t>
            </w:r>
          </w:p>
        </w:tc>
        <w:tc>
          <w:tcPr>
            <w:tcW w:w="3095" w:type="pct"/>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0606879A" w14:textId="77777777" w:rsidR="008E625F" w:rsidRPr="00477D4C" w:rsidRDefault="008E625F" w:rsidP="00252DAC">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Показатели</w:t>
            </w:r>
          </w:p>
        </w:tc>
        <w:tc>
          <w:tcPr>
            <w:tcW w:w="604" w:type="pct"/>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438CE3E1" w14:textId="77777777" w:rsidR="008E625F" w:rsidRPr="00477D4C" w:rsidRDefault="008E625F" w:rsidP="00252DAC">
            <w:pPr>
              <w:widowControl w:val="0"/>
              <w:ind w:left="240"/>
              <w:rPr>
                <w:rFonts w:ascii="Myriad Pro" w:hAnsi="Myriad Pro"/>
                <w:color w:val="FFFFFF"/>
                <w:sz w:val="20"/>
                <w:szCs w:val="20"/>
                <w:lang w:bidi="ru-RU"/>
              </w:rPr>
            </w:pPr>
            <w:r w:rsidRPr="00477D4C">
              <w:rPr>
                <w:rFonts w:ascii="Myriad Pro" w:hAnsi="Myriad Pro"/>
                <w:color w:val="FFFFFF"/>
                <w:sz w:val="20"/>
                <w:szCs w:val="20"/>
                <w:lang w:bidi="ru-RU"/>
              </w:rPr>
              <w:t>Ед.</w:t>
            </w:r>
            <w:r w:rsidRPr="00477D4C">
              <w:rPr>
                <w:rFonts w:ascii="Myriad Pro" w:hAnsi="Myriad Pro"/>
                <w:color w:val="FFFFFF"/>
                <w:sz w:val="20"/>
                <w:szCs w:val="20"/>
                <w:lang w:val="en-US" w:bidi="ru-RU"/>
              </w:rPr>
              <w:t xml:space="preserve"> </w:t>
            </w:r>
            <w:r w:rsidRPr="00477D4C">
              <w:rPr>
                <w:rFonts w:ascii="Myriad Pro" w:hAnsi="Myriad Pro"/>
                <w:color w:val="FFFFFF"/>
                <w:sz w:val="20"/>
                <w:szCs w:val="20"/>
                <w:lang w:bidi="ru-RU"/>
              </w:rPr>
              <w:t>изм.</w:t>
            </w:r>
          </w:p>
        </w:tc>
        <w:tc>
          <w:tcPr>
            <w:tcW w:w="1002" w:type="pct"/>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0F0F0CC7" w14:textId="77777777" w:rsidR="008E625F" w:rsidRPr="00477D4C" w:rsidRDefault="008E625F" w:rsidP="00252DAC">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Расчет</w:t>
            </w:r>
          </w:p>
          <w:p w14:paraId="4F69E032" w14:textId="77777777" w:rsidR="008E625F" w:rsidRPr="00477D4C" w:rsidRDefault="008E625F" w:rsidP="00252DAC">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Исполнителя</w:t>
            </w:r>
          </w:p>
        </w:tc>
      </w:tr>
      <w:tr w:rsidR="008E625F" w:rsidRPr="00477D4C" w14:paraId="233F613E" w14:textId="77777777" w:rsidTr="008E625F">
        <w:trPr>
          <w:trHeight w:val="20"/>
        </w:trPr>
        <w:tc>
          <w:tcPr>
            <w:tcW w:w="299" w:type="pct"/>
            <w:tcBorders>
              <w:top w:val="single" w:sz="4" w:space="0" w:color="auto"/>
              <w:left w:val="single" w:sz="4" w:space="0" w:color="auto"/>
              <w:bottom w:val="single" w:sz="4" w:space="0" w:color="auto"/>
              <w:right w:val="single" w:sz="4" w:space="0" w:color="auto"/>
            </w:tcBorders>
            <w:shd w:val="clear" w:color="auto" w:fill="FFFFFF"/>
            <w:vAlign w:val="bottom"/>
          </w:tcPr>
          <w:p w14:paraId="1AD991D9"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w:t>
            </w:r>
          </w:p>
        </w:tc>
        <w:tc>
          <w:tcPr>
            <w:tcW w:w="3095" w:type="pct"/>
            <w:tcBorders>
              <w:top w:val="single" w:sz="4" w:space="0" w:color="auto"/>
              <w:left w:val="single" w:sz="4" w:space="0" w:color="auto"/>
              <w:bottom w:val="single" w:sz="4" w:space="0" w:color="auto"/>
              <w:right w:val="single" w:sz="4" w:space="0" w:color="auto"/>
            </w:tcBorders>
            <w:shd w:val="clear" w:color="auto" w:fill="FFFFFF"/>
            <w:vAlign w:val="bottom"/>
          </w:tcPr>
          <w:p w14:paraId="27BCF831"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Фактическое выполнение (освоение) инвестиционной программы за 2015 год</w:t>
            </w:r>
          </w:p>
        </w:tc>
        <w:tc>
          <w:tcPr>
            <w:tcW w:w="604" w:type="pct"/>
            <w:tcBorders>
              <w:top w:val="single" w:sz="4" w:space="0" w:color="auto"/>
              <w:left w:val="single" w:sz="4" w:space="0" w:color="auto"/>
              <w:bottom w:val="single" w:sz="4" w:space="0" w:color="auto"/>
              <w:right w:val="single" w:sz="4" w:space="0" w:color="auto"/>
            </w:tcBorders>
            <w:shd w:val="clear" w:color="auto" w:fill="FFFFFF"/>
            <w:vAlign w:val="bottom"/>
          </w:tcPr>
          <w:p w14:paraId="178A38C9"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2CB1275A" w14:textId="21EBBE4F"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29</w:t>
            </w:r>
            <w:r w:rsidR="00CE53FE">
              <w:rPr>
                <w:rFonts w:ascii="Myriad Pro" w:hAnsi="Myriad Pro"/>
                <w:color w:val="000000"/>
                <w:sz w:val="20"/>
                <w:szCs w:val="20"/>
                <w:lang w:bidi="ru-RU"/>
              </w:rPr>
              <w:t xml:space="preserve"> 471</w:t>
            </w:r>
          </w:p>
        </w:tc>
      </w:tr>
      <w:tr w:rsidR="008E625F" w:rsidRPr="00477D4C" w14:paraId="123AD82A" w14:textId="77777777" w:rsidTr="008E625F">
        <w:trPr>
          <w:trHeight w:val="20"/>
        </w:trPr>
        <w:tc>
          <w:tcPr>
            <w:tcW w:w="299" w:type="pct"/>
            <w:tcBorders>
              <w:top w:val="single" w:sz="4" w:space="0" w:color="auto"/>
              <w:left w:val="single" w:sz="4" w:space="0" w:color="auto"/>
              <w:bottom w:val="single" w:sz="4" w:space="0" w:color="auto"/>
              <w:right w:val="single" w:sz="4" w:space="0" w:color="auto"/>
            </w:tcBorders>
            <w:shd w:val="clear" w:color="auto" w:fill="FFFFFF"/>
            <w:vAlign w:val="bottom"/>
          </w:tcPr>
          <w:p w14:paraId="51824E2E"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2</w:t>
            </w:r>
          </w:p>
        </w:tc>
        <w:tc>
          <w:tcPr>
            <w:tcW w:w="3095" w:type="pct"/>
            <w:tcBorders>
              <w:top w:val="single" w:sz="4" w:space="0" w:color="auto"/>
              <w:left w:val="single" w:sz="4" w:space="0" w:color="auto"/>
              <w:bottom w:val="single" w:sz="4" w:space="0" w:color="auto"/>
              <w:right w:val="single" w:sz="4" w:space="0" w:color="auto"/>
            </w:tcBorders>
            <w:shd w:val="clear" w:color="auto" w:fill="FFFFFF"/>
            <w:vAlign w:val="bottom"/>
          </w:tcPr>
          <w:p w14:paraId="0EFE1F91"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Инвестиционная программа, утвержденная на 2015 год</w:t>
            </w:r>
          </w:p>
        </w:tc>
        <w:tc>
          <w:tcPr>
            <w:tcW w:w="604" w:type="pct"/>
            <w:tcBorders>
              <w:top w:val="single" w:sz="4" w:space="0" w:color="auto"/>
              <w:left w:val="single" w:sz="4" w:space="0" w:color="auto"/>
              <w:bottom w:val="single" w:sz="4" w:space="0" w:color="auto"/>
              <w:right w:val="single" w:sz="4" w:space="0" w:color="auto"/>
            </w:tcBorders>
            <w:shd w:val="clear" w:color="auto" w:fill="FFFFFF"/>
            <w:vAlign w:val="bottom"/>
          </w:tcPr>
          <w:p w14:paraId="460DC3E2"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19209683" w14:textId="77777777"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49 155</w:t>
            </w:r>
          </w:p>
        </w:tc>
      </w:tr>
      <w:tr w:rsidR="008E625F" w:rsidRPr="00477D4C" w14:paraId="60D00745" w14:textId="77777777" w:rsidTr="008E625F">
        <w:trPr>
          <w:trHeight w:val="20"/>
        </w:trPr>
        <w:tc>
          <w:tcPr>
            <w:tcW w:w="299" w:type="pct"/>
            <w:tcBorders>
              <w:top w:val="single" w:sz="4" w:space="0" w:color="auto"/>
              <w:left w:val="single" w:sz="4" w:space="0" w:color="auto"/>
              <w:bottom w:val="single" w:sz="4" w:space="0" w:color="auto"/>
              <w:right w:val="single" w:sz="4" w:space="0" w:color="auto"/>
            </w:tcBorders>
            <w:shd w:val="clear" w:color="auto" w:fill="FFFFFF"/>
            <w:vAlign w:val="bottom"/>
          </w:tcPr>
          <w:p w14:paraId="76837C0D"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3</w:t>
            </w:r>
          </w:p>
        </w:tc>
        <w:tc>
          <w:tcPr>
            <w:tcW w:w="3095" w:type="pct"/>
            <w:tcBorders>
              <w:top w:val="single" w:sz="4" w:space="0" w:color="auto"/>
              <w:left w:val="single" w:sz="4" w:space="0" w:color="auto"/>
              <w:bottom w:val="single" w:sz="4" w:space="0" w:color="auto"/>
              <w:right w:val="single" w:sz="4" w:space="0" w:color="auto"/>
            </w:tcBorders>
            <w:shd w:val="clear" w:color="auto" w:fill="FFFFFF"/>
            <w:vAlign w:val="bottom"/>
          </w:tcPr>
          <w:p w14:paraId="2D3AF2CA"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Фактический полезный отпуск за 2015 год</w:t>
            </w:r>
          </w:p>
        </w:tc>
        <w:tc>
          <w:tcPr>
            <w:tcW w:w="604" w:type="pct"/>
            <w:tcBorders>
              <w:top w:val="single" w:sz="4" w:space="0" w:color="auto"/>
              <w:left w:val="single" w:sz="4" w:space="0" w:color="auto"/>
              <w:bottom w:val="single" w:sz="4" w:space="0" w:color="auto"/>
              <w:right w:val="single" w:sz="4" w:space="0" w:color="auto"/>
            </w:tcBorders>
            <w:shd w:val="clear" w:color="auto" w:fill="FFFFFF"/>
            <w:vAlign w:val="bottom"/>
          </w:tcPr>
          <w:p w14:paraId="4980F0CC"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млн.</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кВтч</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72A28B89" w14:textId="77777777"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424,32</w:t>
            </w:r>
          </w:p>
        </w:tc>
      </w:tr>
      <w:tr w:rsidR="008E625F" w:rsidRPr="00477D4C" w14:paraId="61892884" w14:textId="77777777" w:rsidTr="008E625F">
        <w:trPr>
          <w:trHeight w:val="20"/>
        </w:trPr>
        <w:tc>
          <w:tcPr>
            <w:tcW w:w="299" w:type="pct"/>
            <w:tcBorders>
              <w:top w:val="single" w:sz="4" w:space="0" w:color="auto"/>
              <w:left w:val="single" w:sz="4" w:space="0" w:color="auto"/>
              <w:bottom w:val="single" w:sz="4" w:space="0" w:color="auto"/>
              <w:right w:val="single" w:sz="4" w:space="0" w:color="auto"/>
            </w:tcBorders>
            <w:shd w:val="clear" w:color="auto" w:fill="FFFFFF"/>
            <w:vAlign w:val="bottom"/>
          </w:tcPr>
          <w:p w14:paraId="27B3CFB0"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4</w:t>
            </w:r>
          </w:p>
        </w:tc>
        <w:tc>
          <w:tcPr>
            <w:tcW w:w="3095" w:type="pct"/>
            <w:tcBorders>
              <w:top w:val="single" w:sz="4" w:space="0" w:color="auto"/>
              <w:left w:val="single" w:sz="4" w:space="0" w:color="auto"/>
              <w:bottom w:val="single" w:sz="4" w:space="0" w:color="auto"/>
              <w:right w:val="single" w:sz="4" w:space="0" w:color="auto"/>
            </w:tcBorders>
            <w:shd w:val="clear" w:color="auto" w:fill="FFFFFF"/>
            <w:vAlign w:val="bottom"/>
          </w:tcPr>
          <w:p w14:paraId="383362D0"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 xml:space="preserve">Доля в НВВ одноставочных потребителей </w:t>
            </w:r>
            <w:r w:rsidR="007C6AFB" w:rsidRPr="00477D4C">
              <w:rPr>
                <w:rFonts w:ascii="Myriad Pro" w:hAnsi="Myriad Pro"/>
                <w:color w:val="000000"/>
                <w:sz w:val="20"/>
                <w:szCs w:val="20"/>
                <w:lang w:bidi="ru-RU"/>
              </w:rPr>
              <w:t xml:space="preserve">по факту </w:t>
            </w:r>
            <w:r w:rsidRPr="00477D4C">
              <w:rPr>
                <w:rFonts w:ascii="Myriad Pro" w:hAnsi="Myriad Pro"/>
                <w:color w:val="000000"/>
                <w:sz w:val="20"/>
                <w:szCs w:val="20"/>
                <w:lang w:bidi="ru-RU"/>
              </w:rPr>
              <w:t>за 2015 год</w:t>
            </w:r>
          </w:p>
        </w:tc>
        <w:tc>
          <w:tcPr>
            <w:tcW w:w="604" w:type="pct"/>
            <w:tcBorders>
              <w:top w:val="single" w:sz="4" w:space="0" w:color="auto"/>
              <w:left w:val="single" w:sz="4" w:space="0" w:color="auto"/>
              <w:bottom w:val="single" w:sz="4" w:space="0" w:color="auto"/>
              <w:right w:val="single" w:sz="4" w:space="0" w:color="auto"/>
            </w:tcBorders>
            <w:shd w:val="clear" w:color="auto" w:fill="FFFFFF"/>
            <w:vAlign w:val="bottom"/>
          </w:tcPr>
          <w:p w14:paraId="2662912B" w14:textId="77777777" w:rsidR="008E625F" w:rsidRPr="00477D4C" w:rsidRDefault="008E625F" w:rsidP="00252DAC">
            <w:pPr>
              <w:widowControl w:val="0"/>
              <w:ind w:left="-12"/>
              <w:jc w:val="center"/>
              <w:rPr>
                <w:rFonts w:ascii="Myriad Pro" w:eastAsia="Courier New" w:hAnsi="Myriad Pro" w:cs="Courier New"/>
                <w:color w:val="000000"/>
                <w:sz w:val="20"/>
                <w:szCs w:val="20"/>
                <w:lang w:bidi="ru-RU"/>
              </w:rPr>
            </w:pP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2E67DCAA" w14:textId="77777777"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0,98</w:t>
            </w:r>
          </w:p>
        </w:tc>
      </w:tr>
      <w:tr w:rsidR="008E625F" w:rsidRPr="00477D4C" w14:paraId="6C15C977" w14:textId="77777777" w:rsidTr="008E625F">
        <w:trPr>
          <w:trHeight w:val="20"/>
        </w:trPr>
        <w:tc>
          <w:tcPr>
            <w:tcW w:w="299" w:type="pct"/>
            <w:tcBorders>
              <w:top w:val="single" w:sz="4" w:space="0" w:color="auto"/>
              <w:left w:val="single" w:sz="4" w:space="0" w:color="auto"/>
              <w:bottom w:val="single" w:sz="4" w:space="0" w:color="auto"/>
              <w:right w:val="single" w:sz="4" w:space="0" w:color="auto"/>
            </w:tcBorders>
            <w:shd w:val="clear" w:color="auto" w:fill="FFFFFF"/>
            <w:vAlign w:val="bottom"/>
          </w:tcPr>
          <w:p w14:paraId="65E44A16"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5</w:t>
            </w:r>
          </w:p>
        </w:tc>
        <w:tc>
          <w:tcPr>
            <w:tcW w:w="3095" w:type="pct"/>
            <w:tcBorders>
              <w:top w:val="single" w:sz="4" w:space="0" w:color="auto"/>
              <w:left w:val="single" w:sz="4" w:space="0" w:color="auto"/>
              <w:bottom w:val="single" w:sz="4" w:space="0" w:color="auto"/>
              <w:right w:val="single" w:sz="4" w:space="0" w:color="auto"/>
            </w:tcBorders>
            <w:shd w:val="clear" w:color="auto" w:fill="FFFFFF"/>
            <w:vAlign w:val="bottom"/>
          </w:tcPr>
          <w:p w14:paraId="01FB0AAF"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Утвержденный полезный отпуск на 2015 год</w:t>
            </w:r>
          </w:p>
        </w:tc>
        <w:tc>
          <w:tcPr>
            <w:tcW w:w="604" w:type="pct"/>
            <w:tcBorders>
              <w:top w:val="single" w:sz="4" w:space="0" w:color="auto"/>
              <w:left w:val="single" w:sz="4" w:space="0" w:color="auto"/>
              <w:bottom w:val="single" w:sz="4" w:space="0" w:color="auto"/>
              <w:right w:val="single" w:sz="4" w:space="0" w:color="auto"/>
            </w:tcBorders>
            <w:shd w:val="clear" w:color="auto" w:fill="FFFFFF"/>
            <w:vAlign w:val="bottom"/>
          </w:tcPr>
          <w:p w14:paraId="16D58324"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млн.</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кВтч</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1814ABF6" w14:textId="77777777"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431,67</w:t>
            </w:r>
          </w:p>
        </w:tc>
      </w:tr>
      <w:tr w:rsidR="008E625F" w:rsidRPr="00477D4C" w14:paraId="700581B7" w14:textId="77777777" w:rsidTr="008E625F">
        <w:trPr>
          <w:trHeight w:val="20"/>
        </w:trPr>
        <w:tc>
          <w:tcPr>
            <w:tcW w:w="299" w:type="pct"/>
            <w:tcBorders>
              <w:top w:val="single" w:sz="4" w:space="0" w:color="auto"/>
              <w:left w:val="single" w:sz="4" w:space="0" w:color="auto"/>
              <w:bottom w:val="single" w:sz="4" w:space="0" w:color="auto"/>
            </w:tcBorders>
            <w:shd w:val="clear" w:color="auto" w:fill="FFFFFF"/>
            <w:vAlign w:val="bottom"/>
          </w:tcPr>
          <w:p w14:paraId="1ADED6EA"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6</w:t>
            </w:r>
          </w:p>
        </w:tc>
        <w:tc>
          <w:tcPr>
            <w:tcW w:w="3095" w:type="pct"/>
            <w:tcBorders>
              <w:top w:val="single" w:sz="4" w:space="0" w:color="auto"/>
              <w:left w:val="single" w:sz="4" w:space="0" w:color="auto"/>
              <w:bottom w:val="single" w:sz="4" w:space="0" w:color="auto"/>
            </w:tcBorders>
            <w:shd w:val="clear" w:color="auto" w:fill="FFFFFF"/>
            <w:vAlign w:val="bottom"/>
          </w:tcPr>
          <w:p w14:paraId="71E78C12"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Доля в утв. НВВ одноставочных потребителей на 2015 год</w:t>
            </w:r>
          </w:p>
        </w:tc>
        <w:tc>
          <w:tcPr>
            <w:tcW w:w="604" w:type="pct"/>
            <w:tcBorders>
              <w:top w:val="single" w:sz="4" w:space="0" w:color="auto"/>
              <w:left w:val="single" w:sz="4" w:space="0" w:color="auto"/>
              <w:bottom w:val="single" w:sz="4" w:space="0" w:color="auto"/>
            </w:tcBorders>
            <w:shd w:val="clear" w:color="auto" w:fill="FFFFFF"/>
            <w:vAlign w:val="bottom"/>
          </w:tcPr>
          <w:p w14:paraId="5AF5902A" w14:textId="77777777" w:rsidR="008E625F" w:rsidRPr="00477D4C" w:rsidRDefault="008E625F" w:rsidP="00252DAC">
            <w:pPr>
              <w:widowControl w:val="0"/>
              <w:ind w:left="-12"/>
              <w:jc w:val="center"/>
              <w:rPr>
                <w:rFonts w:ascii="Myriad Pro" w:eastAsia="Courier New" w:hAnsi="Myriad Pro" w:cs="Courier New"/>
                <w:color w:val="000000"/>
                <w:sz w:val="20"/>
                <w:szCs w:val="20"/>
                <w:lang w:bidi="ru-RU"/>
              </w:rPr>
            </w:pP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19A87E64" w14:textId="77777777"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1,0</w:t>
            </w:r>
          </w:p>
        </w:tc>
      </w:tr>
      <w:tr w:rsidR="008E625F" w:rsidRPr="00477D4C" w14:paraId="609D194A" w14:textId="77777777" w:rsidTr="008E625F">
        <w:trPr>
          <w:trHeight w:val="20"/>
        </w:trPr>
        <w:tc>
          <w:tcPr>
            <w:tcW w:w="299" w:type="pct"/>
            <w:tcBorders>
              <w:top w:val="single" w:sz="4" w:space="0" w:color="auto"/>
              <w:left w:val="single" w:sz="4" w:space="0" w:color="auto"/>
              <w:bottom w:val="single" w:sz="4" w:space="0" w:color="auto"/>
            </w:tcBorders>
            <w:shd w:val="clear" w:color="auto" w:fill="FFFFFF"/>
            <w:vAlign w:val="bottom"/>
          </w:tcPr>
          <w:p w14:paraId="1E4E3CF3"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7</w:t>
            </w:r>
          </w:p>
        </w:tc>
        <w:tc>
          <w:tcPr>
            <w:tcW w:w="3095" w:type="pct"/>
            <w:tcBorders>
              <w:top w:val="single" w:sz="4" w:space="0" w:color="auto"/>
              <w:left w:val="single" w:sz="4" w:space="0" w:color="auto"/>
              <w:bottom w:val="single" w:sz="4" w:space="0" w:color="auto"/>
            </w:tcBorders>
            <w:shd w:val="clear" w:color="auto" w:fill="FFFFFF"/>
            <w:vAlign w:val="bottom"/>
          </w:tcPr>
          <w:p w14:paraId="3A84E64F"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Скорректированный возврат на</w:t>
            </w:r>
          </w:p>
          <w:p w14:paraId="178428BD"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инвестированный капитал за 2015 год</w:t>
            </w:r>
          </w:p>
        </w:tc>
        <w:tc>
          <w:tcPr>
            <w:tcW w:w="604" w:type="pct"/>
            <w:tcBorders>
              <w:top w:val="single" w:sz="4" w:space="0" w:color="auto"/>
              <w:left w:val="single" w:sz="4" w:space="0" w:color="auto"/>
              <w:bottom w:val="single" w:sz="4" w:space="0" w:color="auto"/>
            </w:tcBorders>
            <w:shd w:val="clear" w:color="auto" w:fill="FFFFFF"/>
            <w:vAlign w:val="bottom"/>
          </w:tcPr>
          <w:p w14:paraId="441B8B70"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6FC12B0A" w14:textId="77777777"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107 555,3</w:t>
            </w:r>
          </w:p>
        </w:tc>
      </w:tr>
      <w:tr w:rsidR="008E625F" w:rsidRPr="00477D4C" w14:paraId="15FC37CE" w14:textId="77777777" w:rsidTr="008E625F">
        <w:trPr>
          <w:trHeight w:val="20"/>
        </w:trPr>
        <w:tc>
          <w:tcPr>
            <w:tcW w:w="299" w:type="pct"/>
            <w:tcBorders>
              <w:top w:val="single" w:sz="4" w:space="0" w:color="auto"/>
              <w:left w:val="single" w:sz="4" w:space="0" w:color="auto"/>
              <w:bottom w:val="single" w:sz="4" w:space="0" w:color="auto"/>
            </w:tcBorders>
            <w:shd w:val="clear" w:color="auto" w:fill="FFFFFF"/>
            <w:vAlign w:val="bottom"/>
          </w:tcPr>
          <w:p w14:paraId="05E01310"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8</w:t>
            </w:r>
          </w:p>
        </w:tc>
        <w:tc>
          <w:tcPr>
            <w:tcW w:w="3095" w:type="pct"/>
            <w:tcBorders>
              <w:top w:val="single" w:sz="4" w:space="0" w:color="auto"/>
              <w:left w:val="single" w:sz="4" w:space="0" w:color="auto"/>
              <w:bottom w:val="single" w:sz="4" w:space="0" w:color="auto"/>
            </w:tcBorders>
            <w:shd w:val="clear" w:color="auto" w:fill="FFFFFF"/>
            <w:vAlign w:val="bottom"/>
          </w:tcPr>
          <w:p w14:paraId="004804DD"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Скорректированный доход на инвестированный капитал за 2015 год</w:t>
            </w:r>
          </w:p>
        </w:tc>
        <w:tc>
          <w:tcPr>
            <w:tcW w:w="604" w:type="pct"/>
            <w:tcBorders>
              <w:top w:val="single" w:sz="4" w:space="0" w:color="auto"/>
              <w:left w:val="single" w:sz="4" w:space="0" w:color="auto"/>
              <w:bottom w:val="single" w:sz="4" w:space="0" w:color="auto"/>
            </w:tcBorders>
            <w:shd w:val="clear" w:color="auto" w:fill="FFFFFF"/>
            <w:vAlign w:val="bottom"/>
          </w:tcPr>
          <w:p w14:paraId="65EF40AA"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2690A44F" w14:textId="77777777"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140 981,0</w:t>
            </w:r>
          </w:p>
        </w:tc>
      </w:tr>
      <w:tr w:rsidR="008E625F" w:rsidRPr="00477D4C" w14:paraId="0626126A" w14:textId="77777777" w:rsidTr="008E625F">
        <w:trPr>
          <w:trHeight w:val="20"/>
        </w:trPr>
        <w:tc>
          <w:tcPr>
            <w:tcW w:w="299" w:type="pct"/>
            <w:tcBorders>
              <w:top w:val="single" w:sz="4" w:space="0" w:color="auto"/>
              <w:left w:val="single" w:sz="4" w:space="0" w:color="auto"/>
              <w:bottom w:val="single" w:sz="4" w:space="0" w:color="auto"/>
            </w:tcBorders>
            <w:shd w:val="clear" w:color="auto" w:fill="FFFFFF"/>
            <w:vAlign w:val="bottom"/>
          </w:tcPr>
          <w:p w14:paraId="07F589CB"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9</w:t>
            </w:r>
          </w:p>
        </w:tc>
        <w:tc>
          <w:tcPr>
            <w:tcW w:w="3095" w:type="pct"/>
            <w:tcBorders>
              <w:top w:val="single" w:sz="4" w:space="0" w:color="auto"/>
              <w:left w:val="single" w:sz="4" w:space="0" w:color="auto"/>
              <w:bottom w:val="single" w:sz="4" w:space="0" w:color="auto"/>
            </w:tcBorders>
            <w:shd w:val="clear" w:color="auto" w:fill="FFFFFF"/>
            <w:vAlign w:val="bottom"/>
          </w:tcPr>
          <w:p w14:paraId="71B3EDCF"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Сглаживание утверждено на 2015 год</w:t>
            </w:r>
          </w:p>
        </w:tc>
        <w:tc>
          <w:tcPr>
            <w:tcW w:w="604" w:type="pct"/>
            <w:tcBorders>
              <w:top w:val="single" w:sz="4" w:space="0" w:color="auto"/>
              <w:left w:val="single" w:sz="4" w:space="0" w:color="auto"/>
              <w:bottom w:val="single" w:sz="4" w:space="0" w:color="auto"/>
            </w:tcBorders>
            <w:shd w:val="clear" w:color="auto" w:fill="FFFFFF"/>
            <w:vAlign w:val="bottom"/>
          </w:tcPr>
          <w:p w14:paraId="1EB71FD4"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724CC4C8" w14:textId="77777777"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-360 712,8</w:t>
            </w:r>
          </w:p>
        </w:tc>
      </w:tr>
      <w:tr w:rsidR="008E625F" w:rsidRPr="00477D4C" w14:paraId="05F94D3A" w14:textId="77777777" w:rsidTr="008E625F">
        <w:trPr>
          <w:trHeight w:val="20"/>
        </w:trPr>
        <w:tc>
          <w:tcPr>
            <w:tcW w:w="299" w:type="pct"/>
            <w:tcBorders>
              <w:top w:val="single" w:sz="4" w:space="0" w:color="auto"/>
              <w:left w:val="single" w:sz="4" w:space="0" w:color="auto"/>
              <w:bottom w:val="single" w:sz="4" w:space="0" w:color="auto"/>
            </w:tcBorders>
            <w:shd w:val="clear" w:color="auto" w:fill="FFFFFF"/>
            <w:vAlign w:val="bottom"/>
          </w:tcPr>
          <w:p w14:paraId="7D9D1364"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10</w:t>
            </w:r>
          </w:p>
        </w:tc>
        <w:tc>
          <w:tcPr>
            <w:tcW w:w="3095" w:type="pct"/>
            <w:tcBorders>
              <w:top w:val="single" w:sz="4" w:space="0" w:color="auto"/>
              <w:left w:val="single" w:sz="4" w:space="0" w:color="auto"/>
              <w:bottom w:val="single" w:sz="4" w:space="0" w:color="auto"/>
            </w:tcBorders>
            <w:shd w:val="clear" w:color="auto" w:fill="FFFFFF"/>
            <w:vAlign w:val="bottom"/>
          </w:tcPr>
          <w:p w14:paraId="0DFDEDF3"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Проценты за пользование кредитом за 2015 год</w:t>
            </w:r>
          </w:p>
        </w:tc>
        <w:tc>
          <w:tcPr>
            <w:tcW w:w="604" w:type="pct"/>
            <w:tcBorders>
              <w:top w:val="single" w:sz="4" w:space="0" w:color="auto"/>
              <w:left w:val="single" w:sz="4" w:space="0" w:color="auto"/>
              <w:bottom w:val="single" w:sz="4" w:space="0" w:color="auto"/>
            </w:tcBorders>
            <w:shd w:val="clear" w:color="auto" w:fill="FFFFFF"/>
            <w:vAlign w:val="bottom"/>
          </w:tcPr>
          <w:p w14:paraId="619E3840"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0DE0D934" w14:textId="77777777"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449 791,8</w:t>
            </w:r>
          </w:p>
        </w:tc>
      </w:tr>
      <w:tr w:rsidR="008E625F" w:rsidRPr="00477D4C" w14:paraId="5589BCB3" w14:textId="77777777" w:rsidTr="008E625F">
        <w:trPr>
          <w:trHeight w:val="20"/>
        </w:trPr>
        <w:tc>
          <w:tcPr>
            <w:tcW w:w="299" w:type="pct"/>
            <w:tcBorders>
              <w:top w:val="single" w:sz="4" w:space="0" w:color="auto"/>
              <w:left w:val="single" w:sz="4" w:space="0" w:color="auto"/>
              <w:bottom w:val="single" w:sz="4" w:space="0" w:color="auto"/>
            </w:tcBorders>
            <w:shd w:val="clear" w:color="auto" w:fill="FFFFFF"/>
            <w:vAlign w:val="bottom"/>
          </w:tcPr>
          <w:p w14:paraId="4814596D"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1 1</w:t>
            </w:r>
          </w:p>
        </w:tc>
        <w:tc>
          <w:tcPr>
            <w:tcW w:w="3095" w:type="pct"/>
            <w:tcBorders>
              <w:top w:val="single" w:sz="4" w:space="0" w:color="auto"/>
              <w:left w:val="single" w:sz="4" w:space="0" w:color="auto"/>
              <w:bottom w:val="single" w:sz="4" w:space="0" w:color="auto"/>
            </w:tcBorders>
            <w:shd w:val="clear" w:color="auto" w:fill="FFFFFF"/>
            <w:vAlign w:val="bottom"/>
          </w:tcPr>
          <w:p w14:paraId="4FB77CA5"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Расходы из прибыли за 2015 год</w:t>
            </w:r>
          </w:p>
        </w:tc>
        <w:tc>
          <w:tcPr>
            <w:tcW w:w="604" w:type="pct"/>
            <w:tcBorders>
              <w:top w:val="single" w:sz="4" w:space="0" w:color="auto"/>
              <w:left w:val="single" w:sz="4" w:space="0" w:color="auto"/>
              <w:bottom w:val="single" w:sz="4" w:space="0" w:color="auto"/>
            </w:tcBorders>
            <w:shd w:val="clear" w:color="auto" w:fill="FFFFFF"/>
            <w:vAlign w:val="bottom"/>
          </w:tcPr>
          <w:p w14:paraId="4D359BCF"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1CA7342F" w14:textId="1C77C724" w:rsidR="008E625F" w:rsidRPr="00477D4C" w:rsidRDefault="005863C9" w:rsidP="00252DAC">
            <w:pPr>
              <w:widowControl w:val="0"/>
              <w:ind w:right="173"/>
              <w:jc w:val="right"/>
              <w:rPr>
                <w:rFonts w:ascii="Myriad Pro" w:hAnsi="Myriad Pro"/>
                <w:color w:val="000000"/>
                <w:sz w:val="20"/>
                <w:szCs w:val="20"/>
                <w:lang w:bidi="ru-RU"/>
              </w:rPr>
            </w:pPr>
            <w:r>
              <w:rPr>
                <w:rFonts w:ascii="Myriad Pro" w:hAnsi="Myriad Pro"/>
                <w:color w:val="000000"/>
                <w:sz w:val="20"/>
                <w:szCs w:val="20"/>
                <w:lang w:bidi="ru-RU"/>
              </w:rPr>
              <w:t>11 972</w:t>
            </w:r>
            <w:r w:rsidR="008E625F" w:rsidRPr="00477D4C">
              <w:rPr>
                <w:rFonts w:ascii="Myriad Pro" w:hAnsi="Myriad Pro"/>
                <w:color w:val="000000"/>
                <w:sz w:val="20"/>
                <w:szCs w:val="20"/>
                <w:lang w:bidi="ru-RU"/>
              </w:rPr>
              <w:t>,0</w:t>
            </w:r>
          </w:p>
        </w:tc>
      </w:tr>
      <w:tr w:rsidR="008E625F" w:rsidRPr="00477D4C" w14:paraId="1D6913C3" w14:textId="77777777" w:rsidTr="008E625F">
        <w:trPr>
          <w:trHeight w:val="20"/>
        </w:trPr>
        <w:tc>
          <w:tcPr>
            <w:tcW w:w="299" w:type="pct"/>
            <w:tcBorders>
              <w:top w:val="single" w:sz="4" w:space="0" w:color="auto"/>
              <w:left w:val="single" w:sz="4" w:space="0" w:color="auto"/>
              <w:bottom w:val="single" w:sz="4" w:space="0" w:color="auto"/>
            </w:tcBorders>
            <w:shd w:val="clear" w:color="auto" w:fill="FFFFFF"/>
            <w:vAlign w:val="bottom"/>
          </w:tcPr>
          <w:p w14:paraId="2018FFC3"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12</w:t>
            </w:r>
          </w:p>
        </w:tc>
        <w:tc>
          <w:tcPr>
            <w:tcW w:w="3095" w:type="pct"/>
            <w:tcBorders>
              <w:top w:val="single" w:sz="4" w:space="0" w:color="auto"/>
              <w:left w:val="single" w:sz="4" w:space="0" w:color="auto"/>
              <w:bottom w:val="single" w:sz="4" w:space="0" w:color="auto"/>
            </w:tcBorders>
            <w:shd w:val="clear" w:color="auto" w:fill="FFFFFF"/>
            <w:vAlign w:val="bottom"/>
          </w:tcPr>
          <w:p w14:paraId="7A18A26B"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 xml:space="preserve">Собственные средства для финансирования ИП, учтенной в </w:t>
            </w:r>
            <w:r w:rsidRPr="00477D4C">
              <w:rPr>
                <w:rFonts w:ascii="Myriad Pro" w:hAnsi="Myriad Pro"/>
                <w:color w:val="000000"/>
                <w:sz w:val="20"/>
                <w:szCs w:val="20"/>
                <w:lang w:bidi="ru-RU"/>
              </w:rPr>
              <w:lastRenderedPageBreak/>
              <w:t>тарифе на 2015 год (п.7+п.8+п.9-п.10-п.11)</w:t>
            </w:r>
          </w:p>
        </w:tc>
        <w:tc>
          <w:tcPr>
            <w:tcW w:w="604" w:type="pct"/>
            <w:tcBorders>
              <w:top w:val="single" w:sz="4" w:space="0" w:color="auto"/>
              <w:left w:val="single" w:sz="4" w:space="0" w:color="auto"/>
              <w:bottom w:val="single" w:sz="4" w:space="0" w:color="auto"/>
            </w:tcBorders>
            <w:shd w:val="clear" w:color="auto" w:fill="FFFFFF"/>
            <w:vAlign w:val="bottom"/>
          </w:tcPr>
          <w:p w14:paraId="1E1BE71F"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lastRenderedPageBreak/>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2F7E5AAB" w14:textId="77777777" w:rsidR="008E625F" w:rsidRPr="00477D4C" w:rsidRDefault="008D4F03"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0,0</w:t>
            </w:r>
          </w:p>
        </w:tc>
      </w:tr>
      <w:tr w:rsidR="008E625F" w:rsidRPr="00477D4C" w14:paraId="522FE4F7" w14:textId="77777777" w:rsidTr="008E625F">
        <w:trPr>
          <w:trHeight w:val="20"/>
        </w:trPr>
        <w:tc>
          <w:tcPr>
            <w:tcW w:w="299" w:type="pct"/>
            <w:tcBorders>
              <w:top w:val="single" w:sz="4" w:space="0" w:color="auto"/>
              <w:left w:val="single" w:sz="4" w:space="0" w:color="auto"/>
              <w:bottom w:val="single" w:sz="4" w:space="0" w:color="auto"/>
            </w:tcBorders>
            <w:shd w:val="clear" w:color="auto" w:fill="FFFFFF"/>
            <w:vAlign w:val="bottom"/>
          </w:tcPr>
          <w:p w14:paraId="6327D7CF"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13</w:t>
            </w:r>
          </w:p>
        </w:tc>
        <w:tc>
          <w:tcPr>
            <w:tcW w:w="3095" w:type="pct"/>
            <w:tcBorders>
              <w:top w:val="single" w:sz="4" w:space="0" w:color="auto"/>
              <w:left w:val="single" w:sz="4" w:space="0" w:color="auto"/>
              <w:bottom w:val="single" w:sz="4" w:space="0" w:color="auto"/>
            </w:tcBorders>
            <w:shd w:val="clear" w:color="auto" w:fill="FFFFFF"/>
            <w:vAlign w:val="bottom"/>
          </w:tcPr>
          <w:p w14:paraId="0A8F1457"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Инвестиционная программа заявленная, приведенная к фактическому полезному отпуску (п.3*п.4)/(п.5*п..6)</w:t>
            </w:r>
          </w:p>
        </w:tc>
        <w:tc>
          <w:tcPr>
            <w:tcW w:w="604" w:type="pct"/>
            <w:tcBorders>
              <w:top w:val="single" w:sz="4" w:space="0" w:color="auto"/>
              <w:left w:val="single" w:sz="4" w:space="0" w:color="auto"/>
              <w:bottom w:val="single" w:sz="4" w:space="0" w:color="auto"/>
            </w:tcBorders>
            <w:shd w:val="clear" w:color="auto" w:fill="FFFFFF"/>
            <w:vAlign w:val="bottom"/>
          </w:tcPr>
          <w:p w14:paraId="2E0C15EA"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20B1705A" w14:textId="77777777" w:rsidR="008E625F" w:rsidRPr="00477D4C" w:rsidRDefault="008E625F"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47 437,8</w:t>
            </w:r>
          </w:p>
        </w:tc>
      </w:tr>
      <w:tr w:rsidR="008E625F" w:rsidRPr="00477D4C" w14:paraId="3FC787D4" w14:textId="77777777" w:rsidTr="008E625F">
        <w:trPr>
          <w:trHeight w:val="20"/>
        </w:trPr>
        <w:tc>
          <w:tcPr>
            <w:tcW w:w="299" w:type="pct"/>
            <w:tcBorders>
              <w:top w:val="single" w:sz="4" w:space="0" w:color="auto"/>
              <w:left w:val="single" w:sz="4" w:space="0" w:color="auto"/>
              <w:bottom w:val="single" w:sz="4" w:space="0" w:color="auto"/>
            </w:tcBorders>
            <w:shd w:val="clear" w:color="auto" w:fill="FFFFFF"/>
            <w:vAlign w:val="bottom"/>
          </w:tcPr>
          <w:p w14:paraId="126FC162"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14</w:t>
            </w:r>
          </w:p>
        </w:tc>
        <w:tc>
          <w:tcPr>
            <w:tcW w:w="3095" w:type="pct"/>
            <w:tcBorders>
              <w:top w:val="single" w:sz="4" w:space="0" w:color="auto"/>
              <w:left w:val="single" w:sz="4" w:space="0" w:color="auto"/>
              <w:bottom w:val="single" w:sz="4" w:space="0" w:color="auto"/>
            </w:tcBorders>
            <w:shd w:val="clear" w:color="auto" w:fill="FFFFFF"/>
            <w:vAlign w:val="bottom"/>
          </w:tcPr>
          <w:p w14:paraId="645A846C" w14:textId="77777777" w:rsidR="008E625F" w:rsidRPr="00477D4C" w:rsidRDefault="008E625F" w:rsidP="00252DAC">
            <w:pPr>
              <w:widowControl w:val="0"/>
              <w:rPr>
                <w:rFonts w:ascii="Myriad Pro" w:hAnsi="Myriad Pro"/>
                <w:color w:val="000000"/>
                <w:sz w:val="20"/>
                <w:szCs w:val="20"/>
                <w:lang w:bidi="ru-RU"/>
              </w:rPr>
            </w:pPr>
            <w:r w:rsidRPr="00477D4C">
              <w:rPr>
                <w:rFonts w:ascii="Myriad Pro" w:hAnsi="Myriad Pro"/>
                <w:color w:val="000000"/>
                <w:sz w:val="20"/>
                <w:szCs w:val="20"/>
                <w:lang w:bidi="ru-RU"/>
              </w:rPr>
              <w:t>Величина корректировки НВВ из-за исполнения ИП (п.12*(п.1/п.2-1))</w:t>
            </w:r>
          </w:p>
        </w:tc>
        <w:tc>
          <w:tcPr>
            <w:tcW w:w="604" w:type="pct"/>
            <w:tcBorders>
              <w:top w:val="single" w:sz="4" w:space="0" w:color="auto"/>
              <w:left w:val="single" w:sz="4" w:space="0" w:color="auto"/>
              <w:bottom w:val="single" w:sz="4" w:space="0" w:color="auto"/>
            </w:tcBorders>
            <w:shd w:val="clear" w:color="auto" w:fill="FFFFFF"/>
            <w:vAlign w:val="bottom"/>
          </w:tcPr>
          <w:p w14:paraId="7F97096F" w14:textId="77777777" w:rsidR="008E625F" w:rsidRPr="00477D4C" w:rsidRDefault="008E625F" w:rsidP="00252DAC">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тыс.</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руб.</w:t>
            </w:r>
          </w:p>
        </w:tc>
        <w:tc>
          <w:tcPr>
            <w:tcW w:w="1002" w:type="pct"/>
            <w:tcBorders>
              <w:top w:val="single" w:sz="4" w:space="0" w:color="auto"/>
              <w:left w:val="single" w:sz="4" w:space="0" w:color="auto"/>
              <w:bottom w:val="single" w:sz="4" w:space="0" w:color="auto"/>
              <w:right w:val="single" w:sz="4" w:space="0" w:color="auto"/>
            </w:tcBorders>
            <w:shd w:val="clear" w:color="auto" w:fill="FFFFFF"/>
            <w:vAlign w:val="bottom"/>
          </w:tcPr>
          <w:p w14:paraId="6051DE3C" w14:textId="77777777" w:rsidR="008E625F" w:rsidRPr="00477D4C" w:rsidRDefault="008D4F03" w:rsidP="00252DAC">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0,0</w:t>
            </w:r>
          </w:p>
        </w:tc>
      </w:tr>
    </w:tbl>
    <w:p w14:paraId="64B2964C" w14:textId="77777777" w:rsidR="00801F8F" w:rsidRPr="00477D4C" w:rsidRDefault="00801F8F" w:rsidP="00801F8F">
      <w:pPr>
        <w:spacing w:line="360" w:lineRule="auto"/>
        <w:ind w:firstLine="567"/>
        <w:jc w:val="both"/>
        <w:rPr>
          <w:rFonts w:ascii="Myriad Pro" w:hAnsi="Myriad Pro"/>
          <w:sz w:val="26"/>
          <w:szCs w:val="26"/>
        </w:rPr>
      </w:pPr>
    </w:p>
    <w:p w14:paraId="323CC9FC" w14:textId="5D45A84F" w:rsidR="00801F8F" w:rsidRPr="00477D4C" w:rsidRDefault="00801F8F" w:rsidP="00801F8F">
      <w:pPr>
        <w:spacing w:line="360" w:lineRule="auto"/>
        <w:ind w:firstLine="567"/>
        <w:jc w:val="both"/>
        <w:rPr>
          <w:rFonts w:ascii="Myriad Pro" w:hAnsi="Myriad Pro"/>
          <w:sz w:val="26"/>
          <w:szCs w:val="26"/>
        </w:rPr>
      </w:pPr>
      <w:r w:rsidRPr="00477D4C">
        <w:rPr>
          <w:rFonts w:ascii="Myriad Pro" w:hAnsi="Myriad Pro"/>
          <w:sz w:val="26"/>
          <w:szCs w:val="26"/>
        </w:rPr>
        <w:t xml:space="preserve">Сумма корректировки НВВ филиала </w:t>
      </w:r>
      <w:r w:rsidR="002515A0">
        <w:rPr>
          <w:rFonts w:ascii="Myriad Pro" w:hAnsi="Myriad Pro"/>
          <w:sz w:val="26"/>
          <w:szCs w:val="26"/>
        </w:rPr>
        <w:t>ПАО </w:t>
      </w:r>
      <w:r w:rsidRPr="00477D4C">
        <w:rPr>
          <w:rFonts w:ascii="Myriad Pro" w:hAnsi="Myriad Pro"/>
          <w:sz w:val="26"/>
          <w:szCs w:val="26"/>
        </w:rPr>
        <w:t>«МРСК Юга» - «Калмэнерго», осуществляемой в связи с изменением (неисполнением) инвестиционной программы по итогам за 2015 год, определена Исполнителем в размере 0 руб., что соответствует сумме корректировки, учтенной Региональной службой по тарифам Республики Калмыкия.</w:t>
      </w:r>
    </w:p>
    <w:p w14:paraId="611DA35C" w14:textId="77777777" w:rsidR="00570211" w:rsidRPr="00477D4C" w:rsidRDefault="00570211" w:rsidP="00D53D8F">
      <w:pPr>
        <w:spacing w:line="360" w:lineRule="auto"/>
        <w:ind w:right="-1" w:firstLine="709"/>
        <w:jc w:val="both"/>
        <w:rPr>
          <w:rFonts w:ascii="Myriad Pro" w:eastAsia="Calibri" w:hAnsi="Myriad Pro"/>
          <w:bCs/>
          <w:sz w:val="26"/>
          <w:szCs w:val="26"/>
          <w:lang w:eastAsia="en-US"/>
        </w:rPr>
      </w:pPr>
      <w:r w:rsidRPr="00477D4C">
        <w:rPr>
          <w:rFonts w:ascii="Myriad Pro" w:eastAsia="Calibri" w:hAnsi="Myriad Pro"/>
          <w:bCs/>
          <w:sz w:val="26"/>
          <w:szCs w:val="26"/>
          <w:lang w:eastAsia="en-US"/>
        </w:rPr>
        <w:br w:type="page"/>
      </w:r>
    </w:p>
    <w:p w14:paraId="4910DFF5" w14:textId="77777777" w:rsidR="00FA376A" w:rsidRPr="00477D4C" w:rsidRDefault="00FA376A" w:rsidP="00FA376A">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108" w:name="_Toc42775799"/>
      <w:bookmarkStart w:id="109" w:name="_Toc62488592"/>
      <w:bookmarkStart w:id="110" w:name="_Hlk37338774"/>
      <w:r w:rsidRPr="00477D4C">
        <w:rPr>
          <w:rFonts w:ascii="Myriad Pro" w:hAnsi="Myriad Pro"/>
          <w:b/>
          <w:color w:val="4F6228"/>
          <w:sz w:val="28"/>
          <w:szCs w:val="28"/>
          <w:lang w:eastAsia="en-US"/>
        </w:rPr>
        <w:lastRenderedPageBreak/>
        <w:t>Экспертиза обоснованности корректировки необходимой валовой выручки с учетом надежности и качества оказываемых услуг.</w:t>
      </w:r>
      <w:bookmarkEnd w:id="108"/>
      <w:bookmarkEnd w:id="109"/>
    </w:p>
    <w:bookmarkEnd w:id="110"/>
    <w:p w14:paraId="0917D22C" w14:textId="1EF289D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В соответствии с пунктом 42 Методических указаний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228-э определяется сумма корректировки необходимой валовой выручки с применением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определяемого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26.10.2010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254-э/1 (далее – Методические указания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254-э/1).</w:t>
      </w:r>
    </w:p>
    <w:p w14:paraId="71E6A651" w14:textId="77777777" w:rsidR="00FA376A" w:rsidRPr="00477D4C" w:rsidRDefault="00FA376A" w:rsidP="00FA376A">
      <w:pPr>
        <w:spacing w:line="360" w:lineRule="auto"/>
        <w:ind w:firstLine="567"/>
        <w:contextualSpacing/>
        <w:jc w:val="both"/>
        <w:rPr>
          <w:rFonts w:ascii="Myriad Pro" w:eastAsia="Calibri" w:hAnsi="Myriad Pro"/>
          <w:b/>
          <w:bCs/>
          <w:sz w:val="26"/>
          <w:szCs w:val="26"/>
          <w:lang w:eastAsia="en-US"/>
        </w:rPr>
      </w:pPr>
    </w:p>
    <w:p w14:paraId="38876471" w14:textId="77777777" w:rsidR="00FA376A" w:rsidRPr="00477D4C" w:rsidRDefault="00FA376A" w:rsidP="00FA376A">
      <w:pPr>
        <w:spacing w:line="360" w:lineRule="auto"/>
        <w:jc w:val="both"/>
        <w:rPr>
          <w:rFonts w:ascii="Myriad Pro" w:hAnsi="Myriad Pro"/>
          <w:b/>
          <w:bCs/>
          <w:sz w:val="26"/>
          <w:szCs w:val="26"/>
        </w:rPr>
      </w:pPr>
      <w:bookmarkStart w:id="111" w:name="_Hlk51084403"/>
      <w:r w:rsidRPr="00477D4C">
        <w:rPr>
          <w:rFonts w:ascii="Myriad Pro" w:hAnsi="Myriad Pro"/>
          <w:b/>
          <w:bCs/>
          <w:sz w:val="26"/>
          <w:szCs w:val="26"/>
        </w:rPr>
        <w:t>ПОЗИЦИЯ ТЕРРИТОРИАЛЬНОЙ СЕТЕВОЙ ОРГАНИЗАЦИИ</w:t>
      </w:r>
    </w:p>
    <w:p w14:paraId="3D2515FF" w14:textId="20ACD861" w:rsidR="00FA376A" w:rsidRPr="00477D4C" w:rsidRDefault="00FA376A" w:rsidP="00FA376A">
      <w:pPr>
        <w:spacing w:line="360" w:lineRule="auto"/>
        <w:ind w:firstLine="567"/>
        <w:jc w:val="both"/>
        <w:rPr>
          <w:rFonts w:ascii="Myriad Pro" w:hAnsi="Myriad Pro"/>
          <w:sz w:val="26"/>
          <w:szCs w:val="26"/>
        </w:rPr>
      </w:pPr>
      <w:bookmarkStart w:id="112" w:name="_Hlk37339545"/>
      <w:bookmarkEnd w:id="111"/>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заявлена корректировка НВВ на 2017 год</w:t>
      </w:r>
      <w:bookmarkEnd w:id="112"/>
      <w:r w:rsidRPr="00477D4C">
        <w:rPr>
          <w:rFonts w:ascii="Myriad Pro" w:hAnsi="Myriad Pro"/>
          <w:sz w:val="26"/>
          <w:szCs w:val="26"/>
        </w:rPr>
        <w:t xml:space="preserve"> с учетом  выполнения показателей надежности и качества оказываемых услуг по передаче электрической энергии по факту 2015 года в размере 11 372,0 тыс. руб.</w:t>
      </w:r>
    </w:p>
    <w:tbl>
      <w:tblPr>
        <w:tblW w:w="5000" w:type="pct"/>
        <w:tblLook w:val="04A0" w:firstRow="1" w:lastRow="0" w:firstColumn="1" w:lastColumn="0" w:noHBand="0" w:noVBand="1"/>
      </w:tblPr>
      <w:tblGrid>
        <w:gridCol w:w="5331"/>
        <w:gridCol w:w="2437"/>
        <w:gridCol w:w="1577"/>
      </w:tblGrid>
      <w:tr w:rsidR="00FA376A" w:rsidRPr="00477D4C" w14:paraId="06F33AE5" w14:textId="77777777" w:rsidTr="00FA376A">
        <w:trPr>
          <w:trHeight w:val="20"/>
          <w:tblHeader/>
        </w:trPr>
        <w:tc>
          <w:tcPr>
            <w:tcW w:w="285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C9B466"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Наименование показателя</w:t>
            </w:r>
          </w:p>
        </w:tc>
        <w:tc>
          <w:tcPr>
            <w:tcW w:w="130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1A81F3"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Обозначение</w:t>
            </w:r>
          </w:p>
        </w:tc>
        <w:tc>
          <w:tcPr>
            <w:tcW w:w="8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F81966"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2015 год</w:t>
            </w:r>
          </w:p>
        </w:tc>
      </w:tr>
      <w:tr w:rsidR="00FA376A" w:rsidRPr="00477D4C" w14:paraId="18A3BA6B" w14:textId="77777777" w:rsidTr="00FA376A">
        <w:trPr>
          <w:trHeight w:val="20"/>
        </w:trPr>
        <w:tc>
          <w:tcPr>
            <w:tcW w:w="2852"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3C2718B1"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Утвержденная НВВ на содержание сетей, тыс. руб.</w:t>
            </w:r>
          </w:p>
        </w:tc>
        <w:tc>
          <w:tcPr>
            <w:tcW w:w="1304" w:type="pct"/>
            <w:tcBorders>
              <w:top w:val="single" w:sz="4" w:space="0" w:color="FFFFFF"/>
              <w:left w:val="nil"/>
              <w:bottom w:val="single" w:sz="4" w:space="0" w:color="auto"/>
              <w:right w:val="single" w:sz="4" w:space="0" w:color="auto"/>
            </w:tcBorders>
            <w:shd w:val="clear" w:color="auto" w:fill="auto"/>
            <w:noWrap/>
            <w:vAlign w:val="center"/>
            <w:hideMark/>
          </w:tcPr>
          <w:p w14:paraId="42EB0C4D"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НВВутв</w:t>
            </w:r>
          </w:p>
        </w:tc>
        <w:tc>
          <w:tcPr>
            <w:tcW w:w="844" w:type="pct"/>
            <w:tcBorders>
              <w:top w:val="single" w:sz="4" w:space="0" w:color="FFFFFF"/>
              <w:left w:val="nil"/>
              <w:bottom w:val="single" w:sz="4" w:space="0" w:color="auto"/>
              <w:right w:val="single" w:sz="4" w:space="0" w:color="auto"/>
            </w:tcBorders>
            <w:shd w:val="clear" w:color="auto" w:fill="auto"/>
            <w:noWrap/>
            <w:vAlign w:val="center"/>
            <w:hideMark/>
          </w:tcPr>
          <w:p w14:paraId="4E43C32F"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874 771,9</w:t>
            </w:r>
          </w:p>
        </w:tc>
      </w:tr>
      <w:tr w:rsidR="00FA376A" w:rsidRPr="00477D4C" w14:paraId="7C4B0B5B" w14:textId="77777777" w:rsidTr="00FA376A">
        <w:trPr>
          <w:trHeight w:val="20"/>
        </w:trPr>
        <w:tc>
          <w:tcPr>
            <w:tcW w:w="2852" w:type="pct"/>
            <w:tcBorders>
              <w:top w:val="nil"/>
              <w:left w:val="single" w:sz="4" w:space="0" w:color="auto"/>
              <w:bottom w:val="single" w:sz="4" w:space="0" w:color="auto"/>
              <w:right w:val="single" w:sz="4" w:space="0" w:color="auto"/>
            </w:tcBorders>
            <w:shd w:val="clear" w:color="auto" w:fill="auto"/>
            <w:vAlign w:val="center"/>
            <w:hideMark/>
          </w:tcPr>
          <w:p w14:paraId="5C335444"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Обобщенный показатель уровня надежности и качества оказываемых услуг</w:t>
            </w:r>
          </w:p>
        </w:tc>
        <w:tc>
          <w:tcPr>
            <w:tcW w:w="1304" w:type="pct"/>
            <w:tcBorders>
              <w:top w:val="nil"/>
              <w:left w:val="nil"/>
              <w:bottom w:val="single" w:sz="4" w:space="0" w:color="auto"/>
              <w:right w:val="single" w:sz="4" w:space="0" w:color="auto"/>
            </w:tcBorders>
            <w:shd w:val="clear" w:color="auto" w:fill="auto"/>
            <w:vAlign w:val="center"/>
            <w:hideMark/>
          </w:tcPr>
          <w:p w14:paraId="383493CA"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Коб</w:t>
            </w:r>
          </w:p>
        </w:tc>
        <w:tc>
          <w:tcPr>
            <w:tcW w:w="844" w:type="pct"/>
            <w:tcBorders>
              <w:top w:val="nil"/>
              <w:left w:val="nil"/>
              <w:bottom w:val="single" w:sz="4" w:space="0" w:color="auto"/>
              <w:right w:val="single" w:sz="4" w:space="0" w:color="auto"/>
            </w:tcBorders>
            <w:shd w:val="clear" w:color="auto" w:fill="auto"/>
            <w:vAlign w:val="center"/>
            <w:hideMark/>
          </w:tcPr>
          <w:p w14:paraId="5416731D"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0,65</w:t>
            </w:r>
          </w:p>
        </w:tc>
      </w:tr>
      <w:tr w:rsidR="00FA376A" w:rsidRPr="00477D4C" w14:paraId="3336426A" w14:textId="77777777" w:rsidTr="00FA376A">
        <w:trPr>
          <w:trHeight w:val="20"/>
        </w:trPr>
        <w:tc>
          <w:tcPr>
            <w:tcW w:w="2852" w:type="pct"/>
            <w:tcBorders>
              <w:top w:val="nil"/>
              <w:left w:val="single" w:sz="4" w:space="0" w:color="auto"/>
              <w:bottom w:val="single" w:sz="4" w:space="0" w:color="auto"/>
              <w:right w:val="single" w:sz="4" w:space="0" w:color="auto"/>
            </w:tcBorders>
            <w:shd w:val="clear" w:color="auto" w:fill="auto"/>
            <w:noWrap/>
            <w:vAlign w:val="center"/>
            <w:hideMark/>
          </w:tcPr>
          <w:p w14:paraId="65FF8A82"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Максимальный процент корректировки</w:t>
            </w:r>
          </w:p>
        </w:tc>
        <w:tc>
          <w:tcPr>
            <w:tcW w:w="1304" w:type="pct"/>
            <w:tcBorders>
              <w:top w:val="nil"/>
              <w:left w:val="nil"/>
              <w:bottom w:val="single" w:sz="4" w:space="0" w:color="auto"/>
              <w:right w:val="single" w:sz="4" w:space="0" w:color="auto"/>
            </w:tcBorders>
            <w:shd w:val="clear" w:color="auto" w:fill="auto"/>
            <w:vAlign w:val="center"/>
            <w:hideMark/>
          </w:tcPr>
          <w:p w14:paraId="17717F29"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Пкор2015</w:t>
            </w:r>
          </w:p>
        </w:tc>
        <w:tc>
          <w:tcPr>
            <w:tcW w:w="844" w:type="pct"/>
            <w:tcBorders>
              <w:top w:val="nil"/>
              <w:left w:val="nil"/>
              <w:bottom w:val="single" w:sz="4" w:space="0" w:color="auto"/>
              <w:right w:val="single" w:sz="4" w:space="0" w:color="auto"/>
            </w:tcBorders>
            <w:shd w:val="clear" w:color="auto" w:fill="auto"/>
            <w:noWrap/>
            <w:vAlign w:val="center"/>
            <w:hideMark/>
          </w:tcPr>
          <w:p w14:paraId="78280AE1"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2,0%</w:t>
            </w:r>
          </w:p>
        </w:tc>
      </w:tr>
      <w:tr w:rsidR="00FA376A" w:rsidRPr="00477D4C" w14:paraId="7E87D9C9" w14:textId="77777777" w:rsidTr="00FA376A">
        <w:trPr>
          <w:trHeight w:val="20"/>
        </w:trPr>
        <w:tc>
          <w:tcPr>
            <w:tcW w:w="2852" w:type="pct"/>
            <w:tcBorders>
              <w:top w:val="nil"/>
              <w:left w:val="single" w:sz="4" w:space="0" w:color="auto"/>
              <w:bottom w:val="single" w:sz="4" w:space="0" w:color="auto"/>
              <w:right w:val="single" w:sz="4" w:space="0" w:color="auto"/>
            </w:tcBorders>
            <w:shd w:val="clear" w:color="auto" w:fill="auto"/>
            <w:vAlign w:val="center"/>
            <w:hideMark/>
          </w:tcPr>
          <w:p w14:paraId="439EACE8"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Расчет повышающего (понижающего) коэффициента</w:t>
            </w:r>
          </w:p>
        </w:tc>
        <w:tc>
          <w:tcPr>
            <w:tcW w:w="1304" w:type="pct"/>
            <w:tcBorders>
              <w:top w:val="nil"/>
              <w:left w:val="nil"/>
              <w:bottom w:val="single" w:sz="4" w:space="0" w:color="auto"/>
              <w:right w:val="single" w:sz="4" w:space="0" w:color="auto"/>
            </w:tcBorders>
            <w:shd w:val="clear" w:color="auto" w:fill="auto"/>
            <w:vAlign w:val="center"/>
            <w:hideMark/>
          </w:tcPr>
          <w:p w14:paraId="395C164D"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КНК=Коб*Пкор2015</w:t>
            </w:r>
          </w:p>
        </w:tc>
        <w:tc>
          <w:tcPr>
            <w:tcW w:w="844" w:type="pct"/>
            <w:tcBorders>
              <w:top w:val="nil"/>
              <w:left w:val="nil"/>
              <w:bottom w:val="single" w:sz="4" w:space="0" w:color="auto"/>
              <w:right w:val="single" w:sz="4" w:space="0" w:color="auto"/>
            </w:tcBorders>
            <w:shd w:val="clear" w:color="auto" w:fill="auto"/>
            <w:noWrap/>
            <w:vAlign w:val="center"/>
            <w:hideMark/>
          </w:tcPr>
          <w:p w14:paraId="1CD04F88"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0,013</w:t>
            </w:r>
          </w:p>
        </w:tc>
      </w:tr>
      <w:tr w:rsidR="00FA376A" w:rsidRPr="00477D4C" w14:paraId="4A49E749" w14:textId="77777777" w:rsidTr="00FA376A">
        <w:trPr>
          <w:trHeight w:val="20"/>
        </w:trPr>
        <w:tc>
          <w:tcPr>
            <w:tcW w:w="2852" w:type="pct"/>
            <w:tcBorders>
              <w:top w:val="nil"/>
              <w:left w:val="single" w:sz="4" w:space="0" w:color="auto"/>
              <w:bottom w:val="single" w:sz="4" w:space="0" w:color="auto"/>
              <w:right w:val="single" w:sz="4" w:space="0" w:color="auto"/>
            </w:tcBorders>
            <w:shd w:val="clear" w:color="auto" w:fill="auto"/>
            <w:noWrap/>
            <w:vAlign w:val="center"/>
            <w:hideMark/>
          </w:tcPr>
          <w:p w14:paraId="3CBAFBDD"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Сумма корректировки НВВ, тыс. руб.</w:t>
            </w:r>
          </w:p>
        </w:tc>
        <w:tc>
          <w:tcPr>
            <w:tcW w:w="1304" w:type="pct"/>
            <w:tcBorders>
              <w:top w:val="nil"/>
              <w:left w:val="nil"/>
              <w:bottom w:val="single" w:sz="4" w:space="0" w:color="auto"/>
              <w:right w:val="single" w:sz="4" w:space="0" w:color="auto"/>
            </w:tcBorders>
            <w:shd w:val="clear" w:color="auto" w:fill="auto"/>
            <w:noWrap/>
            <w:vAlign w:val="center"/>
            <w:hideMark/>
          </w:tcPr>
          <w:p w14:paraId="6C5D3343"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КНК*НВВутв</w:t>
            </w:r>
          </w:p>
        </w:tc>
        <w:tc>
          <w:tcPr>
            <w:tcW w:w="844" w:type="pct"/>
            <w:tcBorders>
              <w:top w:val="nil"/>
              <w:left w:val="nil"/>
              <w:bottom w:val="single" w:sz="4" w:space="0" w:color="auto"/>
              <w:right w:val="single" w:sz="4" w:space="0" w:color="auto"/>
            </w:tcBorders>
            <w:shd w:val="clear" w:color="auto" w:fill="auto"/>
            <w:noWrap/>
            <w:vAlign w:val="center"/>
            <w:hideMark/>
          </w:tcPr>
          <w:p w14:paraId="4E847358"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11 372,0</w:t>
            </w:r>
          </w:p>
        </w:tc>
      </w:tr>
    </w:tbl>
    <w:p w14:paraId="103AC014" w14:textId="77777777" w:rsidR="00FA376A" w:rsidRPr="00477D4C" w:rsidRDefault="00FA376A" w:rsidP="00FA376A">
      <w:pPr>
        <w:spacing w:line="360" w:lineRule="auto"/>
        <w:jc w:val="both"/>
        <w:rPr>
          <w:rFonts w:ascii="Myriad Pro" w:hAnsi="Myriad Pro"/>
          <w:sz w:val="26"/>
          <w:szCs w:val="26"/>
          <w:highlight w:val="yellow"/>
        </w:rPr>
      </w:pPr>
    </w:p>
    <w:p w14:paraId="38E7699A" w14:textId="4D8488D0"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Для подтверждения расчета компенсации за 2015 год филиалом </w:t>
      </w:r>
      <w:r w:rsidR="002515A0">
        <w:rPr>
          <w:rFonts w:ascii="Myriad Pro" w:hAnsi="Myriad Pro"/>
          <w:sz w:val="26"/>
          <w:szCs w:val="26"/>
        </w:rPr>
        <w:t>ПАО </w:t>
      </w:r>
      <w:r w:rsidRPr="00477D4C">
        <w:rPr>
          <w:rFonts w:ascii="Myriad Pro" w:hAnsi="Myriad Pro"/>
          <w:sz w:val="26"/>
          <w:szCs w:val="26"/>
        </w:rPr>
        <w:t xml:space="preserve">«МРСК Юга» - «Калмэнерго» в РСТ РК была представлена информация о достижении фактических показателей надежности и качества оказываемых услуг за 2015 год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w:t>
      </w:r>
      <w:r w:rsidRPr="00477D4C">
        <w:rPr>
          <w:rFonts w:ascii="Myriad Pro" w:hAnsi="Myriad Pro"/>
          <w:sz w:val="26"/>
          <w:szCs w:val="26"/>
        </w:rPr>
        <w:lastRenderedPageBreak/>
        <w:t xml:space="preserve">территориальных сетевых организаций, утвержденными приказом Минэнерго России от 14.10.2013 </w:t>
      </w:r>
      <w:r w:rsidR="002515A0">
        <w:rPr>
          <w:rFonts w:ascii="Myriad Pro" w:hAnsi="Myriad Pro"/>
          <w:sz w:val="26"/>
          <w:szCs w:val="26"/>
        </w:rPr>
        <w:t>№ </w:t>
      </w:r>
      <w:r w:rsidRPr="00477D4C">
        <w:rPr>
          <w:rFonts w:ascii="Myriad Pro" w:hAnsi="Myriad Pro"/>
          <w:sz w:val="26"/>
          <w:szCs w:val="26"/>
        </w:rPr>
        <w:t xml:space="preserve">718 (письмо от 30.03.2016 </w:t>
      </w:r>
      <w:r w:rsidR="002515A0">
        <w:rPr>
          <w:rFonts w:ascii="Myriad Pro" w:hAnsi="Myriad Pro"/>
          <w:sz w:val="26"/>
          <w:szCs w:val="26"/>
        </w:rPr>
        <w:t>№ </w:t>
      </w:r>
      <w:r w:rsidRPr="00477D4C">
        <w:rPr>
          <w:rFonts w:ascii="Myriad Pro" w:hAnsi="Myriad Pro"/>
          <w:sz w:val="26"/>
          <w:szCs w:val="26"/>
        </w:rPr>
        <w:t>КЛМ/01/121).</w:t>
      </w:r>
    </w:p>
    <w:p w14:paraId="20CB047A" w14:textId="77777777" w:rsidR="00FA376A" w:rsidRPr="00477D4C" w:rsidRDefault="00FA376A" w:rsidP="00FA376A">
      <w:pPr>
        <w:spacing w:line="360" w:lineRule="auto"/>
        <w:jc w:val="both"/>
        <w:rPr>
          <w:rFonts w:ascii="Myriad Pro" w:hAnsi="Myriad Pro"/>
          <w:b/>
          <w:bCs/>
          <w:sz w:val="26"/>
          <w:szCs w:val="26"/>
        </w:rPr>
      </w:pPr>
      <w:bookmarkStart w:id="113" w:name="_Hlk37339103"/>
    </w:p>
    <w:p w14:paraId="27777365" w14:textId="77777777" w:rsidR="00FA376A" w:rsidRPr="00477D4C" w:rsidRDefault="00FA376A" w:rsidP="00FA376A">
      <w:pPr>
        <w:spacing w:line="360" w:lineRule="auto"/>
        <w:jc w:val="both"/>
        <w:rPr>
          <w:rFonts w:ascii="Myriad Pro" w:hAnsi="Myriad Pro"/>
          <w:b/>
          <w:bCs/>
          <w:sz w:val="26"/>
          <w:szCs w:val="26"/>
        </w:rPr>
      </w:pPr>
      <w:bookmarkStart w:id="114" w:name="_Hlk50654162"/>
      <w:r w:rsidRPr="00477D4C">
        <w:rPr>
          <w:rFonts w:ascii="Myriad Pro" w:hAnsi="Myriad Pro"/>
          <w:b/>
          <w:bCs/>
          <w:sz w:val="26"/>
          <w:szCs w:val="26"/>
        </w:rPr>
        <w:t>ПОЗИЦИЯ ОРГАНА РЕГУЛИРОВАНИЯ</w:t>
      </w:r>
    </w:p>
    <w:bookmarkEnd w:id="113"/>
    <w:p w14:paraId="2C92B093" w14:textId="11ACB8AE"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РСТ РК была определена сумма корректировки</w:t>
      </w:r>
      <w:r w:rsidRPr="00477D4C">
        <w:rPr>
          <w:rFonts w:ascii="Myriad Pro" w:hAnsi="Myriad Pro"/>
          <w:sz w:val="26"/>
          <w:szCs w:val="26"/>
        </w:rPr>
        <w:t xml:space="preserve"> НВВ </w:t>
      </w:r>
      <w:r w:rsidRPr="00477D4C">
        <w:rPr>
          <w:rFonts w:ascii="Myriad Pro" w:hAnsi="Myriad Pro"/>
          <w:bCs/>
          <w:color w:val="000000"/>
          <w:sz w:val="26"/>
          <w:szCs w:val="26"/>
          <w:shd w:val="clear" w:color="auto" w:fill="FFFFFF"/>
        </w:rPr>
        <w:t xml:space="preserve">филиала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 xml:space="preserve">«МРСК Юга» - «Калмэнерго» </w:t>
      </w:r>
      <w:r w:rsidRPr="00477D4C">
        <w:rPr>
          <w:rFonts w:ascii="Myriad Pro" w:hAnsi="Myriad Pro"/>
          <w:sz w:val="26"/>
          <w:szCs w:val="26"/>
        </w:rPr>
        <w:t xml:space="preserve">с учетом выполнения показателей надежности и качества оказываемых услуг по передаче электрической энергии по факту 2015 года в размере 11 372,03 тыс. руб., что соответствует предложению филиала </w:t>
      </w:r>
      <w:r w:rsidR="002515A0">
        <w:rPr>
          <w:rFonts w:ascii="Myriad Pro" w:hAnsi="Myriad Pro"/>
          <w:sz w:val="26"/>
          <w:szCs w:val="26"/>
        </w:rPr>
        <w:t>ПАО </w:t>
      </w:r>
      <w:r w:rsidRPr="00477D4C">
        <w:rPr>
          <w:rFonts w:ascii="Myriad Pro" w:hAnsi="Myriad Pro"/>
          <w:sz w:val="26"/>
          <w:szCs w:val="26"/>
        </w:rPr>
        <w:t>«МРСК Юга» - «Калмэнерго».</w:t>
      </w:r>
    </w:p>
    <w:p w14:paraId="128CCACD" w14:textId="33D8515A"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Расчет корректировки приведен </w:t>
      </w:r>
      <w:bookmarkStart w:id="115" w:name="_Hlk37342292"/>
      <w:r w:rsidRPr="00477D4C">
        <w:rPr>
          <w:rFonts w:ascii="Myriad Pro" w:hAnsi="Myriad Pro"/>
          <w:bCs/>
          <w:color w:val="000000"/>
          <w:sz w:val="26"/>
          <w:szCs w:val="26"/>
          <w:shd w:val="clear" w:color="auto" w:fill="FFFFFF"/>
        </w:rPr>
        <w:t>в</w:t>
      </w:r>
      <w:r w:rsidRPr="00477D4C">
        <w:rPr>
          <w:rFonts w:ascii="Myriad Pro" w:hAnsi="Myriad Pro"/>
        </w:rPr>
        <w:t xml:space="preserve"> </w:t>
      </w:r>
      <w:r w:rsidRPr="00477D4C">
        <w:rPr>
          <w:rFonts w:ascii="Myriad Pro" w:hAnsi="Myriad Pro"/>
          <w:bCs/>
          <w:color w:val="000000"/>
          <w:sz w:val="26"/>
          <w:szCs w:val="26"/>
          <w:shd w:val="clear" w:color="auto" w:fill="FFFFFF"/>
        </w:rPr>
        <w:t xml:space="preserve">Экспертном заключении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1-ТСО </w:t>
      </w:r>
      <w:bookmarkEnd w:id="115"/>
      <w:r w:rsidRPr="00477D4C">
        <w:rPr>
          <w:rFonts w:ascii="Myriad Pro" w:hAnsi="Myriad Pro"/>
          <w:bCs/>
          <w:color w:val="000000"/>
          <w:sz w:val="26"/>
          <w:szCs w:val="26"/>
          <w:shd w:val="clear" w:color="auto" w:fill="FFFFFF"/>
        </w:rPr>
        <w:t xml:space="preserve">(стр. 13). </w:t>
      </w:r>
    </w:p>
    <w:p w14:paraId="3E4CD451" w14:textId="77777777" w:rsidR="00FA376A" w:rsidRPr="00477D4C" w:rsidRDefault="00FA376A" w:rsidP="00FA376A">
      <w:pPr>
        <w:autoSpaceDE w:val="0"/>
        <w:autoSpaceDN w:val="0"/>
        <w:adjustRightInd w:val="0"/>
        <w:spacing w:line="360" w:lineRule="auto"/>
        <w:ind w:firstLine="567"/>
        <w:jc w:val="both"/>
        <w:rPr>
          <w:rFonts w:ascii="Myriad Pro" w:hAnsi="Myriad Pro"/>
          <w:bCs/>
          <w:color w:val="000000"/>
          <w:sz w:val="20"/>
          <w:szCs w:val="20"/>
          <w:highlight w:val="yellow"/>
          <w:shd w:val="clear" w:color="auto" w:fill="FFFFFF"/>
        </w:rPr>
      </w:pPr>
      <w:r w:rsidRPr="00477D4C">
        <w:rPr>
          <w:rFonts w:ascii="Myriad Pro" w:hAnsi="Myriad Pro"/>
          <w:bCs/>
          <w:color w:val="000000"/>
          <w:sz w:val="26"/>
          <w:szCs w:val="26"/>
          <w:shd w:val="clear" w:color="auto" w:fill="FFFFFF"/>
        </w:rPr>
        <w:t>(874 771,92 * (0,65*2)/100 = 11 372,03 тыс. руб.)</w:t>
      </w:r>
    </w:p>
    <w:p w14:paraId="247A09F5"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p>
    <w:p w14:paraId="78DCD05F"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r w:rsidRPr="00477D4C">
        <w:rPr>
          <w:rFonts w:ascii="Myriad Pro" w:hAnsi="Myriad Pro"/>
          <w:b/>
          <w:color w:val="000000"/>
          <w:sz w:val="26"/>
          <w:szCs w:val="26"/>
          <w:shd w:val="clear" w:color="auto" w:fill="FFFFFF"/>
        </w:rPr>
        <w:t>ПОЗИЦИЯ ИСПОЛНИТЕЛЯ</w:t>
      </w:r>
    </w:p>
    <w:bookmarkEnd w:id="114"/>
    <w:p w14:paraId="4A32BA95" w14:textId="4DCEF7E6" w:rsidR="00FA376A" w:rsidRPr="00477D4C" w:rsidRDefault="00FA376A" w:rsidP="00FA376A">
      <w:pPr>
        <w:spacing w:line="360" w:lineRule="auto"/>
        <w:ind w:firstLine="709"/>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Пунктом 42 Методических указаний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228-э определено, что понижающий (повышающий) коэффициент, учитывающий показатели качествам и надежности, применяется к скорректированной НВВ </w:t>
      </w:r>
      <w:r w:rsidRPr="00477D4C">
        <w:rPr>
          <w:rFonts w:ascii="Myriad Pro" w:eastAsia="Calibri" w:hAnsi="Myriad Pro"/>
          <w:sz w:val="26"/>
          <w:szCs w:val="26"/>
          <w:lang w:val="en-US" w:eastAsia="en-US"/>
        </w:rPr>
        <w:t>i</w:t>
      </w:r>
      <w:r w:rsidRPr="00477D4C">
        <w:rPr>
          <w:rFonts w:ascii="Myriad Pro" w:eastAsia="Calibri" w:hAnsi="Myriad Pro"/>
          <w:sz w:val="26"/>
          <w:szCs w:val="26"/>
          <w:lang w:eastAsia="en-US"/>
        </w:rPr>
        <w:t>- 2 года.</w:t>
      </w:r>
    </w:p>
    <w:p w14:paraId="172CB987" w14:textId="42F7650B"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highlight w:val="yellow"/>
        </w:rPr>
      </w:pPr>
      <w:r w:rsidRPr="00477D4C">
        <w:rPr>
          <w:rFonts w:ascii="Myriad Pro" w:hAnsi="Myriad Pro"/>
          <w:color w:val="000000"/>
          <w:sz w:val="26"/>
          <w:szCs w:val="26"/>
        </w:rPr>
        <w:t xml:space="preserve">Утвержденная на 2015 год НВВ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учтенная в расчете корректировки, составляет 874 771,92 тыс. руб. и определена как сумма НВВ на содержание сетей, указанной в приказе РСТ РК от 26.06.2015 </w:t>
      </w:r>
      <w:r w:rsidR="002515A0">
        <w:rPr>
          <w:rFonts w:ascii="Myriad Pro" w:hAnsi="Myriad Pro"/>
          <w:color w:val="000000"/>
          <w:sz w:val="26"/>
          <w:szCs w:val="26"/>
        </w:rPr>
        <w:t>№ </w:t>
      </w:r>
      <w:r w:rsidRPr="00477D4C">
        <w:rPr>
          <w:rFonts w:ascii="Myriad Pro" w:hAnsi="Myriad Pro"/>
          <w:color w:val="000000"/>
          <w:sz w:val="26"/>
          <w:szCs w:val="26"/>
        </w:rPr>
        <w:t xml:space="preserve">55-п/э «О внесении изменений в приказы РСТ РК от 26.12.2014 г. </w:t>
      </w:r>
      <w:r w:rsidR="002515A0">
        <w:rPr>
          <w:rFonts w:ascii="Myriad Pro" w:hAnsi="Myriad Pro"/>
          <w:color w:val="000000"/>
          <w:sz w:val="26"/>
          <w:szCs w:val="26"/>
        </w:rPr>
        <w:t>№ </w:t>
      </w:r>
      <w:r w:rsidRPr="00477D4C">
        <w:rPr>
          <w:rFonts w:ascii="Myriad Pro" w:hAnsi="Myriad Pro"/>
          <w:color w:val="000000"/>
          <w:sz w:val="26"/>
          <w:szCs w:val="26"/>
        </w:rPr>
        <w:t xml:space="preserve">114-п/э, от 26.12.2014 г. </w:t>
      </w:r>
      <w:r w:rsidR="002515A0">
        <w:rPr>
          <w:rFonts w:ascii="Myriad Pro" w:hAnsi="Myriad Pro"/>
          <w:color w:val="000000"/>
          <w:sz w:val="26"/>
          <w:szCs w:val="26"/>
        </w:rPr>
        <w:t>№ </w:t>
      </w:r>
      <w:r w:rsidRPr="00477D4C">
        <w:rPr>
          <w:rFonts w:ascii="Myriad Pro" w:hAnsi="Myriad Pro"/>
          <w:color w:val="000000"/>
          <w:sz w:val="26"/>
          <w:szCs w:val="26"/>
        </w:rPr>
        <w:t xml:space="preserve">115-п/э, от 26.12.2014 г. </w:t>
      </w:r>
      <w:r w:rsidR="002515A0">
        <w:rPr>
          <w:rFonts w:ascii="Myriad Pro" w:hAnsi="Myriad Pro"/>
          <w:color w:val="000000"/>
          <w:sz w:val="26"/>
          <w:szCs w:val="26"/>
        </w:rPr>
        <w:t>№ </w:t>
      </w:r>
      <w:r w:rsidRPr="00477D4C">
        <w:rPr>
          <w:rFonts w:ascii="Myriad Pro" w:hAnsi="Myriad Pro"/>
          <w:color w:val="000000"/>
          <w:sz w:val="26"/>
          <w:szCs w:val="26"/>
        </w:rPr>
        <w:t xml:space="preserve">116-п/э, от 30.04.2015 г. </w:t>
      </w:r>
      <w:r w:rsidR="002515A0">
        <w:rPr>
          <w:rFonts w:ascii="Myriad Pro" w:hAnsi="Myriad Pro"/>
          <w:color w:val="000000"/>
          <w:sz w:val="26"/>
          <w:szCs w:val="26"/>
        </w:rPr>
        <w:t>№ </w:t>
      </w:r>
      <w:r w:rsidRPr="00477D4C">
        <w:rPr>
          <w:rFonts w:ascii="Myriad Pro" w:hAnsi="Myriad Pro"/>
          <w:color w:val="000000"/>
          <w:sz w:val="26"/>
          <w:szCs w:val="26"/>
        </w:rPr>
        <w:t xml:space="preserve">38-п/э», - 726 270,61 тыс. руб. и НВВ на компенсацию потерь – 148 501,3 тыс. руб., указанной в Экспертном заключении Региональной службы по тарифам Республики Калмыкия </w:t>
      </w:r>
      <w:r w:rsidR="002515A0">
        <w:rPr>
          <w:rFonts w:ascii="Myriad Pro" w:hAnsi="Myriad Pro"/>
          <w:color w:val="000000"/>
          <w:sz w:val="26"/>
          <w:szCs w:val="26"/>
        </w:rPr>
        <w:t>№ </w:t>
      </w:r>
      <w:r w:rsidRPr="00477D4C">
        <w:rPr>
          <w:rFonts w:ascii="Myriad Pro" w:hAnsi="Myriad Pro"/>
          <w:color w:val="000000"/>
          <w:sz w:val="26"/>
          <w:szCs w:val="26"/>
        </w:rPr>
        <w:t>8/2015 от 26.06.2015 г.</w:t>
      </w:r>
    </w:p>
    <w:p w14:paraId="29D629E4" w14:textId="2DB53569"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Согласно пункту 5 Методических указаний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254-э/1 максимальный процент корректировки, определяется для каждого года долгосрочного периода регулирования в следующем порядке:</w:t>
      </w:r>
    </w:p>
    <w:p w14:paraId="1811CC00"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для 2011 года: </w:t>
      </w:r>
      <w:r w:rsidRPr="00477D4C">
        <w:rPr>
          <w:rFonts w:ascii="Myriad Pro" w:eastAsia="Calibri" w:hAnsi="Myriad Pro" w:cs="Myriad Pro"/>
          <w:noProof/>
          <w:position w:val="-10"/>
          <w:sz w:val="26"/>
          <w:szCs w:val="26"/>
        </w:rPr>
        <w:drawing>
          <wp:inline distT="0" distB="0" distL="0" distR="0" wp14:anchorId="047F5ECD" wp14:editId="25649206">
            <wp:extent cx="514350" cy="285750"/>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- 0,5%;</w:t>
      </w:r>
    </w:p>
    <w:p w14:paraId="7DCBCA01"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для 2012 года: </w:t>
      </w:r>
      <w:r w:rsidRPr="00477D4C">
        <w:rPr>
          <w:rFonts w:ascii="Myriad Pro" w:eastAsia="Calibri" w:hAnsi="Myriad Pro" w:cs="Myriad Pro"/>
          <w:noProof/>
          <w:position w:val="-10"/>
          <w:sz w:val="26"/>
          <w:szCs w:val="26"/>
        </w:rPr>
        <w:drawing>
          <wp:inline distT="0" distB="0" distL="0" distR="0" wp14:anchorId="1E42C8D2" wp14:editId="031EF590">
            <wp:extent cx="542925" cy="285750"/>
            <wp:effectExtent l="0" t="0" r="9525"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- 1%;</w:t>
      </w:r>
    </w:p>
    <w:p w14:paraId="0E117670"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начиная с 2013 года: </w:t>
      </w:r>
      <w:r w:rsidRPr="00477D4C">
        <w:rPr>
          <w:rFonts w:ascii="Myriad Pro" w:eastAsia="Calibri" w:hAnsi="Myriad Pro" w:cs="Myriad Pro"/>
          <w:noProof/>
          <w:position w:val="-10"/>
          <w:sz w:val="26"/>
          <w:szCs w:val="26"/>
        </w:rPr>
        <w:drawing>
          <wp:inline distT="0" distB="0" distL="0" distR="0" wp14:anchorId="55BF3D8C" wp14:editId="24A91275">
            <wp:extent cx="514350" cy="2857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- 2%.</w:t>
      </w:r>
    </w:p>
    <w:p w14:paraId="4EF953B8" w14:textId="13887375"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lastRenderedPageBreak/>
        <w:t xml:space="preserve">Таким образом, для </w:t>
      </w:r>
      <w:bookmarkStart w:id="116" w:name="_Hlk37342450"/>
      <w:r w:rsidRPr="00477D4C">
        <w:rPr>
          <w:rFonts w:ascii="Myriad Pro" w:eastAsia="Calibri" w:hAnsi="Myriad Pro"/>
          <w:sz w:val="26"/>
          <w:szCs w:val="26"/>
          <w:lang w:eastAsia="en-US"/>
        </w:rPr>
        <w:t xml:space="preserve">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w:t>
      </w:r>
      <w:bookmarkEnd w:id="116"/>
      <w:r w:rsidRPr="00477D4C">
        <w:rPr>
          <w:rFonts w:ascii="Myriad Pro" w:eastAsia="Calibri" w:hAnsi="Myriad Pro"/>
          <w:sz w:val="26"/>
          <w:szCs w:val="26"/>
          <w:lang w:eastAsia="en-US"/>
        </w:rPr>
        <w:t>максимальный процент корректировки для 2015 года установлен в размере 2%.</w:t>
      </w:r>
    </w:p>
    <w:p w14:paraId="4E0D9A0D" w14:textId="6B02F56A" w:rsidR="00FA376A" w:rsidRPr="00477D4C" w:rsidRDefault="00FA376A" w:rsidP="00FA376A">
      <w:pPr>
        <w:spacing w:line="360" w:lineRule="auto"/>
        <w:ind w:firstLine="567"/>
        <w:contextualSpacing/>
        <w:jc w:val="both"/>
        <w:rPr>
          <w:rFonts w:ascii="Myriad Pro" w:eastAsia="Calibri" w:hAnsi="Myriad Pro"/>
          <w:sz w:val="26"/>
          <w:szCs w:val="26"/>
          <w:highlight w:val="yellow"/>
          <w:lang w:eastAsia="en-US"/>
        </w:rPr>
      </w:pPr>
      <w:r w:rsidRPr="00477D4C">
        <w:rPr>
          <w:rFonts w:ascii="Myriad Pro" w:eastAsia="Calibri" w:hAnsi="Myriad Pro"/>
          <w:sz w:val="26"/>
          <w:szCs w:val="26"/>
          <w:lang w:eastAsia="en-US"/>
        </w:rPr>
        <w:t xml:space="preserve">Приказом Региональной службы по тарифам Республики Калмыкия от 31.05.2012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63-п/э «О внесении изменений и дополнений в приказ РСТ РК от 29.12.2010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101-п/э «Об утверждении долгосрочных параметров регулирования </w:t>
      </w:r>
      <w:bookmarkStart w:id="117" w:name="_Hlk37354232"/>
      <w:r w:rsidRPr="00477D4C">
        <w:rPr>
          <w:rFonts w:ascii="Myriad Pro" w:eastAsia="Calibri" w:hAnsi="Myriad Pro"/>
          <w:sz w:val="26"/>
          <w:szCs w:val="26"/>
          <w:lang w:eastAsia="en-US"/>
        </w:rPr>
        <w:t xml:space="preserve">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w:t>
      </w:r>
      <w:bookmarkEnd w:id="117"/>
      <w:r w:rsidRPr="00477D4C">
        <w:rPr>
          <w:rFonts w:ascii="Myriad Pro" w:eastAsia="Calibri" w:hAnsi="Myriad Pro"/>
          <w:sz w:val="26"/>
          <w:szCs w:val="26"/>
          <w:lang w:eastAsia="en-US"/>
        </w:rPr>
        <w:t>, применяющего в расчете тарифов на услуги по передаче электрической энергии на 2011-2015 гг. метод доходности инвестированного капитала (</w:t>
      </w:r>
      <w:r w:rsidRPr="00477D4C">
        <w:rPr>
          <w:rFonts w:ascii="Myriad Pro" w:eastAsia="Calibri" w:hAnsi="Myriad Pro"/>
          <w:sz w:val="26"/>
          <w:szCs w:val="26"/>
          <w:lang w:val="en-US" w:eastAsia="en-US"/>
        </w:rPr>
        <w:t>RAB</w:t>
      </w:r>
      <w:r w:rsidRPr="00477D4C">
        <w:rPr>
          <w:rFonts w:ascii="Myriad Pro" w:eastAsia="Calibri" w:hAnsi="Myriad Pro"/>
          <w:sz w:val="26"/>
          <w:szCs w:val="26"/>
          <w:lang w:eastAsia="en-US"/>
        </w:rPr>
        <w:t>)» были установлены плановые показатели надежности и качества реализуемых товаров (услуг) на период 2012-2017 гг. Уровень надежности реализуемых товаров (услуг), установленный на 2015 год, составил 0,5196, уровень качества реализуемых товаров (услуг) – 1,0102.</w:t>
      </w:r>
    </w:p>
    <w:p w14:paraId="7ADBC740" w14:textId="3A96EF32" w:rsidR="00FA376A" w:rsidRPr="00477D4C" w:rsidRDefault="00FA376A" w:rsidP="00FA376A">
      <w:pPr>
        <w:spacing w:line="360" w:lineRule="auto"/>
        <w:ind w:firstLine="567"/>
        <w:contextualSpacing/>
        <w:jc w:val="both"/>
        <w:rPr>
          <w:rFonts w:ascii="Myriad Pro" w:eastAsia="Calibri" w:hAnsi="Myriad Pro"/>
          <w:color w:val="FF0000"/>
          <w:sz w:val="26"/>
          <w:szCs w:val="26"/>
          <w:lang w:eastAsia="en-US"/>
        </w:rPr>
      </w:pPr>
      <w:r w:rsidRPr="00477D4C">
        <w:rPr>
          <w:rFonts w:ascii="Myriad Pro" w:eastAsia="Calibri" w:hAnsi="Myriad Pro"/>
          <w:sz w:val="26"/>
          <w:szCs w:val="26"/>
          <w:lang w:eastAsia="en-US"/>
        </w:rPr>
        <w:t xml:space="preserve">Принимая во внимание, что для </w:t>
      </w:r>
      <w:bookmarkStart w:id="118" w:name="_Hlk37666503"/>
      <w:r w:rsidRPr="00477D4C">
        <w:rPr>
          <w:rFonts w:ascii="Myriad Pro" w:eastAsia="Calibri" w:hAnsi="Myriad Pro"/>
          <w:sz w:val="26"/>
          <w:szCs w:val="26"/>
          <w:lang w:eastAsia="en-US"/>
        </w:rPr>
        <w:t xml:space="preserve">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w:t>
      </w:r>
      <w:bookmarkEnd w:id="118"/>
      <w:r w:rsidRPr="00477D4C">
        <w:rPr>
          <w:rFonts w:ascii="Myriad Pro" w:eastAsia="Calibri" w:hAnsi="Myriad Pro"/>
          <w:sz w:val="26"/>
          <w:szCs w:val="26"/>
          <w:lang w:eastAsia="en-US"/>
        </w:rPr>
        <w:t xml:space="preserve">прошлый долгосрочный период начинался с 2011 по 2017 гг. (т.е. до 2014 года), значение обобщенного показателя уровня надежности и качества оказываемых услуг определяется в соответствии с пунктом 7.1. </w:t>
      </w:r>
      <w:r w:rsidRPr="00477D4C">
        <w:rPr>
          <w:rFonts w:ascii="Myriad Pro" w:hAnsi="Myriad Pro"/>
          <w:sz w:val="26"/>
          <w:szCs w:val="26"/>
        </w:rPr>
        <w:t xml:space="preserve">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Минэнерго России от 14.10.2013 </w:t>
      </w:r>
      <w:r w:rsidR="002515A0">
        <w:rPr>
          <w:rFonts w:ascii="Myriad Pro" w:hAnsi="Myriad Pro"/>
          <w:sz w:val="26"/>
          <w:szCs w:val="26"/>
        </w:rPr>
        <w:t>№ </w:t>
      </w:r>
      <w:r w:rsidRPr="00477D4C">
        <w:rPr>
          <w:rFonts w:ascii="Myriad Pro" w:hAnsi="Myriad Pro"/>
          <w:sz w:val="26"/>
          <w:szCs w:val="26"/>
        </w:rPr>
        <w:t>718.</w:t>
      </w:r>
    </w:p>
    <w:p w14:paraId="5C77DCFB"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 соответствии с пунктом 7.1. 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w:t>
      </w:r>
    </w:p>
    <w:p w14:paraId="7D657766" w14:textId="77777777" w:rsidR="00FA376A" w:rsidRPr="00477D4C" w:rsidRDefault="00FA376A" w:rsidP="00FA376A">
      <w:pPr>
        <w:autoSpaceDE w:val="0"/>
        <w:autoSpaceDN w:val="0"/>
        <w:adjustRightInd w:val="0"/>
        <w:jc w:val="center"/>
        <w:rPr>
          <w:rFonts w:ascii="Myriad Pro" w:hAnsi="Myriad Pro" w:cs="Myriad Pro"/>
          <w:sz w:val="26"/>
          <w:szCs w:val="26"/>
        </w:rPr>
      </w:pPr>
      <w:r w:rsidRPr="00477D4C">
        <w:rPr>
          <w:rFonts w:ascii="Myriad Pro" w:hAnsi="Myriad Pro" w:cs="Myriad Pro"/>
          <w:noProof/>
          <w:position w:val="-10"/>
          <w:sz w:val="26"/>
          <w:szCs w:val="26"/>
        </w:rPr>
        <w:drawing>
          <wp:inline distT="0" distB="0" distL="0" distR="0" wp14:anchorId="0535E0E2" wp14:editId="7F00F16D">
            <wp:extent cx="1953260" cy="299720"/>
            <wp:effectExtent l="0" t="0" r="889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953260" cy="299720"/>
                    </a:xfrm>
                    <a:prstGeom prst="rect">
                      <a:avLst/>
                    </a:prstGeom>
                    <a:noFill/>
                    <a:ln>
                      <a:noFill/>
                    </a:ln>
                  </pic:spPr>
                </pic:pic>
              </a:graphicData>
            </a:graphic>
          </wp:inline>
        </w:drawing>
      </w:r>
      <w:r w:rsidRPr="00477D4C">
        <w:rPr>
          <w:rFonts w:ascii="Myriad Pro" w:hAnsi="Myriad Pro" w:cs="Myriad Pro"/>
          <w:sz w:val="26"/>
          <w:szCs w:val="26"/>
        </w:rPr>
        <w:t>, (7.1)</w:t>
      </w:r>
    </w:p>
    <w:p w14:paraId="38A28BAD" w14:textId="77777777" w:rsidR="00FA376A" w:rsidRPr="00477D4C" w:rsidRDefault="00FA376A" w:rsidP="00FA376A">
      <w:pPr>
        <w:autoSpaceDE w:val="0"/>
        <w:autoSpaceDN w:val="0"/>
        <w:adjustRightInd w:val="0"/>
        <w:jc w:val="both"/>
        <w:rPr>
          <w:rFonts w:ascii="Myriad Pro" w:hAnsi="Myriad Pro" w:cs="Myriad Pro"/>
          <w:sz w:val="26"/>
          <w:szCs w:val="26"/>
        </w:rPr>
      </w:pPr>
    </w:p>
    <w:p w14:paraId="4ED53CFF" w14:textId="77777777" w:rsidR="00FA376A" w:rsidRPr="00477D4C" w:rsidRDefault="00FA376A" w:rsidP="00FA376A">
      <w:pPr>
        <w:autoSpaceDE w:val="0"/>
        <w:autoSpaceDN w:val="0"/>
        <w:adjustRightInd w:val="0"/>
        <w:ind w:firstLine="540"/>
        <w:jc w:val="both"/>
        <w:rPr>
          <w:rFonts w:ascii="Myriad Pro" w:hAnsi="Myriad Pro" w:cs="Myriad Pro"/>
          <w:sz w:val="26"/>
          <w:szCs w:val="26"/>
        </w:rPr>
      </w:pPr>
      <w:r w:rsidRPr="00477D4C">
        <w:rPr>
          <w:rFonts w:ascii="Myriad Pro" w:hAnsi="Myriad Pro" w:cs="Myriad Pro"/>
          <w:sz w:val="26"/>
          <w:szCs w:val="26"/>
        </w:rPr>
        <w:t>где:</w:t>
      </w:r>
    </w:p>
    <w:p w14:paraId="6591D19C"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cs="Myriad Pro"/>
          <w:noProof/>
          <w:position w:val="-1"/>
          <w:sz w:val="26"/>
          <w:szCs w:val="26"/>
        </w:rPr>
        <w:drawing>
          <wp:inline distT="0" distB="0" distL="0" distR="0" wp14:anchorId="623ACCB2" wp14:editId="04CBAA4D">
            <wp:extent cx="168275" cy="19050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8275" cy="19050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и </w:t>
      </w:r>
      <w:r w:rsidRPr="00477D4C">
        <w:rPr>
          <w:rFonts w:ascii="Myriad Pro" w:eastAsia="Calibri" w:hAnsi="Myriad Pro" w:cs="Myriad Pro"/>
          <w:noProof/>
          <w:position w:val="-7"/>
          <w:sz w:val="26"/>
          <w:szCs w:val="26"/>
        </w:rPr>
        <w:drawing>
          <wp:inline distT="0" distB="0" distL="0" distR="0" wp14:anchorId="1450F317" wp14:editId="008A65CB">
            <wp:extent cx="146050" cy="255905"/>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6050" cy="255905"/>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w:t>
      </w:r>
      <w:r w:rsidRPr="00477D4C">
        <w:rPr>
          <w:rFonts w:ascii="Myriad Pro" w:eastAsia="Calibri" w:hAnsi="Myriad Pro"/>
          <w:sz w:val="26"/>
          <w:szCs w:val="26"/>
          <w:lang w:eastAsia="en-US"/>
        </w:rPr>
        <w:t>коэффициенты значимости показателей надежности и качества оказываемых услуг:</w:t>
      </w:r>
    </w:p>
    <w:p w14:paraId="262338BF"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noProof/>
          <w:sz w:val="26"/>
          <w:szCs w:val="26"/>
        </w:rPr>
        <w:drawing>
          <wp:inline distT="0" distB="0" distL="0" distR="0" wp14:anchorId="586FC535" wp14:editId="52ED5F64">
            <wp:extent cx="723900" cy="2489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723900" cy="248920"/>
                    </a:xfrm>
                    <a:prstGeom prst="rect">
                      <a:avLst/>
                    </a:prstGeom>
                    <a:noFill/>
                    <a:ln>
                      <a:noFill/>
                    </a:ln>
                  </pic:spPr>
                </pic:pic>
              </a:graphicData>
            </a:graphic>
          </wp:inline>
        </w:drawing>
      </w:r>
      <w:r w:rsidRPr="00477D4C">
        <w:rPr>
          <w:rFonts w:ascii="Myriad Pro" w:eastAsia="Calibri" w:hAnsi="Myriad Pro"/>
          <w:sz w:val="26"/>
          <w:szCs w:val="26"/>
          <w:lang w:eastAsia="en-US"/>
        </w:rPr>
        <w:t xml:space="preserve">, </w:t>
      </w:r>
      <w:r w:rsidRPr="00477D4C">
        <w:rPr>
          <w:rFonts w:ascii="Myriad Pro" w:eastAsia="Calibri" w:hAnsi="Myriad Pro"/>
          <w:noProof/>
          <w:sz w:val="26"/>
          <w:szCs w:val="26"/>
        </w:rPr>
        <w:drawing>
          <wp:inline distT="0" distB="0" distL="0" distR="0" wp14:anchorId="77715C29" wp14:editId="52E9931E">
            <wp:extent cx="709295" cy="25590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709295" cy="255905"/>
                    </a:xfrm>
                    <a:prstGeom prst="rect">
                      <a:avLst/>
                    </a:prstGeom>
                    <a:noFill/>
                    <a:ln>
                      <a:noFill/>
                    </a:ln>
                  </pic:spPr>
                </pic:pic>
              </a:graphicData>
            </a:graphic>
          </wp:inline>
        </w:drawing>
      </w:r>
    </w:p>
    <w:p w14:paraId="3044C085"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Kнад - коэффициент достижения (недостижения, перевыполнения) уровня надежности оказываемых услуг;</w:t>
      </w:r>
    </w:p>
    <w:p w14:paraId="589A6C95"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lastRenderedPageBreak/>
        <w:t>Kкач - коэффициент достижения (недостижения, перевыполнения) уровня качества оказываемых услуг.</w:t>
      </w:r>
    </w:p>
    <w:tbl>
      <w:tblPr>
        <w:tblW w:w="5000" w:type="pct"/>
        <w:tblLayout w:type="fixed"/>
        <w:tblLook w:val="04A0" w:firstRow="1" w:lastRow="0" w:firstColumn="1" w:lastColumn="0" w:noHBand="0" w:noVBand="1"/>
      </w:tblPr>
      <w:tblGrid>
        <w:gridCol w:w="5099"/>
        <w:gridCol w:w="1985"/>
        <w:gridCol w:w="2261"/>
      </w:tblGrid>
      <w:tr w:rsidR="00FA376A" w:rsidRPr="00477D4C" w14:paraId="750FF790" w14:textId="77777777" w:rsidTr="00FA376A">
        <w:trPr>
          <w:trHeight w:val="20"/>
          <w:tblHeader/>
        </w:trPr>
        <w:tc>
          <w:tcPr>
            <w:tcW w:w="272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74467CC"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Наименование показателя</w:t>
            </w:r>
          </w:p>
        </w:tc>
        <w:tc>
          <w:tcPr>
            <w:tcW w:w="10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64EC484"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План</w:t>
            </w:r>
          </w:p>
        </w:tc>
        <w:tc>
          <w:tcPr>
            <w:tcW w:w="12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6D5D9C4"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Факт за 2015 год</w:t>
            </w:r>
          </w:p>
        </w:tc>
      </w:tr>
      <w:tr w:rsidR="00FA376A" w:rsidRPr="00477D4C" w14:paraId="0F06AF44" w14:textId="77777777" w:rsidTr="00FA376A">
        <w:trPr>
          <w:trHeight w:val="20"/>
        </w:trPr>
        <w:tc>
          <w:tcPr>
            <w:tcW w:w="2728"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00993478"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Показатель средней продолжительности прекращений передачи электрической энергии</w:t>
            </w:r>
          </w:p>
        </w:tc>
        <w:tc>
          <w:tcPr>
            <w:tcW w:w="1062" w:type="pct"/>
            <w:tcBorders>
              <w:top w:val="single" w:sz="4" w:space="0" w:color="FFFFFF"/>
              <w:left w:val="nil"/>
              <w:bottom w:val="single" w:sz="4" w:space="0" w:color="auto"/>
              <w:right w:val="single" w:sz="4" w:space="0" w:color="auto"/>
            </w:tcBorders>
            <w:shd w:val="clear" w:color="auto" w:fill="auto"/>
            <w:noWrap/>
            <w:vAlign w:val="center"/>
          </w:tcPr>
          <w:p w14:paraId="107E9B77"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0,5196</w:t>
            </w:r>
          </w:p>
        </w:tc>
        <w:tc>
          <w:tcPr>
            <w:tcW w:w="1210" w:type="pct"/>
            <w:tcBorders>
              <w:top w:val="single" w:sz="4" w:space="0" w:color="FFFFFF"/>
              <w:left w:val="nil"/>
              <w:bottom w:val="single" w:sz="4" w:space="0" w:color="auto"/>
              <w:right w:val="single" w:sz="4" w:space="0" w:color="auto"/>
            </w:tcBorders>
            <w:shd w:val="clear" w:color="auto" w:fill="auto"/>
            <w:noWrap/>
            <w:vAlign w:val="center"/>
          </w:tcPr>
          <w:p w14:paraId="641EDCBA"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0,2215</w:t>
            </w:r>
          </w:p>
        </w:tc>
      </w:tr>
      <w:tr w:rsidR="00FA376A" w:rsidRPr="00477D4C" w14:paraId="7433618B" w14:textId="77777777" w:rsidTr="00FA376A">
        <w:trPr>
          <w:trHeight w:val="20"/>
        </w:trPr>
        <w:tc>
          <w:tcPr>
            <w:tcW w:w="2728" w:type="pct"/>
            <w:tcBorders>
              <w:top w:val="nil"/>
              <w:left w:val="single" w:sz="4" w:space="0" w:color="auto"/>
              <w:bottom w:val="single" w:sz="4" w:space="0" w:color="auto"/>
              <w:right w:val="single" w:sz="4" w:space="0" w:color="auto"/>
            </w:tcBorders>
            <w:shd w:val="clear" w:color="auto" w:fill="auto"/>
            <w:vAlign w:val="center"/>
          </w:tcPr>
          <w:p w14:paraId="0E7E7DDA"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Показатель уровня качества оказываемых услуг территориальной сетевой организации</w:t>
            </w:r>
          </w:p>
        </w:tc>
        <w:tc>
          <w:tcPr>
            <w:tcW w:w="1062" w:type="pct"/>
            <w:tcBorders>
              <w:top w:val="nil"/>
              <w:left w:val="nil"/>
              <w:bottom w:val="single" w:sz="4" w:space="0" w:color="auto"/>
              <w:right w:val="single" w:sz="4" w:space="0" w:color="auto"/>
            </w:tcBorders>
            <w:shd w:val="clear" w:color="auto" w:fill="auto"/>
            <w:vAlign w:val="center"/>
          </w:tcPr>
          <w:p w14:paraId="25AEC5E0"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1,0102</w:t>
            </w:r>
          </w:p>
        </w:tc>
        <w:tc>
          <w:tcPr>
            <w:tcW w:w="1210" w:type="pct"/>
            <w:tcBorders>
              <w:top w:val="nil"/>
              <w:left w:val="nil"/>
              <w:bottom w:val="single" w:sz="4" w:space="0" w:color="auto"/>
              <w:right w:val="single" w:sz="4" w:space="0" w:color="auto"/>
            </w:tcBorders>
            <w:shd w:val="clear" w:color="auto" w:fill="auto"/>
            <w:vAlign w:val="center"/>
          </w:tcPr>
          <w:p w14:paraId="3CE9E643"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0,8920</w:t>
            </w:r>
          </w:p>
        </w:tc>
      </w:tr>
    </w:tbl>
    <w:p w14:paraId="7231FD17"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p>
    <w:p w14:paraId="02C75545" w14:textId="42723E7A"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На основании данных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о достижении фактических показателей надежности и качества оказываемых услуг за 2015 год Исполнителем произведен расчет обобщенного показателя уровня надежности и качества.</w:t>
      </w:r>
    </w:p>
    <w:p w14:paraId="341ED98F"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Коб = 0,65 *1 + 0,35*0 = 0,65</w:t>
      </w:r>
    </w:p>
    <w:p w14:paraId="1E8D2436"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Величина повышающего коэффициента, определенного Исполнителем по пункту 5 Методических указаний №254-э/1 составила:</w:t>
      </w:r>
    </w:p>
    <w:p w14:paraId="27B2ED42"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КНК = 0,65*2% = 0,013</w:t>
      </w:r>
    </w:p>
    <w:p w14:paraId="1644B4F3"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Величина корректировки необходимой валовой выручки с учетом достигнутого уровня надежности и качества оказываемых услуг составляет:</w:t>
      </w:r>
    </w:p>
    <w:p w14:paraId="64DE9C0D"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hAnsi="Myriad Pro"/>
          <w:color w:val="000000"/>
          <w:sz w:val="26"/>
          <w:szCs w:val="26"/>
        </w:rPr>
        <w:t xml:space="preserve">874 771,92 </w:t>
      </w:r>
      <w:r w:rsidRPr="00477D4C">
        <w:rPr>
          <w:rFonts w:ascii="Myriad Pro" w:eastAsia="Calibri" w:hAnsi="Myriad Pro"/>
          <w:sz w:val="26"/>
          <w:szCs w:val="26"/>
          <w:lang w:eastAsia="en-US"/>
        </w:rPr>
        <w:t>тыс. руб.* 0,013 = 11 372,03 тыс. руб.</w:t>
      </w:r>
    </w:p>
    <w:p w14:paraId="4B158D64" w14:textId="5903E8C8"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Полученная Исполнителем величина корректировки соответствует расчетам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а также расчетам Региональной службы по тарифам Республики Калмыкия.</w:t>
      </w:r>
    </w:p>
    <w:p w14:paraId="14DE1A09" w14:textId="77777777" w:rsidR="007C127B" w:rsidRPr="00477D4C" w:rsidRDefault="007C127B" w:rsidP="007C127B">
      <w:pPr>
        <w:spacing w:line="360" w:lineRule="auto"/>
        <w:contextualSpacing/>
        <w:jc w:val="both"/>
        <w:rPr>
          <w:rFonts w:ascii="Myriad Pro" w:eastAsia="Calibri" w:hAnsi="Myriad Pro"/>
          <w:sz w:val="26"/>
          <w:szCs w:val="26"/>
          <w:lang w:eastAsia="en-US"/>
        </w:rPr>
        <w:sectPr w:rsidR="007C127B" w:rsidRPr="00477D4C" w:rsidSect="007D0FF7">
          <w:headerReference w:type="even" r:id="rId92"/>
          <w:headerReference w:type="default" r:id="rId93"/>
          <w:footerReference w:type="even" r:id="rId94"/>
          <w:footerReference w:type="default" r:id="rId95"/>
          <w:headerReference w:type="first" r:id="rId96"/>
          <w:footerReference w:type="first" r:id="rId97"/>
          <w:pgSz w:w="11906" w:h="16838"/>
          <w:pgMar w:top="1134" w:right="850" w:bottom="1134" w:left="1701" w:header="708" w:footer="708" w:gutter="0"/>
          <w:cols w:space="708"/>
          <w:docGrid w:linePitch="360"/>
        </w:sectPr>
      </w:pPr>
    </w:p>
    <w:p w14:paraId="2799838B" w14:textId="35EDCC62" w:rsidR="007C127B" w:rsidRPr="00477D4C" w:rsidRDefault="007C127B" w:rsidP="007C127B">
      <w:pPr>
        <w:spacing w:line="360" w:lineRule="auto"/>
        <w:jc w:val="center"/>
        <w:rPr>
          <w:rFonts w:ascii="Myriad Pro" w:hAnsi="Myriad Pro"/>
          <w:b/>
          <w:bCs/>
          <w:sz w:val="26"/>
          <w:szCs w:val="26"/>
        </w:rPr>
      </w:pPr>
      <w:r w:rsidRPr="00477D4C">
        <w:rPr>
          <w:rFonts w:ascii="Myriad Pro" w:hAnsi="Myriad Pro"/>
          <w:b/>
          <w:bCs/>
          <w:color w:val="000000" w:themeColor="text1"/>
          <w:sz w:val="26"/>
          <w:szCs w:val="26"/>
        </w:rPr>
        <w:lastRenderedPageBreak/>
        <w:t xml:space="preserve">Сводный расчет сумм корректировок НВВ </w:t>
      </w:r>
      <w:r w:rsidRPr="00477D4C">
        <w:rPr>
          <w:rFonts w:ascii="Myriad Pro" w:hAnsi="Myriad Pro"/>
          <w:b/>
          <w:bCs/>
          <w:sz w:val="26"/>
          <w:szCs w:val="26"/>
        </w:rPr>
        <w:t xml:space="preserve">филиала </w:t>
      </w:r>
      <w:r w:rsidR="002515A0">
        <w:rPr>
          <w:rFonts w:ascii="Myriad Pro" w:hAnsi="Myriad Pro"/>
          <w:b/>
          <w:bCs/>
          <w:sz w:val="26"/>
          <w:szCs w:val="26"/>
        </w:rPr>
        <w:t>ПАО </w:t>
      </w:r>
      <w:r w:rsidRPr="00477D4C">
        <w:rPr>
          <w:rFonts w:ascii="Myriad Pro" w:hAnsi="Myriad Pro"/>
          <w:b/>
          <w:bCs/>
          <w:sz w:val="26"/>
          <w:szCs w:val="26"/>
        </w:rPr>
        <w:t>«МРСК Юга»-«Калмэнерго» по итогам за 2015 год</w:t>
      </w:r>
    </w:p>
    <w:p w14:paraId="47582EC8" w14:textId="77777777" w:rsidR="007C127B" w:rsidRPr="00477D4C" w:rsidRDefault="007C127B" w:rsidP="007C127B">
      <w:pPr>
        <w:spacing w:line="360" w:lineRule="auto"/>
        <w:jc w:val="both"/>
        <w:rPr>
          <w:rFonts w:ascii="Myriad Pro" w:hAnsi="Myriad Pro"/>
          <w:color w:val="000000" w:themeColor="text1"/>
          <w:sz w:val="26"/>
          <w:szCs w:val="26"/>
        </w:rPr>
      </w:pPr>
    </w:p>
    <w:tbl>
      <w:tblPr>
        <w:tblW w:w="5000" w:type="pct"/>
        <w:tblLook w:val="04A0" w:firstRow="1" w:lastRow="0" w:firstColumn="1" w:lastColumn="0" w:noHBand="0" w:noVBand="1"/>
      </w:tblPr>
      <w:tblGrid>
        <w:gridCol w:w="7512"/>
        <w:gridCol w:w="1075"/>
        <w:gridCol w:w="1768"/>
        <w:gridCol w:w="1040"/>
        <w:gridCol w:w="1042"/>
        <w:gridCol w:w="1034"/>
        <w:gridCol w:w="1089"/>
      </w:tblGrid>
      <w:tr w:rsidR="007C127B" w:rsidRPr="00477D4C" w14:paraId="7DB4C941" w14:textId="77777777" w:rsidTr="00154708">
        <w:trPr>
          <w:trHeight w:val="20"/>
          <w:tblHeader/>
        </w:trPr>
        <w:tc>
          <w:tcPr>
            <w:tcW w:w="2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078CD8"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Наименование</w:t>
            </w:r>
          </w:p>
        </w:tc>
        <w:tc>
          <w:tcPr>
            <w:tcW w:w="3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2FA4F"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Заявка Филиала, млн. руб.</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9793E"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Признаны</w:t>
            </w:r>
          </w:p>
          <w:p w14:paraId="7DED49D6"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РСТ РК обоснованными, млн. руб.</w:t>
            </w:r>
          </w:p>
        </w:tc>
        <w:tc>
          <w:tcPr>
            <w:tcW w:w="3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6A2F0"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ТБР, млн. руб.</w:t>
            </w:r>
          </w:p>
        </w:tc>
        <w:tc>
          <w:tcPr>
            <w:tcW w:w="10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57EF8"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Исполнитель</w:t>
            </w:r>
          </w:p>
        </w:tc>
      </w:tr>
      <w:tr w:rsidR="007C127B" w:rsidRPr="00477D4C" w14:paraId="4C0717B5" w14:textId="77777777" w:rsidTr="00154708">
        <w:trPr>
          <w:trHeight w:val="20"/>
          <w:tblHeader/>
        </w:trPr>
        <w:tc>
          <w:tcPr>
            <w:tcW w:w="2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9C8AA" w14:textId="77777777" w:rsidR="007C127B" w:rsidRPr="00477D4C" w:rsidRDefault="007C127B" w:rsidP="00154708">
            <w:pPr>
              <w:rPr>
                <w:rFonts w:ascii="Myriad Pro" w:hAnsi="Myriad Pro" w:cs="Calibri"/>
                <w:b/>
                <w:bCs/>
                <w:color w:val="FFFFFF" w:themeColor="background1"/>
                <w:sz w:val="20"/>
                <w:szCs w:val="20"/>
              </w:rPr>
            </w:pPr>
          </w:p>
        </w:tc>
        <w:tc>
          <w:tcPr>
            <w:tcW w:w="3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B3D395" w14:textId="77777777" w:rsidR="007C127B" w:rsidRPr="00477D4C" w:rsidRDefault="007C127B" w:rsidP="00154708">
            <w:pPr>
              <w:rPr>
                <w:rFonts w:ascii="Myriad Pro" w:hAnsi="Myriad Pro" w:cs="Calibri"/>
                <w:b/>
                <w:bCs/>
                <w:color w:val="FFFFFF" w:themeColor="background1"/>
                <w:sz w:val="20"/>
                <w:szCs w:val="20"/>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8F351" w14:textId="77777777" w:rsidR="007C127B" w:rsidRPr="00477D4C" w:rsidRDefault="007C127B" w:rsidP="00154708">
            <w:pPr>
              <w:rPr>
                <w:rFonts w:ascii="Myriad Pro" w:hAnsi="Myriad Pro" w:cs="Calibri"/>
                <w:b/>
                <w:bCs/>
                <w:color w:val="FFFFFF" w:themeColor="background1"/>
                <w:sz w:val="20"/>
                <w:szCs w:val="20"/>
              </w:rPr>
            </w:pPr>
          </w:p>
        </w:tc>
        <w:tc>
          <w:tcPr>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B2B63" w14:textId="77777777" w:rsidR="007C127B" w:rsidRPr="00477D4C" w:rsidRDefault="007C127B" w:rsidP="00154708">
            <w:pPr>
              <w:rPr>
                <w:rFonts w:ascii="Myriad Pro" w:hAnsi="Myriad Pro" w:cs="Calibri"/>
                <w:b/>
                <w:bCs/>
                <w:color w:val="FFFFFF" w:themeColor="background1"/>
                <w:sz w:val="20"/>
                <w:szCs w:val="20"/>
              </w:rPr>
            </w:pP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C614F"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Всего, млн. руб.</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E0690"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В т.ч. риск изъятия</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6EAD9C"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В т.ч. доп. обосн. расходы</w:t>
            </w:r>
          </w:p>
        </w:tc>
      </w:tr>
      <w:tr w:rsidR="007C127B" w:rsidRPr="00477D4C" w14:paraId="0D5EAA46" w14:textId="77777777" w:rsidTr="00154708">
        <w:trPr>
          <w:trHeight w:val="20"/>
          <w:tblHeader/>
        </w:trPr>
        <w:tc>
          <w:tcPr>
            <w:tcW w:w="2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255305"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1</w:t>
            </w:r>
          </w:p>
        </w:tc>
        <w:tc>
          <w:tcPr>
            <w:tcW w:w="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EBF9A"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2</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98083"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3</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40E4F"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4</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A5DC0B"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5</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F768D6"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6</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DC796" w14:textId="77777777" w:rsidR="007C127B" w:rsidRPr="00477D4C" w:rsidRDefault="007C127B" w:rsidP="00154708">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7</w:t>
            </w:r>
          </w:p>
        </w:tc>
      </w:tr>
      <w:tr w:rsidR="00746463" w:rsidRPr="00477D4C" w14:paraId="7ADDB60C" w14:textId="77777777" w:rsidTr="00154708">
        <w:trPr>
          <w:trHeight w:val="20"/>
          <w:tblHeader/>
        </w:trPr>
        <w:tc>
          <w:tcPr>
            <w:tcW w:w="25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3B6FEC0" w14:textId="77777777" w:rsidR="00746463" w:rsidRPr="00477D4C" w:rsidRDefault="00746463" w:rsidP="00746463">
            <w:pPr>
              <w:rPr>
                <w:rFonts w:ascii="Myriad Pro" w:hAnsi="Myriad Pro" w:cs="Calibri"/>
                <w:color w:val="000000"/>
                <w:sz w:val="20"/>
                <w:szCs w:val="20"/>
              </w:rPr>
            </w:pPr>
            <w:r w:rsidRPr="00477D4C">
              <w:rPr>
                <w:rFonts w:ascii="Myriad Pro" w:hAnsi="Myriad Pro" w:cs="Calibri"/>
                <w:color w:val="000000"/>
                <w:sz w:val="20"/>
                <w:szCs w:val="20"/>
              </w:rPr>
              <w:t>Отклонение товарной выручки, полученной за услуги по передаче электрической энергии за 2015 год</w:t>
            </w:r>
          </w:p>
        </w:tc>
        <w:tc>
          <w:tcPr>
            <w:tcW w:w="369" w:type="pct"/>
            <w:tcBorders>
              <w:top w:val="single" w:sz="4" w:space="0" w:color="auto"/>
              <w:left w:val="single" w:sz="4" w:space="0" w:color="auto"/>
              <w:bottom w:val="single" w:sz="4" w:space="0" w:color="auto"/>
              <w:right w:val="single" w:sz="4" w:space="0" w:color="auto"/>
            </w:tcBorders>
            <w:shd w:val="clear" w:color="auto" w:fill="auto"/>
            <w:vAlign w:val="center"/>
          </w:tcPr>
          <w:p w14:paraId="1E57AB86"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14,2</w:t>
            </w:r>
          </w:p>
        </w:tc>
        <w:tc>
          <w:tcPr>
            <w:tcW w:w="607" w:type="pct"/>
            <w:tcBorders>
              <w:top w:val="single" w:sz="4" w:space="0" w:color="auto"/>
              <w:left w:val="nil"/>
              <w:bottom w:val="single" w:sz="4" w:space="0" w:color="auto"/>
              <w:right w:val="single" w:sz="4" w:space="0" w:color="auto"/>
            </w:tcBorders>
            <w:shd w:val="clear" w:color="auto" w:fill="auto"/>
            <w:vAlign w:val="center"/>
          </w:tcPr>
          <w:p w14:paraId="245BE7C2"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14,2</w:t>
            </w:r>
          </w:p>
        </w:tc>
        <w:tc>
          <w:tcPr>
            <w:tcW w:w="357" w:type="pct"/>
            <w:tcBorders>
              <w:top w:val="single" w:sz="4" w:space="0" w:color="auto"/>
              <w:left w:val="nil"/>
              <w:bottom w:val="single" w:sz="4" w:space="0" w:color="auto"/>
              <w:right w:val="single" w:sz="4" w:space="0" w:color="auto"/>
            </w:tcBorders>
            <w:shd w:val="clear" w:color="auto" w:fill="auto"/>
            <w:vAlign w:val="center"/>
          </w:tcPr>
          <w:p w14:paraId="74D6BA2A"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14,2</w:t>
            </w:r>
          </w:p>
        </w:tc>
        <w:tc>
          <w:tcPr>
            <w:tcW w:w="358" w:type="pct"/>
            <w:tcBorders>
              <w:top w:val="single" w:sz="4" w:space="0" w:color="auto"/>
              <w:left w:val="nil"/>
              <w:bottom w:val="single" w:sz="4" w:space="0" w:color="auto"/>
              <w:right w:val="single" w:sz="4" w:space="0" w:color="auto"/>
            </w:tcBorders>
            <w:shd w:val="clear" w:color="auto" w:fill="auto"/>
            <w:noWrap/>
            <w:vAlign w:val="center"/>
          </w:tcPr>
          <w:p w14:paraId="6CB0E267"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71,8</w:t>
            </w:r>
          </w:p>
        </w:tc>
        <w:tc>
          <w:tcPr>
            <w:tcW w:w="355" w:type="pct"/>
            <w:tcBorders>
              <w:top w:val="single" w:sz="4" w:space="0" w:color="auto"/>
              <w:left w:val="nil"/>
              <w:bottom w:val="single" w:sz="4" w:space="0" w:color="auto"/>
              <w:right w:val="single" w:sz="4" w:space="0" w:color="auto"/>
            </w:tcBorders>
            <w:shd w:val="clear" w:color="auto" w:fill="auto"/>
            <w:vAlign w:val="center"/>
          </w:tcPr>
          <w:p w14:paraId="58EA8114" w14:textId="77777777" w:rsidR="00746463" w:rsidRPr="00477D4C" w:rsidRDefault="00746463" w:rsidP="00746463">
            <w:pPr>
              <w:jc w:val="center"/>
              <w:rPr>
                <w:rFonts w:ascii="Myriad Pro" w:hAnsi="Myriad Pro" w:cs="Calibri"/>
                <w:color w:val="000000"/>
                <w:sz w:val="20"/>
                <w:szCs w:val="20"/>
                <w:highlight w:val="yellow"/>
              </w:rPr>
            </w:pPr>
            <w:r w:rsidRPr="00477D4C">
              <w:rPr>
                <w:rFonts w:ascii="Myriad Pro" w:hAnsi="Myriad Pro" w:cs="Calibri"/>
                <w:color w:val="000000"/>
                <w:sz w:val="20"/>
                <w:szCs w:val="20"/>
              </w:rPr>
              <w:t> </w:t>
            </w:r>
          </w:p>
        </w:tc>
        <w:tc>
          <w:tcPr>
            <w:tcW w:w="374" w:type="pct"/>
            <w:tcBorders>
              <w:top w:val="single" w:sz="4" w:space="0" w:color="auto"/>
              <w:left w:val="nil"/>
              <w:bottom w:val="single" w:sz="4" w:space="0" w:color="auto"/>
              <w:right w:val="single" w:sz="4" w:space="0" w:color="auto"/>
            </w:tcBorders>
            <w:shd w:val="clear" w:color="auto" w:fill="auto"/>
            <w:vAlign w:val="center"/>
          </w:tcPr>
          <w:p w14:paraId="3766B941"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57,6</w:t>
            </w:r>
          </w:p>
        </w:tc>
      </w:tr>
      <w:tr w:rsidR="00746463" w:rsidRPr="00477D4C" w14:paraId="7EF293FA"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269DD67C" w14:textId="77777777" w:rsidR="00746463" w:rsidRPr="00477D4C" w:rsidRDefault="00746463" w:rsidP="00746463">
            <w:pPr>
              <w:rPr>
                <w:rFonts w:ascii="Myriad Pro" w:hAnsi="Myriad Pro" w:cs="Calibri"/>
                <w:color w:val="000000"/>
                <w:sz w:val="20"/>
                <w:szCs w:val="20"/>
              </w:rPr>
            </w:pPr>
            <w:r w:rsidRPr="00477D4C">
              <w:rPr>
                <w:rFonts w:ascii="Myriad Pro" w:hAnsi="Myriad Pro" w:cs="Calibri"/>
                <w:color w:val="000000"/>
                <w:sz w:val="20"/>
                <w:szCs w:val="20"/>
              </w:rPr>
              <w:t>Компенсация фактически понесенных неподконтрольных расходов, не учтенных при установлении тарифов на 2015 год</w:t>
            </w:r>
          </w:p>
        </w:tc>
        <w:tc>
          <w:tcPr>
            <w:tcW w:w="369" w:type="pct"/>
            <w:tcBorders>
              <w:top w:val="nil"/>
              <w:left w:val="single" w:sz="4" w:space="0" w:color="auto"/>
              <w:bottom w:val="single" w:sz="4" w:space="0" w:color="auto"/>
              <w:right w:val="single" w:sz="4" w:space="0" w:color="auto"/>
            </w:tcBorders>
            <w:shd w:val="clear" w:color="auto" w:fill="auto"/>
            <w:vAlign w:val="center"/>
          </w:tcPr>
          <w:p w14:paraId="103A0AB9"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451,1</w:t>
            </w:r>
          </w:p>
        </w:tc>
        <w:tc>
          <w:tcPr>
            <w:tcW w:w="607" w:type="pct"/>
            <w:tcBorders>
              <w:top w:val="nil"/>
              <w:left w:val="nil"/>
              <w:bottom w:val="single" w:sz="4" w:space="0" w:color="auto"/>
              <w:right w:val="single" w:sz="4" w:space="0" w:color="auto"/>
            </w:tcBorders>
            <w:shd w:val="clear" w:color="auto" w:fill="auto"/>
            <w:vAlign w:val="center"/>
          </w:tcPr>
          <w:p w14:paraId="1DBA0D1D"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100,8</w:t>
            </w:r>
          </w:p>
        </w:tc>
        <w:tc>
          <w:tcPr>
            <w:tcW w:w="357" w:type="pct"/>
            <w:tcBorders>
              <w:top w:val="nil"/>
              <w:left w:val="nil"/>
              <w:bottom w:val="single" w:sz="4" w:space="0" w:color="auto"/>
              <w:right w:val="single" w:sz="4" w:space="0" w:color="auto"/>
            </w:tcBorders>
            <w:shd w:val="clear" w:color="auto" w:fill="auto"/>
            <w:vAlign w:val="center"/>
          </w:tcPr>
          <w:p w14:paraId="0595C3F7"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100,8</w:t>
            </w:r>
          </w:p>
        </w:tc>
        <w:tc>
          <w:tcPr>
            <w:tcW w:w="358" w:type="pct"/>
            <w:tcBorders>
              <w:top w:val="nil"/>
              <w:left w:val="nil"/>
              <w:bottom w:val="single" w:sz="4" w:space="0" w:color="auto"/>
              <w:right w:val="single" w:sz="4" w:space="0" w:color="auto"/>
            </w:tcBorders>
            <w:shd w:val="clear" w:color="auto" w:fill="auto"/>
            <w:noWrap/>
            <w:vAlign w:val="center"/>
          </w:tcPr>
          <w:p w14:paraId="5D8B9792" w14:textId="77777777" w:rsidR="00746463" w:rsidRPr="00477D4C" w:rsidRDefault="00746463" w:rsidP="00746463">
            <w:pPr>
              <w:jc w:val="center"/>
              <w:rPr>
                <w:rFonts w:ascii="Myriad Pro" w:hAnsi="Myriad Pro" w:cs="Calibri"/>
                <w:color w:val="000000"/>
                <w:sz w:val="20"/>
                <w:szCs w:val="20"/>
                <w:highlight w:val="yellow"/>
              </w:rPr>
            </w:pPr>
            <w:r w:rsidRPr="00477D4C">
              <w:rPr>
                <w:rFonts w:ascii="Myriad Pro" w:hAnsi="Myriad Pro" w:cs="Calibri"/>
                <w:color w:val="000000"/>
                <w:sz w:val="20"/>
                <w:szCs w:val="20"/>
              </w:rPr>
              <w:t>13,3</w:t>
            </w:r>
          </w:p>
        </w:tc>
        <w:tc>
          <w:tcPr>
            <w:tcW w:w="355" w:type="pct"/>
            <w:tcBorders>
              <w:top w:val="nil"/>
              <w:left w:val="nil"/>
              <w:bottom w:val="single" w:sz="4" w:space="0" w:color="auto"/>
              <w:right w:val="single" w:sz="4" w:space="0" w:color="auto"/>
            </w:tcBorders>
            <w:shd w:val="clear" w:color="auto" w:fill="auto"/>
            <w:vAlign w:val="center"/>
          </w:tcPr>
          <w:p w14:paraId="4F42A8C2" w14:textId="77777777" w:rsidR="00746463" w:rsidRPr="00477D4C" w:rsidRDefault="00746463" w:rsidP="00746463">
            <w:pPr>
              <w:jc w:val="center"/>
              <w:rPr>
                <w:rFonts w:ascii="Myriad Pro" w:hAnsi="Myriad Pro" w:cs="Calibri"/>
                <w:color w:val="000000"/>
                <w:sz w:val="20"/>
                <w:szCs w:val="20"/>
                <w:highlight w:val="yellow"/>
              </w:rPr>
            </w:pPr>
            <w:r w:rsidRPr="00477D4C">
              <w:rPr>
                <w:rFonts w:ascii="Myriad Pro" w:hAnsi="Myriad Pro" w:cs="Calibri"/>
                <w:color w:val="000000"/>
                <w:sz w:val="20"/>
                <w:szCs w:val="20"/>
              </w:rPr>
              <w:t>87,6</w:t>
            </w:r>
          </w:p>
        </w:tc>
        <w:tc>
          <w:tcPr>
            <w:tcW w:w="374" w:type="pct"/>
            <w:tcBorders>
              <w:top w:val="nil"/>
              <w:left w:val="nil"/>
              <w:bottom w:val="single" w:sz="4" w:space="0" w:color="auto"/>
              <w:right w:val="single" w:sz="4" w:space="0" w:color="auto"/>
            </w:tcBorders>
            <w:shd w:val="clear" w:color="auto" w:fill="auto"/>
            <w:vAlign w:val="center"/>
          </w:tcPr>
          <w:p w14:paraId="4B5109D2"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746463" w:rsidRPr="00477D4C" w14:paraId="0B9CA369"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3B23E418" w14:textId="77777777" w:rsidR="00746463" w:rsidRPr="00477D4C" w:rsidRDefault="00746463" w:rsidP="00746463">
            <w:pPr>
              <w:rPr>
                <w:rFonts w:ascii="Myriad Pro" w:hAnsi="Myriad Pro" w:cs="Calibri"/>
                <w:color w:val="000000"/>
                <w:sz w:val="20"/>
                <w:szCs w:val="20"/>
              </w:rPr>
            </w:pPr>
            <w:r w:rsidRPr="00477D4C">
              <w:rPr>
                <w:rFonts w:ascii="Myriad Pro" w:hAnsi="Myriad Pro" w:cs="Calibri"/>
                <w:color w:val="000000"/>
                <w:sz w:val="20"/>
                <w:szCs w:val="20"/>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тарифов на 2015 год</w:t>
            </w:r>
          </w:p>
        </w:tc>
        <w:tc>
          <w:tcPr>
            <w:tcW w:w="369" w:type="pct"/>
            <w:tcBorders>
              <w:top w:val="nil"/>
              <w:left w:val="single" w:sz="4" w:space="0" w:color="auto"/>
              <w:bottom w:val="single" w:sz="4" w:space="0" w:color="auto"/>
              <w:right w:val="single" w:sz="4" w:space="0" w:color="auto"/>
            </w:tcBorders>
            <w:shd w:val="clear" w:color="auto" w:fill="auto"/>
            <w:vAlign w:val="center"/>
          </w:tcPr>
          <w:p w14:paraId="6AF23360"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40,5</w:t>
            </w:r>
          </w:p>
        </w:tc>
        <w:tc>
          <w:tcPr>
            <w:tcW w:w="607" w:type="pct"/>
            <w:tcBorders>
              <w:top w:val="nil"/>
              <w:left w:val="nil"/>
              <w:bottom w:val="single" w:sz="4" w:space="0" w:color="auto"/>
              <w:right w:val="single" w:sz="4" w:space="0" w:color="auto"/>
            </w:tcBorders>
            <w:shd w:val="clear" w:color="auto" w:fill="auto"/>
            <w:vAlign w:val="center"/>
          </w:tcPr>
          <w:p w14:paraId="68A9CEBA"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40,5</w:t>
            </w:r>
          </w:p>
        </w:tc>
        <w:tc>
          <w:tcPr>
            <w:tcW w:w="357" w:type="pct"/>
            <w:tcBorders>
              <w:top w:val="nil"/>
              <w:left w:val="nil"/>
              <w:bottom w:val="single" w:sz="4" w:space="0" w:color="auto"/>
              <w:right w:val="single" w:sz="4" w:space="0" w:color="auto"/>
            </w:tcBorders>
            <w:shd w:val="clear" w:color="auto" w:fill="auto"/>
            <w:vAlign w:val="center"/>
          </w:tcPr>
          <w:p w14:paraId="556CA24A"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40,5</w:t>
            </w:r>
          </w:p>
        </w:tc>
        <w:tc>
          <w:tcPr>
            <w:tcW w:w="358" w:type="pct"/>
            <w:tcBorders>
              <w:top w:val="nil"/>
              <w:left w:val="nil"/>
              <w:bottom w:val="single" w:sz="4" w:space="0" w:color="auto"/>
              <w:right w:val="single" w:sz="4" w:space="0" w:color="auto"/>
            </w:tcBorders>
            <w:shd w:val="clear" w:color="auto" w:fill="auto"/>
            <w:vAlign w:val="center"/>
          </w:tcPr>
          <w:p w14:paraId="439AE03A"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40,3</w:t>
            </w:r>
          </w:p>
        </w:tc>
        <w:tc>
          <w:tcPr>
            <w:tcW w:w="355" w:type="pct"/>
            <w:tcBorders>
              <w:top w:val="nil"/>
              <w:left w:val="nil"/>
              <w:bottom w:val="single" w:sz="4" w:space="0" w:color="auto"/>
              <w:right w:val="single" w:sz="4" w:space="0" w:color="auto"/>
            </w:tcBorders>
            <w:shd w:val="clear" w:color="auto" w:fill="auto"/>
            <w:vAlign w:val="center"/>
          </w:tcPr>
          <w:p w14:paraId="2798E7C4"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tcPr>
          <w:p w14:paraId="300003C0"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746463" w:rsidRPr="00477D4C" w14:paraId="5C423525"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1335B1A3" w14:textId="77777777" w:rsidR="00746463" w:rsidRPr="00477D4C" w:rsidRDefault="00746463" w:rsidP="00746463">
            <w:pPr>
              <w:rPr>
                <w:rFonts w:ascii="Myriad Pro" w:hAnsi="Myriad Pro" w:cs="Calibri"/>
                <w:color w:val="000000"/>
                <w:sz w:val="20"/>
                <w:szCs w:val="20"/>
              </w:rPr>
            </w:pPr>
            <w:r w:rsidRPr="00477D4C">
              <w:rPr>
                <w:rFonts w:ascii="Myriad Pro" w:hAnsi="Myriad Pro" w:cs="Calibri"/>
                <w:color w:val="000000"/>
                <w:sz w:val="20"/>
                <w:szCs w:val="20"/>
              </w:rPr>
              <w:t>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2015 год</w:t>
            </w:r>
          </w:p>
        </w:tc>
        <w:tc>
          <w:tcPr>
            <w:tcW w:w="369" w:type="pct"/>
            <w:tcBorders>
              <w:top w:val="nil"/>
              <w:left w:val="single" w:sz="4" w:space="0" w:color="auto"/>
              <w:bottom w:val="single" w:sz="4" w:space="0" w:color="auto"/>
              <w:right w:val="single" w:sz="4" w:space="0" w:color="auto"/>
            </w:tcBorders>
            <w:shd w:val="clear" w:color="auto" w:fill="auto"/>
            <w:vAlign w:val="center"/>
          </w:tcPr>
          <w:p w14:paraId="0DEC806D"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27,4</w:t>
            </w:r>
          </w:p>
        </w:tc>
        <w:tc>
          <w:tcPr>
            <w:tcW w:w="607" w:type="pct"/>
            <w:tcBorders>
              <w:top w:val="nil"/>
              <w:left w:val="nil"/>
              <w:bottom w:val="single" w:sz="4" w:space="0" w:color="auto"/>
              <w:right w:val="single" w:sz="4" w:space="0" w:color="auto"/>
            </w:tcBorders>
            <w:shd w:val="clear" w:color="auto" w:fill="auto"/>
            <w:vAlign w:val="center"/>
          </w:tcPr>
          <w:p w14:paraId="450790A4"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27,4</w:t>
            </w:r>
          </w:p>
        </w:tc>
        <w:tc>
          <w:tcPr>
            <w:tcW w:w="357" w:type="pct"/>
            <w:tcBorders>
              <w:top w:val="nil"/>
              <w:left w:val="nil"/>
              <w:bottom w:val="single" w:sz="4" w:space="0" w:color="auto"/>
              <w:right w:val="single" w:sz="4" w:space="0" w:color="auto"/>
            </w:tcBorders>
            <w:shd w:val="clear" w:color="auto" w:fill="auto"/>
            <w:vAlign w:val="center"/>
          </w:tcPr>
          <w:p w14:paraId="4E44C283"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27,4</w:t>
            </w:r>
          </w:p>
        </w:tc>
        <w:tc>
          <w:tcPr>
            <w:tcW w:w="358" w:type="pct"/>
            <w:tcBorders>
              <w:top w:val="nil"/>
              <w:left w:val="nil"/>
              <w:bottom w:val="single" w:sz="4" w:space="0" w:color="auto"/>
              <w:right w:val="single" w:sz="4" w:space="0" w:color="auto"/>
            </w:tcBorders>
            <w:shd w:val="clear" w:color="auto" w:fill="auto"/>
            <w:vAlign w:val="center"/>
          </w:tcPr>
          <w:p w14:paraId="3EE6FAC0"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-14,8</w:t>
            </w:r>
          </w:p>
        </w:tc>
        <w:tc>
          <w:tcPr>
            <w:tcW w:w="355" w:type="pct"/>
            <w:tcBorders>
              <w:top w:val="nil"/>
              <w:left w:val="nil"/>
              <w:bottom w:val="single" w:sz="4" w:space="0" w:color="auto"/>
              <w:right w:val="single" w:sz="4" w:space="0" w:color="auto"/>
            </w:tcBorders>
            <w:shd w:val="clear" w:color="auto" w:fill="auto"/>
            <w:vAlign w:val="center"/>
          </w:tcPr>
          <w:p w14:paraId="3E2E6573"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42,2</w:t>
            </w:r>
          </w:p>
        </w:tc>
        <w:tc>
          <w:tcPr>
            <w:tcW w:w="374" w:type="pct"/>
            <w:tcBorders>
              <w:top w:val="nil"/>
              <w:left w:val="nil"/>
              <w:bottom w:val="single" w:sz="4" w:space="0" w:color="auto"/>
              <w:right w:val="single" w:sz="4" w:space="0" w:color="auto"/>
            </w:tcBorders>
            <w:shd w:val="clear" w:color="auto" w:fill="auto"/>
            <w:vAlign w:val="center"/>
          </w:tcPr>
          <w:p w14:paraId="14F6D47B"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746463" w:rsidRPr="00477D4C" w14:paraId="3E589093" w14:textId="77777777" w:rsidTr="007C127B">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72FDAAB3" w14:textId="77777777" w:rsidR="00746463" w:rsidRPr="00477D4C" w:rsidRDefault="00746463" w:rsidP="00746463">
            <w:pPr>
              <w:rPr>
                <w:rFonts w:ascii="Myriad Pro" w:hAnsi="Myriad Pro" w:cs="Calibri"/>
                <w:b/>
                <w:bCs/>
                <w:color w:val="000000"/>
                <w:sz w:val="20"/>
                <w:szCs w:val="20"/>
              </w:rPr>
            </w:pPr>
            <w:r w:rsidRPr="00477D4C">
              <w:rPr>
                <w:rFonts w:ascii="Myriad Pro" w:hAnsi="Myriad Pro" w:cs="Calibri"/>
                <w:b/>
                <w:bCs/>
                <w:color w:val="000000"/>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 на 2015 год</w:t>
            </w:r>
          </w:p>
        </w:tc>
        <w:tc>
          <w:tcPr>
            <w:tcW w:w="369" w:type="pct"/>
            <w:tcBorders>
              <w:top w:val="nil"/>
              <w:left w:val="single" w:sz="4" w:space="0" w:color="auto"/>
              <w:bottom w:val="single" w:sz="4" w:space="0" w:color="auto"/>
              <w:right w:val="single" w:sz="4" w:space="0" w:color="auto"/>
            </w:tcBorders>
            <w:shd w:val="clear" w:color="auto" w:fill="auto"/>
            <w:vAlign w:val="center"/>
          </w:tcPr>
          <w:p w14:paraId="088A8234" w14:textId="77777777" w:rsidR="00746463" w:rsidRPr="00477D4C" w:rsidRDefault="00746463" w:rsidP="00746463">
            <w:pPr>
              <w:jc w:val="center"/>
              <w:rPr>
                <w:rFonts w:ascii="Myriad Pro" w:hAnsi="Myriad Pro" w:cs="Calibri"/>
                <w:b/>
                <w:bCs/>
                <w:color w:val="000000"/>
                <w:sz w:val="20"/>
                <w:szCs w:val="20"/>
              </w:rPr>
            </w:pPr>
            <w:r w:rsidRPr="00477D4C">
              <w:rPr>
                <w:rFonts w:ascii="Myriad Pro" w:hAnsi="Myriad Pro" w:cs="Calibri"/>
                <w:b/>
                <w:bCs/>
                <w:color w:val="000000"/>
                <w:sz w:val="20"/>
                <w:szCs w:val="20"/>
              </w:rPr>
              <w:t>533,2</w:t>
            </w:r>
          </w:p>
        </w:tc>
        <w:tc>
          <w:tcPr>
            <w:tcW w:w="607" w:type="pct"/>
            <w:tcBorders>
              <w:top w:val="nil"/>
              <w:left w:val="nil"/>
              <w:bottom w:val="single" w:sz="4" w:space="0" w:color="auto"/>
              <w:right w:val="single" w:sz="4" w:space="0" w:color="auto"/>
            </w:tcBorders>
            <w:shd w:val="clear" w:color="auto" w:fill="auto"/>
            <w:vAlign w:val="center"/>
          </w:tcPr>
          <w:p w14:paraId="44B1AB07" w14:textId="77777777" w:rsidR="00746463" w:rsidRPr="00477D4C" w:rsidRDefault="00746463" w:rsidP="00746463">
            <w:pPr>
              <w:jc w:val="center"/>
              <w:rPr>
                <w:rFonts w:ascii="Myriad Pro" w:hAnsi="Myriad Pro" w:cs="Calibri"/>
                <w:b/>
                <w:bCs/>
                <w:color w:val="000000"/>
                <w:sz w:val="20"/>
                <w:szCs w:val="20"/>
              </w:rPr>
            </w:pPr>
            <w:r w:rsidRPr="00477D4C">
              <w:rPr>
                <w:rFonts w:ascii="Myriad Pro" w:hAnsi="Myriad Pro" w:cs="Calibri"/>
                <w:b/>
                <w:bCs/>
                <w:color w:val="000000"/>
                <w:sz w:val="20"/>
                <w:szCs w:val="20"/>
              </w:rPr>
              <w:t>182,9</w:t>
            </w:r>
          </w:p>
        </w:tc>
        <w:tc>
          <w:tcPr>
            <w:tcW w:w="357" w:type="pct"/>
            <w:tcBorders>
              <w:top w:val="nil"/>
              <w:left w:val="nil"/>
              <w:bottom w:val="single" w:sz="4" w:space="0" w:color="auto"/>
              <w:right w:val="single" w:sz="4" w:space="0" w:color="auto"/>
            </w:tcBorders>
            <w:shd w:val="clear" w:color="auto" w:fill="auto"/>
            <w:vAlign w:val="center"/>
          </w:tcPr>
          <w:p w14:paraId="6EFB16D6" w14:textId="77777777" w:rsidR="00746463" w:rsidRPr="00477D4C" w:rsidRDefault="00746463" w:rsidP="00746463">
            <w:pPr>
              <w:jc w:val="center"/>
              <w:rPr>
                <w:rFonts w:ascii="Myriad Pro" w:hAnsi="Myriad Pro" w:cs="Calibri"/>
                <w:b/>
                <w:bCs/>
                <w:color w:val="000000"/>
                <w:sz w:val="20"/>
                <w:szCs w:val="20"/>
              </w:rPr>
            </w:pPr>
            <w:r w:rsidRPr="00477D4C">
              <w:rPr>
                <w:rFonts w:ascii="Myriad Pro" w:hAnsi="Myriad Pro" w:cs="Calibri"/>
                <w:b/>
                <w:bCs/>
                <w:color w:val="000000"/>
                <w:sz w:val="20"/>
                <w:szCs w:val="20"/>
              </w:rPr>
              <w:t>182,9</w:t>
            </w:r>
          </w:p>
        </w:tc>
        <w:tc>
          <w:tcPr>
            <w:tcW w:w="358" w:type="pct"/>
            <w:tcBorders>
              <w:top w:val="nil"/>
              <w:left w:val="nil"/>
              <w:bottom w:val="single" w:sz="4" w:space="0" w:color="auto"/>
              <w:right w:val="single" w:sz="4" w:space="0" w:color="auto"/>
            </w:tcBorders>
            <w:shd w:val="clear" w:color="auto" w:fill="auto"/>
            <w:vAlign w:val="center"/>
          </w:tcPr>
          <w:p w14:paraId="31A81424" w14:textId="77777777" w:rsidR="00746463" w:rsidRPr="00477D4C" w:rsidRDefault="00746463" w:rsidP="00746463">
            <w:pPr>
              <w:jc w:val="center"/>
              <w:rPr>
                <w:rFonts w:ascii="Myriad Pro" w:hAnsi="Myriad Pro" w:cs="Calibri"/>
                <w:b/>
                <w:bCs/>
                <w:color w:val="000000"/>
                <w:sz w:val="20"/>
                <w:szCs w:val="20"/>
                <w:highlight w:val="yellow"/>
              </w:rPr>
            </w:pPr>
            <w:r w:rsidRPr="00477D4C">
              <w:rPr>
                <w:rFonts w:ascii="Myriad Pro" w:hAnsi="Myriad Pro" w:cs="Calibri"/>
                <w:b/>
                <w:bCs/>
                <w:color w:val="000000"/>
                <w:sz w:val="20"/>
                <w:szCs w:val="20"/>
              </w:rPr>
              <w:t>110,6</w:t>
            </w:r>
          </w:p>
        </w:tc>
        <w:tc>
          <w:tcPr>
            <w:tcW w:w="355" w:type="pct"/>
            <w:tcBorders>
              <w:top w:val="nil"/>
              <w:left w:val="nil"/>
              <w:bottom w:val="single" w:sz="4" w:space="0" w:color="auto"/>
              <w:right w:val="single" w:sz="4" w:space="0" w:color="auto"/>
            </w:tcBorders>
            <w:shd w:val="clear" w:color="auto" w:fill="auto"/>
            <w:vAlign w:val="center"/>
          </w:tcPr>
          <w:p w14:paraId="1819816C" w14:textId="77777777" w:rsidR="00746463" w:rsidRPr="00477D4C" w:rsidRDefault="00746463" w:rsidP="00746463">
            <w:pPr>
              <w:jc w:val="center"/>
              <w:rPr>
                <w:rFonts w:ascii="Myriad Pro" w:hAnsi="Myriad Pro" w:cs="Calibri"/>
                <w:b/>
                <w:bCs/>
                <w:color w:val="000000"/>
                <w:sz w:val="20"/>
                <w:szCs w:val="20"/>
                <w:highlight w:val="yellow"/>
              </w:rPr>
            </w:pPr>
            <w:r w:rsidRPr="00477D4C">
              <w:rPr>
                <w:rFonts w:ascii="Myriad Pro" w:hAnsi="Myriad Pro" w:cs="Calibri"/>
                <w:b/>
                <w:bCs/>
                <w:color w:val="000000"/>
                <w:sz w:val="20"/>
                <w:szCs w:val="20"/>
              </w:rPr>
              <w:t>129,7</w:t>
            </w:r>
          </w:p>
        </w:tc>
        <w:tc>
          <w:tcPr>
            <w:tcW w:w="374" w:type="pct"/>
            <w:tcBorders>
              <w:top w:val="nil"/>
              <w:left w:val="nil"/>
              <w:bottom w:val="single" w:sz="4" w:space="0" w:color="auto"/>
              <w:right w:val="single" w:sz="4" w:space="0" w:color="auto"/>
            </w:tcBorders>
            <w:shd w:val="clear" w:color="auto" w:fill="auto"/>
            <w:vAlign w:val="center"/>
          </w:tcPr>
          <w:p w14:paraId="2586C5A2" w14:textId="77777777" w:rsidR="00746463" w:rsidRPr="00477D4C" w:rsidRDefault="00746463" w:rsidP="00746463">
            <w:pPr>
              <w:jc w:val="center"/>
              <w:rPr>
                <w:rFonts w:ascii="Myriad Pro" w:hAnsi="Myriad Pro" w:cs="Calibri"/>
                <w:b/>
                <w:bCs/>
                <w:color w:val="000000"/>
                <w:sz w:val="20"/>
                <w:szCs w:val="20"/>
              </w:rPr>
            </w:pPr>
            <w:r w:rsidRPr="00477D4C">
              <w:rPr>
                <w:rFonts w:ascii="Myriad Pro" w:hAnsi="Myriad Pro" w:cs="Calibri"/>
                <w:b/>
                <w:bCs/>
                <w:color w:val="000000"/>
                <w:sz w:val="20"/>
                <w:szCs w:val="20"/>
              </w:rPr>
              <w:t>57,6</w:t>
            </w:r>
          </w:p>
        </w:tc>
      </w:tr>
      <w:tr w:rsidR="00746463" w:rsidRPr="00477D4C" w14:paraId="1EE6F9F9"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66AF1E22" w14:textId="77777777" w:rsidR="00746463" w:rsidRPr="00477D4C" w:rsidRDefault="00746463" w:rsidP="00746463">
            <w:pPr>
              <w:rPr>
                <w:rFonts w:ascii="Myriad Pro" w:hAnsi="Myriad Pro" w:cs="Calibri"/>
                <w:color w:val="000000"/>
                <w:sz w:val="20"/>
                <w:szCs w:val="20"/>
              </w:rPr>
            </w:pPr>
            <w:r w:rsidRPr="00477D4C">
              <w:rPr>
                <w:rFonts w:ascii="Myriad Pro" w:hAnsi="Myriad Pro" w:cs="Calibri"/>
                <w:color w:val="000000"/>
                <w:sz w:val="20"/>
                <w:szCs w:val="20"/>
              </w:rPr>
              <w:t>Корректировка НВВ, осуществляемая в связи с изменением (неисполнением) инвестиционной программы</w:t>
            </w:r>
          </w:p>
        </w:tc>
        <w:tc>
          <w:tcPr>
            <w:tcW w:w="369" w:type="pct"/>
            <w:tcBorders>
              <w:top w:val="nil"/>
              <w:left w:val="single" w:sz="4" w:space="0" w:color="auto"/>
              <w:bottom w:val="single" w:sz="4" w:space="0" w:color="auto"/>
              <w:right w:val="single" w:sz="4" w:space="0" w:color="auto"/>
            </w:tcBorders>
            <w:shd w:val="clear" w:color="auto" w:fill="auto"/>
            <w:vAlign w:val="center"/>
          </w:tcPr>
          <w:p w14:paraId="6723EA2C"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241,5</w:t>
            </w:r>
          </w:p>
        </w:tc>
        <w:tc>
          <w:tcPr>
            <w:tcW w:w="607" w:type="pct"/>
            <w:tcBorders>
              <w:top w:val="nil"/>
              <w:left w:val="nil"/>
              <w:bottom w:val="single" w:sz="4" w:space="0" w:color="auto"/>
              <w:right w:val="single" w:sz="4" w:space="0" w:color="auto"/>
            </w:tcBorders>
            <w:shd w:val="clear" w:color="auto" w:fill="auto"/>
            <w:vAlign w:val="center"/>
          </w:tcPr>
          <w:p w14:paraId="67DB826F"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357" w:type="pct"/>
            <w:tcBorders>
              <w:top w:val="nil"/>
              <w:left w:val="nil"/>
              <w:bottom w:val="single" w:sz="4" w:space="0" w:color="auto"/>
              <w:right w:val="single" w:sz="4" w:space="0" w:color="auto"/>
            </w:tcBorders>
            <w:shd w:val="clear" w:color="auto" w:fill="auto"/>
            <w:vAlign w:val="center"/>
          </w:tcPr>
          <w:p w14:paraId="6B27BE1A"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358" w:type="pct"/>
            <w:tcBorders>
              <w:top w:val="nil"/>
              <w:left w:val="nil"/>
              <w:bottom w:val="single" w:sz="4" w:space="0" w:color="auto"/>
              <w:right w:val="single" w:sz="4" w:space="0" w:color="auto"/>
            </w:tcBorders>
            <w:shd w:val="clear" w:color="auto" w:fill="auto"/>
            <w:noWrap/>
            <w:vAlign w:val="center"/>
          </w:tcPr>
          <w:p w14:paraId="6EB4ED38" w14:textId="77777777" w:rsidR="00746463" w:rsidRPr="00477D4C" w:rsidRDefault="00F05269" w:rsidP="00746463">
            <w:pPr>
              <w:jc w:val="center"/>
              <w:rPr>
                <w:rFonts w:ascii="Myriad Pro" w:hAnsi="Myriad Pro" w:cs="Calibri"/>
                <w:color w:val="000000"/>
                <w:sz w:val="20"/>
                <w:szCs w:val="20"/>
              </w:rPr>
            </w:pPr>
            <w:r w:rsidRPr="00477D4C">
              <w:rPr>
                <w:rFonts w:ascii="Myriad Pro" w:hAnsi="Myriad Pro" w:cs="Calibri"/>
                <w:sz w:val="20"/>
                <w:szCs w:val="20"/>
              </w:rPr>
              <w:t>0,0</w:t>
            </w:r>
            <w:r w:rsidR="00746463" w:rsidRPr="00477D4C">
              <w:rPr>
                <w:rFonts w:ascii="Myriad Pro" w:hAnsi="Myriad Pro" w:cs="Calibri"/>
                <w:sz w:val="20"/>
                <w:szCs w:val="20"/>
              </w:rPr>
              <w:t> </w:t>
            </w:r>
          </w:p>
        </w:tc>
        <w:tc>
          <w:tcPr>
            <w:tcW w:w="355" w:type="pct"/>
            <w:tcBorders>
              <w:top w:val="nil"/>
              <w:left w:val="nil"/>
              <w:bottom w:val="single" w:sz="4" w:space="0" w:color="auto"/>
              <w:right w:val="single" w:sz="4" w:space="0" w:color="auto"/>
            </w:tcBorders>
            <w:shd w:val="clear" w:color="auto" w:fill="auto"/>
            <w:vAlign w:val="center"/>
          </w:tcPr>
          <w:p w14:paraId="2DFD6E43"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tcPr>
          <w:p w14:paraId="6E7BCFFC"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746463" w:rsidRPr="00477D4C" w14:paraId="7A98BDB1"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1E109003" w14:textId="77777777" w:rsidR="00746463" w:rsidRPr="00477D4C" w:rsidRDefault="00746463" w:rsidP="00746463">
            <w:pPr>
              <w:rPr>
                <w:rFonts w:ascii="Myriad Pro" w:hAnsi="Myriad Pro" w:cs="Calibri"/>
                <w:color w:val="000000"/>
                <w:sz w:val="20"/>
                <w:szCs w:val="20"/>
              </w:rPr>
            </w:pPr>
            <w:r w:rsidRPr="00477D4C">
              <w:rPr>
                <w:rFonts w:ascii="Myriad Pro" w:hAnsi="Myriad Pro" w:cs="Calibri"/>
                <w:color w:val="000000"/>
                <w:sz w:val="20"/>
                <w:szCs w:val="20"/>
              </w:rPr>
              <w:t>Корректировка НВВ с учетом надежности и качества оказываемых услуг</w:t>
            </w:r>
          </w:p>
        </w:tc>
        <w:tc>
          <w:tcPr>
            <w:tcW w:w="369" w:type="pct"/>
            <w:tcBorders>
              <w:top w:val="nil"/>
              <w:left w:val="single" w:sz="4" w:space="0" w:color="auto"/>
              <w:bottom w:val="single" w:sz="4" w:space="0" w:color="auto"/>
              <w:right w:val="single" w:sz="4" w:space="0" w:color="auto"/>
            </w:tcBorders>
            <w:shd w:val="clear" w:color="auto" w:fill="auto"/>
            <w:vAlign w:val="center"/>
          </w:tcPr>
          <w:p w14:paraId="7C7192A9"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11,4</w:t>
            </w:r>
          </w:p>
        </w:tc>
        <w:tc>
          <w:tcPr>
            <w:tcW w:w="607" w:type="pct"/>
            <w:tcBorders>
              <w:top w:val="nil"/>
              <w:left w:val="nil"/>
              <w:bottom w:val="single" w:sz="4" w:space="0" w:color="auto"/>
              <w:right w:val="single" w:sz="4" w:space="0" w:color="auto"/>
            </w:tcBorders>
            <w:shd w:val="clear" w:color="auto" w:fill="auto"/>
            <w:vAlign w:val="center"/>
          </w:tcPr>
          <w:p w14:paraId="2C1459DA"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11,4</w:t>
            </w:r>
          </w:p>
        </w:tc>
        <w:tc>
          <w:tcPr>
            <w:tcW w:w="357" w:type="pct"/>
            <w:tcBorders>
              <w:top w:val="nil"/>
              <w:left w:val="nil"/>
              <w:bottom w:val="single" w:sz="4" w:space="0" w:color="auto"/>
              <w:right w:val="single" w:sz="4" w:space="0" w:color="auto"/>
            </w:tcBorders>
            <w:shd w:val="clear" w:color="auto" w:fill="auto"/>
            <w:vAlign w:val="center"/>
          </w:tcPr>
          <w:p w14:paraId="23C7CECC"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11,4</w:t>
            </w:r>
          </w:p>
        </w:tc>
        <w:tc>
          <w:tcPr>
            <w:tcW w:w="358" w:type="pct"/>
            <w:tcBorders>
              <w:top w:val="nil"/>
              <w:left w:val="nil"/>
              <w:bottom w:val="single" w:sz="4" w:space="0" w:color="auto"/>
              <w:right w:val="single" w:sz="4" w:space="0" w:color="auto"/>
            </w:tcBorders>
            <w:shd w:val="clear" w:color="auto" w:fill="auto"/>
            <w:vAlign w:val="center"/>
          </w:tcPr>
          <w:p w14:paraId="43553057"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11,4</w:t>
            </w:r>
          </w:p>
        </w:tc>
        <w:tc>
          <w:tcPr>
            <w:tcW w:w="355" w:type="pct"/>
            <w:tcBorders>
              <w:top w:val="nil"/>
              <w:left w:val="nil"/>
              <w:bottom w:val="single" w:sz="4" w:space="0" w:color="auto"/>
              <w:right w:val="single" w:sz="4" w:space="0" w:color="auto"/>
            </w:tcBorders>
            <w:shd w:val="clear" w:color="auto" w:fill="auto"/>
            <w:vAlign w:val="center"/>
          </w:tcPr>
          <w:p w14:paraId="362C5757"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tcPr>
          <w:p w14:paraId="5E1F875C" w14:textId="77777777" w:rsidR="00746463" w:rsidRPr="00477D4C" w:rsidRDefault="00746463" w:rsidP="00746463">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746463" w:rsidRPr="00477D4C" w14:paraId="2B711F1E"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50B2375F" w14:textId="77777777" w:rsidR="00746463" w:rsidRPr="00477D4C" w:rsidRDefault="00746463" w:rsidP="00746463">
            <w:pPr>
              <w:rPr>
                <w:rFonts w:ascii="Myriad Pro" w:hAnsi="Myriad Pro" w:cs="Calibri"/>
                <w:b/>
                <w:bCs/>
                <w:color w:val="000000"/>
                <w:sz w:val="20"/>
                <w:szCs w:val="20"/>
              </w:rPr>
            </w:pPr>
            <w:r w:rsidRPr="00477D4C">
              <w:rPr>
                <w:rFonts w:ascii="Myriad Pro" w:hAnsi="Myriad Pro" w:cs="Calibri"/>
                <w:b/>
                <w:bCs/>
                <w:color w:val="000000"/>
                <w:sz w:val="20"/>
                <w:szCs w:val="20"/>
              </w:rPr>
              <w:t>Итого</w:t>
            </w:r>
          </w:p>
        </w:tc>
        <w:tc>
          <w:tcPr>
            <w:tcW w:w="369" w:type="pct"/>
            <w:tcBorders>
              <w:top w:val="nil"/>
              <w:left w:val="single" w:sz="4" w:space="0" w:color="auto"/>
              <w:bottom w:val="single" w:sz="4" w:space="0" w:color="auto"/>
              <w:right w:val="single" w:sz="4" w:space="0" w:color="auto"/>
            </w:tcBorders>
            <w:shd w:val="clear" w:color="auto" w:fill="auto"/>
            <w:noWrap/>
            <w:vAlign w:val="center"/>
          </w:tcPr>
          <w:p w14:paraId="60030BF4" w14:textId="77777777" w:rsidR="00746463" w:rsidRPr="00477D4C" w:rsidRDefault="00746463" w:rsidP="00746463">
            <w:pPr>
              <w:jc w:val="center"/>
              <w:rPr>
                <w:rFonts w:ascii="Myriad Pro" w:hAnsi="Myriad Pro" w:cs="Calibri"/>
                <w:b/>
                <w:bCs/>
                <w:color w:val="000000"/>
                <w:sz w:val="20"/>
                <w:szCs w:val="20"/>
              </w:rPr>
            </w:pPr>
            <w:r w:rsidRPr="00477D4C">
              <w:rPr>
                <w:rFonts w:ascii="Myriad Pro" w:hAnsi="Myriad Pro" w:cs="Calibri"/>
                <w:b/>
                <w:bCs/>
                <w:color w:val="000000"/>
                <w:sz w:val="20"/>
                <w:szCs w:val="20"/>
              </w:rPr>
              <w:t>786,0</w:t>
            </w:r>
          </w:p>
        </w:tc>
        <w:tc>
          <w:tcPr>
            <w:tcW w:w="607" w:type="pct"/>
            <w:tcBorders>
              <w:top w:val="nil"/>
              <w:left w:val="nil"/>
              <w:bottom w:val="single" w:sz="4" w:space="0" w:color="auto"/>
              <w:right w:val="single" w:sz="4" w:space="0" w:color="auto"/>
            </w:tcBorders>
            <w:shd w:val="clear" w:color="auto" w:fill="auto"/>
            <w:noWrap/>
            <w:vAlign w:val="center"/>
          </w:tcPr>
          <w:p w14:paraId="6FEE84AD" w14:textId="77777777" w:rsidR="00746463" w:rsidRPr="00477D4C" w:rsidRDefault="00746463" w:rsidP="00746463">
            <w:pPr>
              <w:jc w:val="center"/>
              <w:rPr>
                <w:rFonts w:ascii="Myriad Pro" w:hAnsi="Myriad Pro" w:cs="Calibri"/>
                <w:b/>
                <w:bCs/>
                <w:color w:val="000000"/>
                <w:sz w:val="20"/>
                <w:szCs w:val="20"/>
              </w:rPr>
            </w:pPr>
            <w:r w:rsidRPr="00477D4C">
              <w:rPr>
                <w:rFonts w:ascii="Myriad Pro" w:hAnsi="Myriad Pro" w:cs="Calibri"/>
                <w:b/>
                <w:bCs/>
                <w:color w:val="000000"/>
                <w:sz w:val="20"/>
                <w:szCs w:val="20"/>
              </w:rPr>
              <w:t>194,3</w:t>
            </w:r>
          </w:p>
        </w:tc>
        <w:tc>
          <w:tcPr>
            <w:tcW w:w="357" w:type="pct"/>
            <w:tcBorders>
              <w:top w:val="nil"/>
              <w:left w:val="nil"/>
              <w:bottom w:val="single" w:sz="4" w:space="0" w:color="auto"/>
              <w:right w:val="single" w:sz="4" w:space="0" w:color="auto"/>
            </w:tcBorders>
            <w:shd w:val="clear" w:color="auto" w:fill="auto"/>
            <w:noWrap/>
            <w:vAlign w:val="center"/>
          </w:tcPr>
          <w:p w14:paraId="2C64D669" w14:textId="77777777" w:rsidR="00746463" w:rsidRPr="00477D4C" w:rsidRDefault="00746463" w:rsidP="00746463">
            <w:pPr>
              <w:jc w:val="center"/>
              <w:rPr>
                <w:rFonts w:ascii="Myriad Pro" w:hAnsi="Myriad Pro" w:cs="Calibri"/>
                <w:b/>
                <w:bCs/>
                <w:color w:val="000000"/>
                <w:sz w:val="20"/>
                <w:szCs w:val="20"/>
              </w:rPr>
            </w:pPr>
            <w:r w:rsidRPr="00477D4C">
              <w:rPr>
                <w:rFonts w:ascii="Myriad Pro" w:hAnsi="Myriad Pro" w:cs="Calibri"/>
                <w:b/>
                <w:bCs/>
                <w:color w:val="000000"/>
                <w:sz w:val="20"/>
                <w:szCs w:val="20"/>
              </w:rPr>
              <w:t>194,3</w:t>
            </w:r>
          </w:p>
        </w:tc>
        <w:tc>
          <w:tcPr>
            <w:tcW w:w="358" w:type="pct"/>
            <w:tcBorders>
              <w:top w:val="nil"/>
              <w:left w:val="nil"/>
              <w:bottom w:val="single" w:sz="4" w:space="0" w:color="auto"/>
              <w:right w:val="single" w:sz="4" w:space="0" w:color="auto"/>
            </w:tcBorders>
            <w:shd w:val="clear" w:color="auto" w:fill="auto"/>
            <w:noWrap/>
            <w:vAlign w:val="center"/>
          </w:tcPr>
          <w:p w14:paraId="338253D6" w14:textId="77777777" w:rsidR="00746463" w:rsidRPr="00477D4C" w:rsidRDefault="00F05269" w:rsidP="00746463">
            <w:pPr>
              <w:jc w:val="center"/>
              <w:rPr>
                <w:rFonts w:ascii="Myriad Pro" w:hAnsi="Myriad Pro" w:cs="Calibri"/>
                <w:b/>
                <w:bCs/>
                <w:color w:val="000000"/>
                <w:sz w:val="20"/>
                <w:szCs w:val="20"/>
                <w:highlight w:val="yellow"/>
              </w:rPr>
            </w:pPr>
            <w:r w:rsidRPr="00477D4C">
              <w:rPr>
                <w:rFonts w:ascii="Myriad Pro" w:hAnsi="Myriad Pro" w:cs="Calibri"/>
                <w:b/>
                <w:bCs/>
                <w:sz w:val="20"/>
                <w:szCs w:val="20"/>
              </w:rPr>
              <w:t>122,0</w:t>
            </w:r>
          </w:p>
        </w:tc>
        <w:tc>
          <w:tcPr>
            <w:tcW w:w="355" w:type="pct"/>
            <w:tcBorders>
              <w:top w:val="nil"/>
              <w:left w:val="nil"/>
              <w:bottom w:val="single" w:sz="4" w:space="0" w:color="auto"/>
              <w:right w:val="single" w:sz="4" w:space="0" w:color="auto"/>
            </w:tcBorders>
            <w:shd w:val="clear" w:color="auto" w:fill="auto"/>
            <w:noWrap/>
            <w:vAlign w:val="center"/>
          </w:tcPr>
          <w:p w14:paraId="29D6FC7B" w14:textId="77777777" w:rsidR="00746463" w:rsidRPr="00477D4C" w:rsidRDefault="00437C54" w:rsidP="00746463">
            <w:pPr>
              <w:jc w:val="center"/>
              <w:rPr>
                <w:rFonts w:ascii="Myriad Pro" w:hAnsi="Myriad Pro" w:cs="Calibri"/>
                <w:b/>
                <w:bCs/>
                <w:color w:val="000000"/>
                <w:sz w:val="20"/>
                <w:szCs w:val="20"/>
              </w:rPr>
            </w:pPr>
            <w:r w:rsidRPr="00477D4C">
              <w:rPr>
                <w:rFonts w:ascii="Myriad Pro" w:hAnsi="Myriad Pro" w:cs="Calibri"/>
                <w:b/>
                <w:bCs/>
                <w:color w:val="000000"/>
                <w:sz w:val="20"/>
                <w:szCs w:val="20"/>
              </w:rPr>
              <w:t>129,7</w:t>
            </w:r>
          </w:p>
        </w:tc>
        <w:tc>
          <w:tcPr>
            <w:tcW w:w="374" w:type="pct"/>
            <w:tcBorders>
              <w:top w:val="nil"/>
              <w:left w:val="nil"/>
              <w:bottom w:val="single" w:sz="4" w:space="0" w:color="auto"/>
              <w:right w:val="single" w:sz="4" w:space="0" w:color="auto"/>
            </w:tcBorders>
            <w:shd w:val="clear" w:color="auto" w:fill="auto"/>
            <w:noWrap/>
            <w:vAlign w:val="center"/>
          </w:tcPr>
          <w:p w14:paraId="37A0B5F4" w14:textId="77777777" w:rsidR="00746463" w:rsidRPr="00477D4C" w:rsidRDefault="00437C54" w:rsidP="00746463">
            <w:pPr>
              <w:jc w:val="center"/>
              <w:rPr>
                <w:rFonts w:ascii="Myriad Pro" w:hAnsi="Myriad Pro" w:cs="Calibri"/>
                <w:b/>
                <w:bCs/>
                <w:color w:val="000000"/>
                <w:sz w:val="20"/>
                <w:szCs w:val="20"/>
                <w:highlight w:val="yellow"/>
              </w:rPr>
            </w:pPr>
            <w:r w:rsidRPr="00477D4C">
              <w:rPr>
                <w:rFonts w:ascii="Myriad Pro" w:hAnsi="Myriad Pro" w:cs="Calibri"/>
                <w:b/>
                <w:bCs/>
                <w:color w:val="000000"/>
                <w:sz w:val="20"/>
                <w:szCs w:val="20"/>
              </w:rPr>
              <w:t>57,6</w:t>
            </w:r>
          </w:p>
        </w:tc>
      </w:tr>
    </w:tbl>
    <w:p w14:paraId="2DC394B2" w14:textId="77777777" w:rsidR="007C127B" w:rsidRPr="00477D4C" w:rsidRDefault="007C127B" w:rsidP="007C127B">
      <w:pPr>
        <w:spacing w:line="360" w:lineRule="auto"/>
        <w:jc w:val="both"/>
        <w:rPr>
          <w:rFonts w:ascii="Myriad Pro" w:hAnsi="Myriad Pro"/>
          <w:color w:val="000000" w:themeColor="text1"/>
          <w:sz w:val="26"/>
          <w:szCs w:val="26"/>
        </w:rPr>
        <w:sectPr w:rsidR="007C127B" w:rsidRPr="00477D4C" w:rsidSect="001D7DE5">
          <w:pgSz w:w="16838" w:h="11906" w:orient="landscape"/>
          <w:pgMar w:top="1701" w:right="1134" w:bottom="850" w:left="1134" w:header="708" w:footer="708" w:gutter="0"/>
          <w:cols w:space="708"/>
          <w:docGrid w:linePitch="360"/>
        </w:sectPr>
      </w:pPr>
    </w:p>
    <w:p w14:paraId="432C3F7D" w14:textId="251C195B" w:rsidR="00746463" w:rsidRPr="00477D4C" w:rsidRDefault="00746463" w:rsidP="00746463">
      <w:pPr>
        <w:spacing w:line="360" w:lineRule="auto"/>
        <w:ind w:firstLine="567"/>
        <w:contextualSpacing/>
        <w:jc w:val="both"/>
        <w:rPr>
          <w:rFonts w:ascii="Myriad Pro" w:eastAsia="Calibri" w:hAnsi="Myriad Pro"/>
          <w:b/>
          <w:bCs/>
          <w:color w:val="000000"/>
          <w:sz w:val="26"/>
          <w:szCs w:val="26"/>
        </w:rPr>
      </w:pPr>
      <w:r w:rsidRPr="00477D4C">
        <w:rPr>
          <w:rFonts w:ascii="Myriad Pro" w:eastAsia="Calibri" w:hAnsi="Myriad Pro"/>
          <w:b/>
          <w:bCs/>
          <w:color w:val="000000"/>
          <w:sz w:val="26"/>
          <w:szCs w:val="26"/>
        </w:rPr>
        <w:lastRenderedPageBreak/>
        <w:t xml:space="preserve">На основании анализа обосновывающих документов и расчетов корректировок НВВ филиала </w:t>
      </w:r>
      <w:r w:rsidR="002515A0">
        <w:rPr>
          <w:rFonts w:ascii="Myriad Pro" w:eastAsia="Calibri" w:hAnsi="Myriad Pro"/>
          <w:b/>
          <w:bCs/>
          <w:color w:val="000000"/>
          <w:sz w:val="26"/>
          <w:szCs w:val="26"/>
        </w:rPr>
        <w:t>ПАО </w:t>
      </w:r>
      <w:r w:rsidRPr="00477D4C">
        <w:rPr>
          <w:rFonts w:ascii="Myriad Pro" w:eastAsia="Calibri" w:hAnsi="Myriad Pro"/>
          <w:b/>
          <w:bCs/>
          <w:color w:val="000000"/>
          <w:sz w:val="26"/>
          <w:szCs w:val="26"/>
        </w:rPr>
        <w:t>«МРСК Юга»-«Калмэнерго» по итогам 2015 год</w:t>
      </w:r>
      <w:r w:rsidR="003718DF" w:rsidRPr="00477D4C">
        <w:rPr>
          <w:rFonts w:ascii="Myriad Pro" w:eastAsia="Calibri" w:hAnsi="Myriad Pro"/>
          <w:b/>
          <w:bCs/>
          <w:color w:val="000000"/>
          <w:sz w:val="26"/>
          <w:szCs w:val="26"/>
        </w:rPr>
        <w:t>а</w:t>
      </w:r>
      <w:r w:rsidRPr="00477D4C">
        <w:rPr>
          <w:rFonts w:ascii="Myriad Pro" w:eastAsia="Calibri" w:hAnsi="Myriad Pro"/>
          <w:b/>
          <w:bCs/>
          <w:color w:val="000000"/>
          <w:sz w:val="26"/>
          <w:szCs w:val="26"/>
        </w:rPr>
        <w:t xml:space="preserve"> Исполнитель делает следующие выводы:</w:t>
      </w:r>
    </w:p>
    <w:p w14:paraId="138C7B8D" w14:textId="66DE22B6" w:rsidR="00746463" w:rsidRPr="00477D4C" w:rsidRDefault="00746463" w:rsidP="00746463">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Исполнителем выявлены факты недостаточного документального подтверждения экономической обоснованности фактических расходов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Юга»-«Калмэнерго» за 2015 год.</w:t>
      </w:r>
    </w:p>
    <w:p w14:paraId="0F6C7B3C" w14:textId="5A93071E" w:rsidR="00746463" w:rsidRPr="00477D4C" w:rsidRDefault="00746463" w:rsidP="00746463">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hAnsi="Myriad Pro"/>
          <w:color w:val="000000"/>
          <w:sz w:val="26"/>
          <w:szCs w:val="26"/>
        </w:rPr>
        <w:t>В расчете компенсации выпадающих/излишне полученных доходов</w:t>
      </w:r>
      <w:r w:rsidRPr="00477D4C">
        <w:rPr>
          <w:rFonts w:ascii="Myriad Pro" w:hAnsi="Myriad Pro"/>
        </w:rPr>
        <w:t xml:space="preserve"> </w:t>
      </w:r>
      <w:r w:rsidRPr="00477D4C">
        <w:rPr>
          <w:rFonts w:ascii="Myriad Pro" w:hAnsi="Myriad Pro"/>
          <w:color w:val="000000"/>
          <w:sz w:val="26"/>
          <w:szCs w:val="26"/>
        </w:rPr>
        <w:t xml:space="preserve">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за 201</w:t>
      </w:r>
      <w:r w:rsidR="00C16C95" w:rsidRPr="00477D4C">
        <w:rPr>
          <w:rFonts w:ascii="Myriad Pro" w:hAnsi="Myriad Pro"/>
          <w:color w:val="000000"/>
          <w:sz w:val="26"/>
          <w:szCs w:val="26"/>
        </w:rPr>
        <w:t>5</w:t>
      </w:r>
      <w:r w:rsidRPr="00477D4C">
        <w:rPr>
          <w:rFonts w:ascii="Myriad Pro" w:hAnsi="Myriad Pro"/>
          <w:color w:val="000000"/>
          <w:sz w:val="26"/>
          <w:szCs w:val="26"/>
        </w:rPr>
        <w:t xml:space="preserve"> год, возникших в результате отличия фактических значений параметров регулирования от установленных при утверждении тарифов, РСТ РК был применен ИПЦ 201</w:t>
      </w:r>
      <w:r w:rsidR="00C16C95" w:rsidRPr="00477D4C">
        <w:rPr>
          <w:rFonts w:ascii="Myriad Pro" w:hAnsi="Myriad Pro"/>
          <w:color w:val="000000"/>
          <w:sz w:val="26"/>
          <w:szCs w:val="26"/>
        </w:rPr>
        <w:t>6</w:t>
      </w:r>
      <w:r w:rsidRPr="00477D4C">
        <w:rPr>
          <w:rFonts w:ascii="Myriad Pro" w:hAnsi="Myriad Pro"/>
          <w:color w:val="000000"/>
          <w:sz w:val="26"/>
          <w:szCs w:val="26"/>
        </w:rPr>
        <w:t>/201</w:t>
      </w:r>
      <w:r w:rsidR="00C16C95" w:rsidRPr="00477D4C">
        <w:rPr>
          <w:rFonts w:ascii="Myriad Pro" w:hAnsi="Myriad Pro"/>
          <w:color w:val="000000"/>
          <w:sz w:val="26"/>
          <w:szCs w:val="26"/>
        </w:rPr>
        <w:t>5</w:t>
      </w:r>
      <w:r w:rsidRPr="00477D4C">
        <w:rPr>
          <w:rFonts w:ascii="Myriad Pro" w:hAnsi="Myriad Pro"/>
          <w:color w:val="000000"/>
          <w:sz w:val="26"/>
          <w:szCs w:val="26"/>
        </w:rPr>
        <w:t xml:space="preserve"> в размере 10</w:t>
      </w:r>
      <w:r w:rsidR="00C16C95" w:rsidRPr="00477D4C">
        <w:rPr>
          <w:rFonts w:ascii="Myriad Pro" w:hAnsi="Myriad Pro"/>
          <w:color w:val="000000"/>
          <w:sz w:val="26"/>
          <w:szCs w:val="26"/>
        </w:rPr>
        <w:t>7</w:t>
      </w:r>
      <w:r w:rsidRPr="00477D4C">
        <w:rPr>
          <w:rFonts w:ascii="Myriad Pro" w:hAnsi="Myriad Pro"/>
          <w:color w:val="000000"/>
          <w:sz w:val="26"/>
          <w:szCs w:val="26"/>
        </w:rPr>
        <w:t>,</w:t>
      </w:r>
      <w:r w:rsidR="00C16C95" w:rsidRPr="00477D4C">
        <w:rPr>
          <w:rFonts w:ascii="Myriad Pro" w:hAnsi="Myriad Pro"/>
          <w:color w:val="000000"/>
          <w:sz w:val="26"/>
          <w:szCs w:val="26"/>
        </w:rPr>
        <w:t>4</w:t>
      </w:r>
      <w:r w:rsidRPr="00477D4C">
        <w:rPr>
          <w:rFonts w:ascii="Myriad Pro" w:hAnsi="Myriad Pro"/>
          <w:color w:val="000000"/>
          <w:sz w:val="26"/>
          <w:szCs w:val="26"/>
        </w:rPr>
        <w:t>%, что не соответствует ИПЦ, указанному в Прогнозе социально-экономического развития Российской Федерации на 201</w:t>
      </w:r>
      <w:r w:rsidR="00C16C95" w:rsidRPr="00477D4C">
        <w:rPr>
          <w:rFonts w:ascii="Myriad Pro" w:hAnsi="Myriad Pro"/>
          <w:color w:val="000000"/>
          <w:sz w:val="26"/>
          <w:szCs w:val="26"/>
        </w:rPr>
        <w:t>7</w:t>
      </w:r>
      <w:r w:rsidRPr="00477D4C">
        <w:rPr>
          <w:rFonts w:ascii="Myriad Pro" w:hAnsi="Myriad Pro"/>
          <w:color w:val="000000"/>
          <w:sz w:val="26"/>
          <w:szCs w:val="26"/>
        </w:rPr>
        <w:t xml:space="preserve"> год и на плановый период 201</w:t>
      </w:r>
      <w:r w:rsidR="00C16C95" w:rsidRPr="00477D4C">
        <w:rPr>
          <w:rFonts w:ascii="Myriad Pro" w:hAnsi="Myriad Pro"/>
          <w:color w:val="000000"/>
          <w:sz w:val="26"/>
          <w:szCs w:val="26"/>
        </w:rPr>
        <w:t>8</w:t>
      </w:r>
      <w:r w:rsidRPr="00477D4C">
        <w:rPr>
          <w:rFonts w:ascii="Myriad Pro" w:hAnsi="Myriad Pro"/>
          <w:color w:val="000000"/>
          <w:sz w:val="26"/>
          <w:szCs w:val="26"/>
        </w:rPr>
        <w:t xml:space="preserve"> и 20</w:t>
      </w:r>
      <w:r w:rsidR="00C16C95" w:rsidRPr="00477D4C">
        <w:rPr>
          <w:rFonts w:ascii="Myriad Pro" w:hAnsi="Myriad Pro"/>
          <w:color w:val="000000"/>
          <w:sz w:val="26"/>
          <w:szCs w:val="26"/>
        </w:rPr>
        <w:t>19</w:t>
      </w:r>
      <w:r w:rsidRPr="00477D4C">
        <w:rPr>
          <w:rFonts w:ascii="Myriad Pro" w:hAnsi="Myriad Pro"/>
          <w:color w:val="000000"/>
          <w:sz w:val="26"/>
          <w:szCs w:val="26"/>
        </w:rPr>
        <w:t xml:space="preserve"> годов, опубликованному 2</w:t>
      </w:r>
      <w:r w:rsidR="00C16C95" w:rsidRPr="00477D4C">
        <w:rPr>
          <w:rFonts w:ascii="Myriad Pro" w:hAnsi="Myriad Pro"/>
          <w:color w:val="000000"/>
          <w:sz w:val="26"/>
          <w:szCs w:val="26"/>
        </w:rPr>
        <w:t>4</w:t>
      </w:r>
      <w:r w:rsidRPr="00477D4C">
        <w:rPr>
          <w:rFonts w:ascii="Myriad Pro" w:hAnsi="Myriad Pro"/>
          <w:color w:val="000000"/>
          <w:sz w:val="26"/>
          <w:szCs w:val="26"/>
        </w:rPr>
        <w:t>.1</w:t>
      </w:r>
      <w:r w:rsidR="00C16C95" w:rsidRPr="00477D4C">
        <w:rPr>
          <w:rFonts w:ascii="Myriad Pro" w:hAnsi="Myriad Pro"/>
          <w:color w:val="000000"/>
          <w:sz w:val="26"/>
          <w:szCs w:val="26"/>
        </w:rPr>
        <w:t>1</w:t>
      </w:r>
      <w:r w:rsidRPr="00477D4C">
        <w:rPr>
          <w:rFonts w:ascii="Myriad Pro" w:hAnsi="Myriad Pro"/>
          <w:color w:val="000000"/>
          <w:sz w:val="26"/>
          <w:szCs w:val="26"/>
        </w:rPr>
        <w:t>.201</w:t>
      </w:r>
      <w:r w:rsidR="00C16C95" w:rsidRPr="00477D4C">
        <w:rPr>
          <w:rFonts w:ascii="Myriad Pro" w:hAnsi="Myriad Pro"/>
          <w:color w:val="000000"/>
          <w:sz w:val="26"/>
          <w:szCs w:val="26"/>
        </w:rPr>
        <w:t>6</w:t>
      </w:r>
      <w:r w:rsidRPr="00477D4C">
        <w:rPr>
          <w:rFonts w:ascii="Myriad Pro" w:hAnsi="Myriad Pro"/>
          <w:color w:val="000000"/>
          <w:sz w:val="26"/>
          <w:szCs w:val="26"/>
        </w:rPr>
        <w:t xml:space="preserve"> г. и действующему на момент установления НВВ и тарифов на 2018 год для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Юга»-«Калмэнерго» (10</w:t>
      </w:r>
      <w:r w:rsidR="00C16C95" w:rsidRPr="00477D4C">
        <w:rPr>
          <w:rFonts w:ascii="Myriad Pro" w:eastAsia="Calibri" w:hAnsi="Myriad Pro"/>
          <w:color w:val="000000"/>
          <w:sz w:val="26"/>
          <w:szCs w:val="26"/>
        </w:rPr>
        <w:t>7</w:t>
      </w:r>
      <w:r w:rsidRPr="00477D4C">
        <w:rPr>
          <w:rFonts w:ascii="Myriad Pro" w:eastAsia="Calibri" w:hAnsi="Myriad Pro"/>
          <w:color w:val="000000"/>
          <w:sz w:val="26"/>
          <w:szCs w:val="26"/>
        </w:rPr>
        <w:t>,</w:t>
      </w:r>
      <w:r w:rsidR="00C16C95" w:rsidRPr="00477D4C">
        <w:rPr>
          <w:rFonts w:ascii="Myriad Pro" w:eastAsia="Calibri" w:hAnsi="Myriad Pro"/>
          <w:color w:val="000000"/>
          <w:sz w:val="26"/>
          <w:szCs w:val="26"/>
        </w:rPr>
        <w:t>1</w:t>
      </w:r>
      <w:r w:rsidRPr="00477D4C">
        <w:rPr>
          <w:rFonts w:ascii="Myriad Pro" w:eastAsia="Calibri" w:hAnsi="Myriad Pro"/>
          <w:color w:val="000000"/>
          <w:sz w:val="26"/>
          <w:szCs w:val="26"/>
        </w:rPr>
        <w:t>%).</w:t>
      </w:r>
    </w:p>
    <w:p w14:paraId="4FC06A50" w14:textId="685AC1B9" w:rsidR="00031836" w:rsidRPr="00477D4C" w:rsidRDefault="000C499B" w:rsidP="00746463">
      <w:pPr>
        <w:autoSpaceDE w:val="0"/>
        <w:autoSpaceDN w:val="0"/>
        <w:adjustRightInd w:val="0"/>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В расчете корректировки РСТ РК не учтены недополученные доходы (о</w:t>
      </w:r>
      <w:r w:rsidR="00031836" w:rsidRPr="00477D4C">
        <w:rPr>
          <w:rFonts w:ascii="Myriad Pro" w:hAnsi="Myriad Pro"/>
          <w:color w:val="000000"/>
          <w:sz w:val="26"/>
          <w:szCs w:val="26"/>
        </w:rPr>
        <w:t>тклонение товарной выручки, полученной за услуги по передаче электрической энергии за 2015 год</w:t>
      </w:r>
      <w:r w:rsidRPr="00477D4C">
        <w:rPr>
          <w:rFonts w:ascii="Myriad Pro" w:hAnsi="Myriad Pro"/>
          <w:color w:val="000000"/>
          <w:sz w:val="26"/>
          <w:szCs w:val="26"/>
        </w:rPr>
        <w:t xml:space="preserve">) в размере 57,6 млн. руб., определенные Исполнителем на основании данных о фактической товарной выручке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Юга»-«Калмэнерго» по данным бухгалтерского учета за 2015 год.</w:t>
      </w:r>
    </w:p>
    <w:p w14:paraId="23BB5DC6" w14:textId="717E5E70" w:rsidR="00746463" w:rsidRPr="00477D4C" w:rsidRDefault="00746463" w:rsidP="00746463">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Региональной службой по тарифам Республики Калмыкия при определении компенсации фактически понесенных неподконтрольных расходов по итогам 201</w:t>
      </w:r>
      <w:r w:rsidR="00C16C95" w:rsidRPr="00477D4C">
        <w:rPr>
          <w:rFonts w:ascii="Myriad Pro" w:eastAsia="Calibri" w:hAnsi="Myriad Pro"/>
          <w:color w:val="000000"/>
          <w:sz w:val="26"/>
          <w:szCs w:val="26"/>
        </w:rPr>
        <w:t>5</w:t>
      </w:r>
      <w:r w:rsidRPr="00477D4C">
        <w:rPr>
          <w:rFonts w:ascii="Myriad Pro" w:eastAsia="Calibri" w:hAnsi="Myriad Pro"/>
          <w:color w:val="000000"/>
          <w:sz w:val="26"/>
          <w:szCs w:val="26"/>
        </w:rPr>
        <w:t xml:space="preserve"> год</w:t>
      </w:r>
      <w:r w:rsidR="003718DF" w:rsidRPr="00477D4C">
        <w:rPr>
          <w:rFonts w:ascii="Myriad Pro" w:eastAsia="Calibri" w:hAnsi="Myriad Pro"/>
          <w:color w:val="000000"/>
          <w:sz w:val="26"/>
          <w:szCs w:val="26"/>
        </w:rPr>
        <w:t>а</w:t>
      </w:r>
      <w:r w:rsidRPr="00477D4C">
        <w:rPr>
          <w:rFonts w:ascii="Myriad Pro" w:eastAsia="Calibri" w:hAnsi="Myriad Pro"/>
          <w:color w:val="000000"/>
          <w:sz w:val="26"/>
          <w:szCs w:val="26"/>
        </w:rPr>
        <w:t xml:space="preserve"> не учтена сумма налога на прибыль за 201</w:t>
      </w:r>
      <w:r w:rsidR="00C16C95" w:rsidRPr="00477D4C">
        <w:rPr>
          <w:rFonts w:ascii="Myriad Pro" w:eastAsia="Calibri" w:hAnsi="Myriad Pro"/>
          <w:color w:val="000000"/>
          <w:sz w:val="26"/>
          <w:szCs w:val="26"/>
        </w:rPr>
        <w:t>5</w:t>
      </w:r>
      <w:r w:rsidRPr="00477D4C">
        <w:rPr>
          <w:rFonts w:ascii="Myriad Pro" w:eastAsia="Calibri" w:hAnsi="Myriad Pro"/>
          <w:color w:val="000000"/>
          <w:sz w:val="26"/>
          <w:szCs w:val="26"/>
        </w:rPr>
        <w:t xml:space="preserve"> год в соответствии с налоговой декларацией по налогу на прибыль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за 2016 год (</w:t>
      </w:r>
      <w:r w:rsidR="00C16C95" w:rsidRPr="00477D4C">
        <w:rPr>
          <w:rFonts w:ascii="Myriad Pro" w:eastAsia="Calibri" w:hAnsi="Myriad Pro"/>
          <w:color w:val="000000"/>
          <w:sz w:val="26"/>
          <w:szCs w:val="26"/>
        </w:rPr>
        <w:t>35,1</w:t>
      </w:r>
      <w:r w:rsidRPr="00477D4C">
        <w:rPr>
          <w:rFonts w:ascii="Myriad Pro" w:eastAsia="Calibri" w:hAnsi="Myriad Pro"/>
          <w:color w:val="000000"/>
          <w:sz w:val="26"/>
          <w:szCs w:val="26"/>
        </w:rPr>
        <w:t xml:space="preserve"> млн. руб.).</w:t>
      </w:r>
    </w:p>
    <w:p w14:paraId="66093F2E" w14:textId="0E1E1A3C" w:rsidR="00A660C8" w:rsidRPr="00477D4C" w:rsidRDefault="003718DF" w:rsidP="00746463">
      <w:pPr>
        <w:autoSpaceDE w:val="0"/>
        <w:autoSpaceDN w:val="0"/>
        <w:adjustRightInd w:val="0"/>
        <w:spacing w:line="360" w:lineRule="auto"/>
        <w:ind w:firstLine="567"/>
        <w:jc w:val="both"/>
        <w:rPr>
          <w:rFonts w:ascii="Myriad Pro" w:hAnsi="Myriad Pro"/>
          <w:sz w:val="26"/>
          <w:szCs w:val="26"/>
        </w:rPr>
      </w:pPr>
      <w:r w:rsidRPr="00477D4C">
        <w:rPr>
          <w:rFonts w:ascii="Myriad Pro" w:eastAsia="Calibri" w:hAnsi="Myriad Pro"/>
          <w:sz w:val="26"/>
          <w:szCs w:val="26"/>
        </w:rPr>
        <w:t>Р</w:t>
      </w:r>
      <w:r w:rsidR="00746463" w:rsidRPr="00477D4C">
        <w:rPr>
          <w:rFonts w:ascii="Myriad Pro" w:eastAsia="Calibri" w:hAnsi="Myriad Pro"/>
          <w:sz w:val="26"/>
          <w:szCs w:val="26"/>
        </w:rPr>
        <w:t>егиональной службой по тарифам Республики Калмыкия при определении компенсации фактически понесенных неподконтрольных расходов по итогам 201</w:t>
      </w:r>
      <w:r w:rsidR="00C16C95" w:rsidRPr="00477D4C">
        <w:rPr>
          <w:rFonts w:ascii="Myriad Pro" w:eastAsia="Calibri" w:hAnsi="Myriad Pro"/>
          <w:sz w:val="26"/>
          <w:szCs w:val="26"/>
        </w:rPr>
        <w:t>5</w:t>
      </w:r>
      <w:r w:rsidR="00746463" w:rsidRPr="00477D4C">
        <w:rPr>
          <w:rFonts w:ascii="Myriad Pro" w:eastAsia="Calibri" w:hAnsi="Myriad Pro"/>
          <w:sz w:val="26"/>
          <w:szCs w:val="26"/>
        </w:rPr>
        <w:t xml:space="preserve"> год</w:t>
      </w:r>
      <w:r w:rsidRPr="00477D4C">
        <w:rPr>
          <w:rFonts w:ascii="Myriad Pro" w:eastAsia="Calibri" w:hAnsi="Myriad Pro"/>
          <w:sz w:val="26"/>
          <w:szCs w:val="26"/>
        </w:rPr>
        <w:t>а</w:t>
      </w:r>
      <w:r w:rsidR="00746463" w:rsidRPr="00477D4C">
        <w:rPr>
          <w:rFonts w:ascii="Myriad Pro" w:eastAsia="Calibri" w:hAnsi="Myriad Pro"/>
          <w:sz w:val="26"/>
          <w:szCs w:val="26"/>
        </w:rPr>
        <w:t xml:space="preserve"> были учтены р</w:t>
      </w:r>
      <w:r w:rsidR="00746463" w:rsidRPr="00477D4C">
        <w:rPr>
          <w:rFonts w:ascii="Myriad Pro" w:hAnsi="Myriad Pro"/>
          <w:sz w:val="26"/>
          <w:szCs w:val="26"/>
          <w:shd w:val="clear" w:color="auto" w:fill="FFFFFF"/>
        </w:rPr>
        <w:t xml:space="preserve">асходы на </w:t>
      </w:r>
      <w:r w:rsidR="00746463" w:rsidRPr="00477D4C">
        <w:rPr>
          <w:rFonts w:ascii="Myriad Pro" w:hAnsi="Myriad Pro"/>
          <w:sz w:val="26"/>
          <w:szCs w:val="26"/>
        </w:rPr>
        <w:t>создание резерва по сомнительным долгам</w:t>
      </w:r>
      <w:r w:rsidR="0012680E" w:rsidRPr="00477D4C">
        <w:rPr>
          <w:rFonts w:ascii="Myriad Pro" w:hAnsi="Myriad Pro"/>
          <w:sz w:val="26"/>
          <w:szCs w:val="26"/>
        </w:rPr>
        <w:t>,</w:t>
      </w:r>
      <w:r w:rsidR="00746463" w:rsidRPr="00477D4C">
        <w:rPr>
          <w:rFonts w:ascii="Myriad Pro" w:hAnsi="Myriad Pro"/>
          <w:sz w:val="26"/>
          <w:szCs w:val="26"/>
        </w:rPr>
        <w:t xml:space="preserve"> </w:t>
      </w:r>
      <w:r w:rsidR="0012680E" w:rsidRPr="00477D4C">
        <w:rPr>
          <w:rFonts w:ascii="Myriad Pro" w:eastAsia="Calibri" w:hAnsi="Myriad Pro"/>
          <w:sz w:val="26"/>
          <w:szCs w:val="26"/>
          <w:lang w:eastAsia="en-US"/>
        </w:rPr>
        <w:t>заявленного Филиалом как н</w:t>
      </w:r>
      <w:r w:rsidR="0012680E" w:rsidRPr="00477D4C">
        <w:rPr>
          <w:rFonts w:ascii="Myriad Pro" w:hAnsi="Myriad Pro"/>
          <w:sz w:val="26"/>
          <w:szCs w:val="26"/>
        </w:rPr>
        <w:t xml:space="preserve">едополученный по независящим причинам доход, в размере 81,1 млн. руб. (10% от фактической выручки за 2015 год) </w:t>
      </w:r>
      <w:r w:rsidR="00746463" w:rsidRPr="00477D4C">
        <w:rPr>
          <w:rFonts w:ascii="Myriad Pro" w:hAnsi="Myriad Pro"/>
          <w:sz w:val="26"/>
          <w:szCs w:val="26"/>
        </w:rPr>
        <w:t xml:space="preserve">и выпадающие доходы от льготного технологического присоединения потребителей (ТПП) в </w:t>
      </w:r>
      <w:r w:rsidR="00746463" w:rsidRPr="00477D4C">
        <w:rPr>
          <w:rFonts w:ascii="Myriad Pro" w:hAnsi="Myriad Pro"/>
          <w:sz w:val="26"/>
          <w:szCs w:val="26"/>
        </w:rPr>
        <w:lastRenderedPageBreak/>
        <w:t xml:space="preserve">размере </w:t>
      </w:r>
      <w:r w:rsidR="00A660C8" w:rsidRPr="00477D4C">
        <w:rPr>
          <w:rFonts w:ascii="Myriad Pro" w:hAnsi="Myriad Pro"/>
          <w:sz w:val="26"/>
          <w:szCs w:val="26"/>
        </w:rPr>
        <w:t>4,1 млн. руб.</w:t>
      </w:r>
      <w:r w:rsidR="00031836" w:rsidRPr="00477D4C">
        <w:rPr>
          <w:rFonts w:ascii="Myriad Pro" w:hAnsi="Myriad Pro"/>
          <w:sz w:val="26"/>
          <w:szCs w:val="26"/>
        </w:rPr>
        <w:t xml:space="preserve">, </w:t>
      </w:r>
      <w:r w:rsidR="00A660C8" w:rsidRPr="00477D4C">
        <w:rPr>
          <w:rFonts w:ascii="Myriad Pro" w:hAnsi="Myriad Pro"/>
          <w:sz w:val="26"/>
          <w:szCs w:val="26"/>
        </w:rPr>
        <w:t>в том числе</w:t>
      </w:r>
      <w:r w:rsidR="00A660C8" w:rsidRPr="00477D4C">
        <w:rPr>
          <w:rFonts w:ascii="Myriad Pro" w:eastAsia="Calibri" w:hAnsi="Myriad Pro"/>
          <w:bCs/>
          <w:sz w:val="26"/>
          <w:szCs w:val="26"/>
          <w:lang w:eastAsia="en-US"/>
        </w:rPr>
        <w:t xml:space="preserve"> инвестиционная составляющая (мероприятия «последней мили»).</w:t>
      </w:r>
    </w:p>
    <w:p w14:paraId="0BC9C824" w14:textId="77777777" w:rsidR="00746463" w:rsidRPr="00477D4C" w:rsidRDefault="00746463" w:rsidP="00746463">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themeColor="text1"/>
          <w:sz w:val="26"/>
          <w:szCs w:val="26"/>
        </w:rPr>
        <w:t xml:space="preserve">Принимая во внимание официальную позицию ФАС России, </w:t>
      </w:r>
      <w:r w:rsidRPr="00477D4C">
        <w:rPr>
          <w:rFonts w:ascii="Myriad Pro" w:hAnsi="Myriad Pro"/>
          <w:sz w:val="26"/>
          <w:szCs w:val="26"/>
        </w:rPr>
        <w:t>существует риск признания необоснованным</w:t>
      </w:r>
      <w:r w:rsidRPr="00477D4C">
        <w:rPr>
          <w:rFonts w:ascii="Myriad Pro" w:eastAsia="Calibri" w:hAnsi="Myriad Pro"/>
          <w:color w:val="000000"/>
          <w:sz w:val="26"/>
          <w:szCs w:val="26"/>
        </w:rPr>
        <w:t xml:space="preserve"> учет при определении компенсации выпадающих доходов в результате отличия фактических значений параметров регулирования от утвержденных на 201</w:t>
      </w:r>
      <w:r w:rsidR="00A660C8" w:rsidRPr="00477D4C">
        <w:rPr>
          <w:rFonts w:ascii="Myriad Pro" w:eastAsia="Calibri" w:hAnsi="Myriad Pro"/>
          <w:color w:val="000000"/>
          <w:sz w:val="26"/>
          <w:szCs w:val="26"/>
        </w:rPr>
        <w:t>5</w:t>
      </w:r>
      <w:r w:rsidRPr="00477D4C">
        <w:rPr>
          <w:rFonts w:ascii="Myriad Pro" w:eastAsia="Calibri" w:hAnsi="Myriad Pro"/>
          <w:color w:val="000000"/>
          <w:sz w:val="26"/>
          <w:szCs w:val="26"/>
        </w:rPr>
        <w:t xml:space="preserve"> год суммы компенсации фактических неподконтрольных расходов по статье «Отчисления на социальные нужды» в размере 1</w:t>
      </w:r>
      <w:r w:rsidR="00A660C8" w:rsidRPr="00477D4C">
        <w:rPr>
          <w:rFonts w:ascii="Myriad Pro" w:eastAsia="Calibri" w:hAnsi="Myriad Pro"/>
          <w:color w:val="000000"/>
          <w:sz w:val="26"/>
          <w:szCs w:val="26"/>
        </w:rPr>
        <w:t>5,27</w:t>
      </w:r>
      <w:r w:rsidRPr="00477D4C">
        <w:rPr>
          <w:rFonts w:ascii="Myriad Pro" w:eastAsia="Calibri" w:hAnsi="Myriad Pro"/>
          <w:color w:val="000000"/>
          <w:sz w:val="26"/>
          <w:szCs w:val="26"/>
        </w:rPr>
        <w:t xml:space="preserve"> млн. руб.</w:t>
      </w:r>
    </w:p>
    <w:p w14:paraId="570FCD4A" w14:textId="67351644" w:rsidR="0068133B" w:rsidRPr="00477D4C" w:rsidRDefault="00A660C8" w:rsidP="00A660C8">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Фактический тариф на покупку потерь 2,021 руб./кВт*ч, принятый РСТ РК в расчет компенсации</w:t>
      </w:r>
      <w:r w:rsidR="0068133B" w:rsidRPr="00477D4C">
        <w:rPr>
          <w:rFonts w:ascii="Myriad Pro" w:eastAsia="Calibri" w:hAnsi="Myriad Pro"/>
          <w:color w:val="000000"/>
          <w:sz w:val="26"/>
          <w:szCs w:val="26"/>
          <w:lang w:eastAsia="en-US"/>
        </w:rPr>
        <w:t xml:space="preserve"> </w:t>
      </w:r>
      <w:r w:rsidR="0068133B" w:rsidRPr="00477D4C">
        <w:rPr>
          <w:rFonts w:ascii="Myriad Pro" w:eastAsia="Calibri" w:hAnsi="Myriad Pro"/>
          <w:sz w:val="26"/>
          <w:szCs w:val="26"/>
          <w:lang w:eastAsia="en-US"/>
        </w:rPr>
        <w:t xml:space="preserve">выпадающих/излишне полученных доходов </w:t>
      </w:r>
      <w:r w:rsidR="0068133B" w:rsidRPr="00477D4C">
        <w:rPr>
          <w:rFonts w:ascii="Myriad Pro" w:eastAsia="Calibri" w:hAnsi="Myriad Pro"/>
          <w:color w:val="000000"/>
          <w:sz w:val="26"/>
          <w:szCs w:val="26"/>
          <w:lang w:eastAsia="en-US"/>
        </w:rPr>
        <w:t xml:space="preserve">филиала </w:t>
      </w:r>
      <w:r w:rsidR="002515A0">
        <w:rPr>
          <w:rFonts w:ascii="Myriad Pro" w:eastAsia="Calibri" w:hAnsi="Myriad Pro"/>
          <w:color w:val="000000"/>
          <w:sz w:val="26"/>
          <w:szCs w:val="26"/>
          <w:lang w:eastAsia="en-US"/>
        </w:rPr>
        <w:t>ПАО </w:t>
      </w:r>
      <w:r w:rsidR="0068133B" w:rsidRPr="00477D4C">
        <w:rPr>
          <w:rFonts w:ascii="Myriad Pro" w:eastAsia="Calibri" w:hAnsi="Myriad Pro"/>
          <w:color w:val="000000"/>
          <w:sz w:val="26"/>
          <w:szCs w:val="26"/>
          <w:lang w:eastAsia="en-US"/>
        </w:rPr>
        <w:t xml:space="preserve">«МРСК Юга» - «Калмэнерго», </w:t>
      </w:r>
      <w:r w:rsidR="0068133B" w:rsidRPr="00477D4C">
        <w:rPr>
          <w:rFonts w:ascii="Myriad Pro" w:eastAsia="Calibri" w:hAnsi="Myriad Pro"/>
          <w:sz w:val="26"/>
          <w:szCs w:val="26"/>
          <w:lang w:eastAsia="en-US"/>
        </w:rPr>
        <w:t>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r w:rsidRPr="00477D4C">
        <w:rPr>
          <w:rFonts w:ascii="Myriad Pro" w:eastAsia="Calibri" w:hAnsi="Myriad Pro"/>
          <w:color w:val="000000"/>
          <w:sz w:val="26"/>
          <w:szCs w:val="26"/>
          <w:lang w:eastAsia="en-US"/>
        </w:rPr>
        <w:t xml:space="preserve">, определен с учетом стоимости нагрузочных потерь.  </w:t>
      </w:r>
      <w:r w:rsidR="0068133B" w:rsidRPr="00477D4C">
        <w:rPr>
          <w:rFonts w:ascii="Myriad Pro" w:eastAsia="Calibri" w:hAnsi="Myriad Pro"/>
          <w:color w:val="000000"/>
          <w:sz w:val="26"/>
          <w:szCs w:val="26"/>
          <w:lang w:eastAsia="en-US"/>
        </w:rPr>
        <w:t xml:space="preserve">При определении </w:t>
      </w:r>
      <w:r w:rsidR="00031836" w:rsidRPr="00477D4C">
        <w:rPr>
          <w:rFonts w:ascii="Myriad Pro" w:eastAsia="Calibri" w:hAnsi="Myriad Pro"/>
          <w:color w:val="000000"/>
          <w:sz w:val="26"/>
          <w:szCs w:val="26"/>
          <w:lang w:eastAsia="en-US"/>
        </w:rPr>
        <w:t>корректировки</w:t>
      </w:r>
      <w:r w:rsidR="0068133B" w:rsidRPr="00477D4C">
        <w:rPr>
          <w:rFonts w:ascii="Myriad Pro" w:eastAsia="Calibri" w:hAnsi="Myriad Pro"/>
          <w:color w:val="000000"/>
          <w:sz w:val="26"/>
          <w:szCs w:val="26"/>
          <w:lang w:eastAsia="en-US"/>
        </w:rPr>
        <w:t xml:space="preserve"> исходя из фактических затрат на покупку электроэнергии по данным бухгалтерского учета за 2015 год </w:t>
      </w:r>
      <w:r w:rsidR="00031836" w:rsidRPr="00477D4C">
        <w:rPr>
          <w:rFonts w:ascii="Myriad Pro" w:eastAsia="Calibri" w:hAnsi="Myriad Pro"/>
          <w:color w:val="000000"/>
          <w:sz w:val="26"/>
          <w:szCs w:val="26"/>
          <w:lang w:eastAsia="en-US"/>
        </w:rPr>
        <w:t>величина излишне полученных доходов составляет 14,8 млн. руб.</w:t>
      </w:r>
    </w:p>
    <w:p w14:paraId="14438346" w14:textId="56892325" w:rsidR="007C127B" w:rsidRPr="00477D4C" w:rsidRDefault="00746463" w:rsidP="00031836">
      <w:pPr>
        <w:spacing w:line="360" w:lineRule="auto"/>
        <w:ind w:firstLine="567"/>
        <w:contextualSpacing/>
        <w:jc w:val="both"/>
        <w:rPr>
          <w:rFonts w:ascii="Myriad Pro" w:eastAsia="Calibri" w:hAnsi="Myriad Pro"/>
          <w:color w:val="000000"/>
          <w:sz w:val="26"/>
          <w:szCs w:val="26"/>
        </w:rPr>
        <w:sectPr w:rsidR="007C127B" w:rsidRPr="00477D4C" w:rsidSect="00746463">
          <w:pgSz w:w="11906" w:h="16838"/>
          <w:pgMar w:top="1134" w:right="850" w:bottom="1134" w:left="1701" w:header="708" w:footer="708" w:gutter="0"/>
          <w:cols w:space="708"/>
          <w:docGrid w:linePitch="360"/>
        </w:sectPr>
      </w:pPr>
      <w:r w:rsidRPr="00477D4C">
        <w:rPr>
          <w:rFonts w:ascii="Myriad Pro" w:eastAsia="Calibri" w:hAnsi="Myriad Pro"/>
          <w:color w:val="000000"/>
          <w:sz w:val="26"/>
          <w:szCs w:val="26"/>
        </w:rPr>
        <w:t xml:space="preserve">В связи с недостаточностью документального подтверждения со стороны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Юга»-«Калмэнерго», а также отсутствием дополнительных пояснений в экспертных заключениях Региональной службы по тарифам Республики Калмыкия,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Региональной службы по тарифам Республики Калмыкия учет при определении компенсации выпадающих доходов в результате отличия фактических значений параметров регулирования от утвержденных на 201</w:t>
      </w:r>
      <w:r w:rsidR="00031836" w:rsidRPr="00477D4C">
        <w:rPr>
          <w:rFonts w:ascii="Myriad Pro" w:eastAsia="Calibri" w:hAnsi="Myriad Pro"/>
          <w:color w:val="000000"/>
          <w:sz w:val="26"/>
          <w:szCs w:val="26"/>
        </w:rPr>
        <w:t>5</w:t>
      </w:r>
      <w:r w:rsidRPr="00477D4C">
        <w:rPr>
          <w:rFonts w:ascii="Myriad Pro" w:eastAsia="Calibri" w:hAnsi="Myriad Pro"/>
          <w:color w:val="000000"/>
          <w:sz w:val="26"/>
          <w:szCs w:val="26"/>
        </w:rPr>
        <w:t xml:space="preserve"> год суммы компенсации фактических неподконтрольных расходов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Юга»-«Калмэнерго» в размере </w:t>
      </w:r>
      <w:r w:rsidR="00031836" w:rsidRPr="00477D4C">
        <w:rPr>
          <w:rFonts w:ascii="Myriad Pro" w:eastAsia="Calibri" w:hAnsi="Myriad Pro"/>
          <w:color w:val="000000"/>
          <w:sz w:val="26"/>
          <w:szCs w:val="26"/>
        </w:rPr>
        <w:t>87,6</w:t>
      </w:r>
      <w:r w:rsidRPr="00477D4C">
        <w:rPr>
          <w:rFonts w:ascii="Myriad Pro" w:eastAsia="Calibri" w:hAnsi="Myriad Pro"/>
          <w:color w:val="000000"/>
          <w:sz w:val="26"/>
          <w:szCs w:val="26"/>
        </w:rPr>
        <w:t xml:space="preserve"> млн. руб.</w:t>
      </w:r>
      <w:r w:rsidR="00031836" w:rsidRPr="00477D4C">
        <w:rPr>
          <w:rFonts w:ascii="Myriad Pro" w:eastAsia="Calibri" w:hAnsi="Myriad Pro"/>
          <w:color w:val="000000"/>
          <w:sz w:val="26"/>
          <w:szCs w:val="26"/>
        </w:rPr>
        <w:t>,   суммы компенсации</w:t>
      </w:r>
      <w:r w:rsidR="00031836" w:rsidRPr="00477D4C">
        <w:rPr>
          <w:rFonts w:ascii="Myriad Pro" w:eastAsia="Calibri" w:hAnsi="Myriad Pro"/>
          <w:sz w:val="26"/>
          <w:szCs w:val="26"/>
          <w:lang w:eastAsia="en-US"/>
        </w:rPr>
        <w:t xml:space="preserve"> в результате отличия фактических цен покупки технологических потерь электрической энергии от установленных при утверждении тарифов на </w:t>
      </w:r>
      <w:r w:rsidR="00031836" w:rsidRPr="00477D4C">
        <w:rPr>
          <w:rFonts w:ascii="Myriad Pro" w:eastAsia="Calibri" w:hAnsi="Myriad Pro"/>
          <w:sz w:val="26"/>
          <w:szCs w:val="26"/>
          <w:lang w:eastAsia="en-US"/>
        </w:rPr>
        <w:lastRenderedPageBreak/>
        <w:t>очередной период регулирования цен покупки технологических потерь электрической энергии</w:t>
      </w:r>
      <w:r w:rsidR="00031836" w:rsidRPr="00477D4C">
        <w:rPr>
          <w:rFonts w:ascii="Myriad Pro" w:eastAsia="Calibri" w:hAnsi="Myriad Pro"/>
          <w:color w:val="000000"/>
          <w:sz w:val="26"/>
          <w:szCs w:val="26"/>
          <w:lang w:eastAsia="en-US"/>
        </w:rPr>
        <w:t>, в размере 42,2 тыс. руб.</w:t>
      </w:r>
    </w:p>
    <w:p w14:paraId="7D0FE3C6" w14:textId="79A3C3B0" w:rsidR="00825820" w:rsidRPr="00477D4C" w:rsidRDefault="00825820" w:rsidP="002515A0">
      <w:pPr>
        <w:keepNext/>
        <w:keepLines/>
        <w:numPr>
          <w:ilvl w:val="0"/>
          <w:numId w:val="3"/>
        </w:numPr>
        <w:tabs>
          <w:tab w:val="left" w:pos="0"/>
        </w:tabs>
        <w:spacing w:before="40" w:after="160" w:line="360" w:lineRule="auto"/>
        <w:ind w:left="426"/>
        <w:jc w:val="both"/>
        <w:outlineLvl w:val="2"/>
        <w:rPr>
          <w:rFonts w:ascii="Myriad Pro" w:hAnsi="Myriad Pro"/>
          <w:b/>
          <w:color w:val="4F6228"/>
          <w:sz w:val="28"/>
          <w:szCs w:val="28"/>
          <w:lang w:eastAsia="en-US"/>
        </w:rPr>
      </w:pPr>
      <w:bookmarkStart w:id="119" w:name="_Toc62488593"/>
      <w:r w:rsidRPr="00477D4C">
        <w:rPr>
          <w:rFonts w:ascii="Myriad Pro" w:hAnsi="Myriad Pro"/>
          <w:b/>
          <w:color w:val="4F6228"/>
          <w:sz w:val="28"/>
          <w:szCs w:val="28"/>
          <w:lang w:eastAsia="en-US"/>
        </w:rPr>
        <w:lastRenderedPageBreak/>
        <w:t xml:space="preserve">Экспертиза расчета экономии операционных расходов, учтенной в необходимой валовой выручке филиала </w:t>
      </w:r>
      <w:r w:rsidR="002515A0">
        <w:rPr>
          <w:rFonts w:ascii="Myriad Pro" w:hAnsi="Myriad Pro"/>
          <w:b/>
          <w:color w:val="4F6228"/>
          <w:sz w:val="28"/>
          <w:szCs w:val="28"/>
          <w:lang w:eastAsia="en-US"/>
        </w:rPr>
        <w:t>ПАО </w:t>
      </w:r>
      <w:r w:rsidRPr="00477D4C">
        <w:rPr>
          <w:rFonts w:ascii="Myriad Pro" w:hAnsi="Myriad Pro"/>
          <w:b/>
          <w:color w:val="4F6228"/>
          <w:sz w:val="28"/>
          <w:szCs w:val="28"/>
          <w:lang w:eastAsia="en-US"/>
        </w:rPr>
        <w:t>«МРСК Юга»-«Калмэнерго» на 2017 год.</w:t>
      </w:r>
      <w:bookmarkEnd w:id="119"/>
    </w:p>
    <w:p w14:paraId="65A230D8" w14:textId="74B53D75" w:rsidR="00D9496F" w:rsidRPr="00477D4C" w:rsidRDefault="00D9496F" w:rsidP="00D9496F">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cs="Myriad Pro"/>
          <w:sz w:val="26"/>
          <w:szCs w:val="26"/>
          <w:lang w:eastAsia="en-US"/>
        </w:rPr>
        <w:t xml:space="preserve">Пунктом 8 Методических указаний </w:t>
      </w:r>
      <w:r w:rsidR="002515A0">
        <w:rPr>
          <w:rFonts w:ascii="Myriad Pro" w:hAnsi="Myriad Pro" w:cs="Myriad Pro"/>
          <w:sz w:val="26"/>
          <w:szCs w:val="26"/>
          <w:lang w:eastAsia="en-US"/>
        </w:rPr>
        <w:t>№ </w:t>
      </w:r>
      <w:r w:rsidRPr="00477D4C">
        <w:rPr>
          <w:rFonts w:ascii="Myriad Pro" w:hAnsi="Myriad Pro" w:cs="Myriad Pro"/>
          <w:sz w:val="26"/>
          <w:szCs w:val="26"/>
          <w:lang w:eastAsia="en-US"/>
        </w:rPr>
        <w:t>228-э установлено, что 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 составляющий не менее пяти лет (не менее трех лет при первом применении метода доходности инвестированного капитала).</w:t>
      </w:r>
    </w:p>
    <w:p w14:paraId="1A38A982" w14:textId="55F9E24D" w:rsidR="00D9496F" w:rsidRPr="00477D4C" w:rsidRDefault="00D9496F" w:rsidP="00D9496F">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cs="Myriad Pro"/>
          <w:sz w:val="26"/>
          <w:szCs w:val="26"/>
          <w:lang w:eastAsia="en-US"/>
        </w:rPr>
        <w:t xml:space="preserve">Согласно абзацу 2 пункта 8 Методических указаний </w:t>
      </w:r>
      <w:r w:rsidR="002515A0">
        <w:rPr>
          <w:rFonts w:ascii="Myriad Pro" w:hAnsi="Myriad Pro" w:cs="Myriad Pro"/>
          <w:sz w:val="26"/>
          <w:szCs w:val="26"/>
          <w:lang w:eastAsia="en-US"/>
        </w:rPr>
        <w:t>№ </w:t>
      </w:r>
      <w:r w:rsidRPr="00477D4C">
        <w:rPr>
          <w:rFonts w:ascii="Myriad Pro" w:hAnsi="Myriad Pro" w:cs="Myriad Pro"/>
          <w:sz w:val="26"/>
          <w:szCs w:val="26"/>
          <w:lang w:eastAsia="en-US"/>
        </w:rPr>
        <w:t xml:space="preserve">228-э необходимая валовая выручка, определяемая при установлении тарифов на очередной долгосрочный период регулирования, учитывает в том числе </w:t>
      </w:r>
      <w:bookmarkStart w:id="120" w:name="_Hlk53064914"/>
      <w:r w:rsidRPr="00477D4C">
        <w:rPr>
          <w:rFonts w:ascii="Myriad Pro" w:hAnsi="Myriad Pro" w:cs="Myriad Pro"/>
          <w:sz w:val="26"/>
          <w:szCs w:val="26"/>
          <w:lang w:eastAsia="en-US"/>
        </w:rPr>
        <w:t>экономию операционных расходов</w:t>
      </w:r>
      <w:bookmarkEnd w:id="120"/>
      <w:r w:rsidRPr="00477D4C">
        <w:rPr>
          <w:rFonts w:ascii="Myriad Pro" w:hAnsi="Myriad Pro" w:cs="Myriad Pro"/>
          <w:sz w:val="26"/>
          <w:szCs w:val="26"/>
          <w:lang w:eastAsia="en-US"/>
        </w:rPr>
        <w:t xml:space="preserve">, определяемую в соответствии с пунктом 16 Методических указаний </w:t>
      </w:r>
      <w:r w:rsidR="002515A0">
        <w:rPr>
          <w:rFonts w:ascii="Myriad Pro" w:hAnsi="Myriad Pro" w:cs="Myriad Pro"/>
          <w:sz w:val="26"/>
          <w:szCs w:val="26"/>
          <w:lang w:eastAsia="en-US"/>
        </w:rPr>
        <w:t>№ </w:t>
      </w:r>
      <w:r w:rsidRPr="00477D4C">
        <w:rPr>
          <w:rFonts w:ascii="Myriad Pro" w:hAnsi="Myriad Pro" w:cs="Myriad Pro"/>
          <w:sz w:val="26"/>
          <w:szCs w:val="26"/>
          <w:lang w:eastAsia="en-US"/>
        </w:rPr>
        <w:t>228-э.</w:t>
      </w:r>
    </w:p>
    <w:p w14:paraId="0ACBAE4E" w14:textId="2E86D210"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В соответствии с пун</w:t>
      </w:r>
      <w:r w:rsidR="00B050A1" w:rsidRPr="00477D4C">
        <w:rPr>
          <w:rFonts w:ascii="Myriad Pro" w:eastAsia="Calibri" w:hAnsi="Myriad Pro" w:cs="Myriad Pro"/>
          <w:sz w:val="26"/>
          <w:szCs w:val="26"/>
          <w:lang w:eastAsia="en-US"/>
        </w:rPr>
        <w:t xml:space="preserve">ктом </w:t>
      </w:r>
      <w:r w:rsidRPr="00477D4C">
        <w:rPr>
          <w:rFonts w:ascii="Myriad Pro" w:eastAsia="Calibri" w:hAnsi="Myriad Pro" w:cs="Myriad Pro"/>
          <w:sz w:val="26"/>
          <w:szCs w:val="26"/>
          <w:lang w:eastAsia="en-US"/>
        </w:rPr>
        <w:t>16</w:t>
      </w:r>
      <w:r w:rsidR="00B050A1" w:rsidRPr="00477D4C">
        <w:rPr>
          <w:rFonts w:ascii="Myriad Pro" w:eastAsia="Calibri" w:hAnsi="Myriad Pro" w:cs="Myriad Pro"/>
          <w:sz w:val="26"/>
          <w:szCs w:val="26"/>
          <w:lang w:eastAsia="en-US"/>
        </w:rPr>
        <w:t xml:space="preserve"> Методических указаний </w:t>
      </w:r>
      <w:r w:rsidR="002515A0">
        <w:rPr>
          <w:rFonts w:ascii="Myriad Pro" w:eastAsia="Calibri" w:hAnsi="Myriad Pro" w:cs="Myriad Pro"/>
          <w:sz w:val="26"/>
          <w:szCs w:val="26"/>
          <w:lang w:eastAsia="en-US"/>
        </w:rPr>
        <w:t>№ </w:t>
      </w:r>
      <w:r w:rsidR="00B050A1" w:rsidRPr="00477D4C">
        <w:rPr>
          <w:rFonts w:ascii="Myriad Pro" w:eastAsia="Calibri" w:hAnsi="Myriad Pro" w:cs="Myriad Pro"/>
          <w:sz w:val="26"/>
          <w:szCs w:val="26"/>
          <w:lang w:eastAsia="en-US"/>
        </w:rPr>
        <w:t>228-э</w:t>
      </w:r>
      <w:r w:rsidRPr="00477D4C">
        <w:rPr>
          <w:rFonts w:ascii="Myriad Pro" w:eastAsia="Calibri" w:hAnsi="Myriad Pro" w:cs="Myriad Pro"/>
          <w:sz w:val="26"/>
          <w:szCs w:val="26"/>
          <w:lang w:eastAsia="en-US"/>
        </w:rPr>
        <w:t xml:space="preserve"> </w:t>
      </w:r>
      <w:r w:rsidR="00B050A1" w:rsidRPr="00477D4C">
        <w:rPr>
          <w:rFonts w:ascii="Myriad Pro" w:eastAsia="Calibri" w:hAnsi="Myriad Pro" w:cs="Myriad Pro"/>
          <w:sz w:val="26"/>
          <w:szCs w:val="26"/>
          <w:lang w:eastAsia="en-US"/>
        </w:rPr>
        <w:t>э</w:t>
      </w:r>
      <w:r w:rsidRPr="00477D4C">
        <w:rPr>
          <w:rFonts w:ascii="Myriad Pro" w:eastAsia="Calibri" w:hAnsi="Myriad Pro" w:cs="Myriad Pro"/>
          <w:sz w:val="26"/>
          <w:szCs w:val="26"/>
          <w:lang w:eastAsia="en-US"/>
        </w:rPr>
        <w:t>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и определяется по следующей формуле:</w:t>
      </w:r>
    </w:p>
    <w:p w14:paraId="42EAA427"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для первого года очередного долгосрочного периода регулирования:</w:t>
      </w:r>
    </w:p>
    <w:p w14:paraId="3EA84063"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65BDDA69" wp14:editId="3F70D94B">
            <wp:extent cx="3113405" cy="7620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113405" cy="762000"/>
                    </a:xfrm>
                    <a:prstGeom prst="rect">
                      <a:avLst/>
                    </a:prstGeom>
                    <a:noFill/>
                    <a:ln>
                      <a:noFill/>
                    </a:ln>
                  </pic:spPr>
                </pic:pic>
              </a:graphicData>
            </a:graphic>
          </wp:inline>
        </w:drawing>
      </w:r>
      <w:r w:rsidRPr="00477D4C">
        <w:rPr>
          <w:rFonts w:ascii="Myriad Pro" w:eastAsia="Calibri" w:hAnsi="Myriad Pro" w:cs="Myriad Pro"/>
          <w:sz w:val="26"/>
          <w:szCs w:val="26"/>
          <w:lang w:eastAsia="en-US"/>
        </w:rPr>
        <w:t>,</w:t>
      </w:r>
    </w:p>
    <w:p w14:paraId="57BAF619"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для второго и последующих годов периода регулирования:</w:t>
      </w:r>
    </w:p>
    <w:p w14:paraId="3A7FF8A5"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p>
    <w:p w14:paraId="5A72AA6E"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lastRenderedPageBreak/>
        <w:drawing>
          <wp:inline distT="0" distB="0" distL="0" distR="0" wp14:anchorId="674CE258" wp14:editId="0B942A7B">
            <wp:extent cx="4375785" cy="794385"/>
            <wp:effectExtent l="0" t="0" r="5715" b="571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375785" cy="794385"/>
                    </a:xfrm>
                    <a:prstGeom prst="rect">
                      <a:avLst/>
                    </a:prstGeom>
                    <a:noFill/>
                    <a:ln>
                      <a:noFill/>
                    </a:ln>
                  </pic:spPr>
                </pic:pic>
              </a:graphicData>
            </a:graphic>
          </wp:inline>
        </w:drawing>
      </w:r>
      <w:r w:rsidRPr="00477D4C">
        <w:rPr>
          <w:rFonts w:ascii="Myriad Pro" w:eastAsia="Calibri" w:hAnsi="Myriad Pro" w:cs="Myriad Pro"/>
          <w:sz w:val="26"/>
          <w:szCs w:val="26"/>
          <w:lang w:eastAsia="en-US"/>
        </w:rPr>
        <w:t>,</w:t>
      </w:r>
    </w:p>
    <w:p w14:paraId="7C012BA7"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p>
    <w:p w14:paraId="53F4A2DF"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где:</w:t>
      </w:r>
    </w:p>
    <w:p w14:paraId="6B1932EE"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i - номер расчетного года периода регулирования, i = 1, 2, 3...</w:t>
      </w:r>
    </w:p>
    <w:p w14:paraId="40C3C035"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p - первый год очередного долгосрочного периода регулирования;</w:t>
      </w:r>
    </w:p>
    <w:p w14:paraId="30B192E3"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4E2E625C" wp14:editId="64804DAB">
            <wp:extent cx="565785" cy="272415"/>
            <wp:effectExtent l="0" t="0" r="5715"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65785" cy="272415"/>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275CDBF1"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p>
    <w:p w14:paraId="306E7F59"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293088B1" wp14:editId="45F8B389">
            <wp:extent cx="1839595" cy="304800"/>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839595" cy="304800"/>
                    </a:xfrm>
                    <a:prstGeom prst="rect">
                      <a:avLst/>
                    </a:prstGeom>
                    <a:noFill/>
                    <a:ln>
                      <a:noFill/>
                    </a:ln>
                  </pic:spPr>
                </pic:pic>
              </a:graphicData>
            </a:graphic>
          </wp:inline>
        </w:drawing>
      </w:r>
      <w:r w:rsidRPr="00477D4C">
        <w:rPr>
          <w:rFonts w:ascii="Myriad Pro" w:eastAsia="Calibri" w:hAnsi="Myriad Pro" w:cs="Myriad Pro"/>
          <w:sz w:val="26"/>
          <w:szCs w:val="26"/>
          <w:lang w:eastAsia="en-US"/>
        </w:rPr>
        <w:t>,</w:t>
      </w:r>
    </w:p>
    <w:p w14:paraId="1A184829"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где:</w:t>
      </w:r>
    </w:p>
    <w:p w14:paraId="309503AB"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j - количество лет, предшествующих очередному периоду регулирования;</w:t>
      </w:r>
    </w:p>
    <w:p w14:paraId="5FBA887E"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710C6250" wp14:editId="03248536">
            <wp:extent cx="489585" cy="304800"/>
            <wp:effectExtent l="0" t="0" r="5715"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89585" cy="30480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скорректированные операционные расходы, учтенные при утверждении тарифов на год p-j предыдущего долгосрочного периода;</w:t>
      </w:r>
    </w:p>
    <w:p w14:paraId="12132DA8"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2B171CB2" wp14:editId="30B4955C">
            <wp:extent cx="489585" cy="3048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89585" cy="30480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04CB3E62"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ИПЦ</w:t>
      </w:r>
      <w:r w:rsidRPr="00477D4C">
        <w:rPr>
          <w:rFonts w:ascii="Myriad Pro" w:eastAsia="Calibri" w:hAnsi="Myriad Pro" w:cs="Myriad Pro"/>
          <w:sz w:val="26"/>
          <w:szCs w:val="26"/>
          <w:vertAlign w:val="subscript"/>
          <w:lang w:eastAsia="en-US"/>
        </w:rPr>
        <w:t>p-l;m</w:t>
      </w:r>
      <w:r w:rsidRPr="00477D4C">
        <w:rPr>
          <w:rFonts w:ascii="Myriad Pro" w:eastAsia="Calibri" w:hAnsi="Myriad Pro" w:cs="Myriad Pro"/>
          <w:sz w:val="26"/>
          <w:szCs w:val="26"/>
          <w:lang w:eastAsia="en-US"/>
        </w:rPr>
        <w:t xml:space="preserve"> - фактическое/плановое значение индекса потребительских цен в году p-l; m.</w:t>
      </w:r>
    </w:p>
    <w:p w14:paraId="0424D97F"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Экономия операционных расходов, достигнутая организацией, осуществляющей регулируемую деятельность, в результате проведения мероприятий по сокращению объема используемых энергетических ресурсов, учитывается в составе необходимой валовой выручки при условии, что затраты на </w:t>
      </w:r>
      <w:r w:rsidRPr="00477D4C">
        <w:rPr>
          <w:rFonts w:ascii="Myriad Pro" w:eastAsia="Calibri" w:hAnsi="Myriad Pro" w:cs="Myriad Pro"/>
          <w:sz w:val="26"/>
          <w:szCs w:val="26"/>
          <w:lang w:eastAsia="en-US"/>
        </w:rPr>
        <w:lastRenderedPageBreak/>
        <w:t>проведение этих мероприятий не учтены и не будут учтены при установлении регулируемых цен (тарифов) на товары (услуги) таких организаций, а также не финансировались и не будут финансироваться за счет бюджетных средств.</w:t>
      </w:r>
    </w:p>
    <w:p w14:paraId="14B890D7" w14:textId="77777777"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p>
    <w:p w14:paraId="07994853" w14:textId="77777777" w:rsidR="00D9496F" w:rsidRPr="00477D4C" w:rsidRDefault="00D9496F" w:rsidP="00D9496F">
      <w:pPr>
        <w:spacing w:line="360" w:lineRule="auto"/>
        <w:contextualSpacing/>
        <w:jc w:val="both"/>
        <w:rPr>
          <w:rFonts w:ascii="Myriad Pro" w:eastAsia="Calibri" w:hAnsi="Myriad Pro" w:cs="Myriad Pro"/>
          <w:b/>
          <w:bCs/>
          <w:sz w:val="26"/>
          <w:szCs w:val="26"/>
          <w:lang w:eastAsia="en-US"/>
        </w:rPr>
      </w:pPr>
      <w:r w:rsidRPr="00477D4C">
        <w:rPr>
          <w:rFonts w:ascii="Myriad Pro" w:eastAsia="Calibri" w:hAnsi="Myriad Pro" w:cs="Myriad Pro"/>
          <w:b/>
          <w:bCs/>
          <w:sz w:val="26"/>
          <w:szCs w:val="26"/>
          <w:lang w:eastAsia="en-US"/>
        </w:rPr>
        <w:t>ПОЗИЦИЯ ТЕРРИТОРИАЛЬНОЙ СЕТЕВОЙ ОРГАНИЗАЦИИ</w:t>
      </w:r>
    </w:p>
    <w:p w14:paraId="1E783ED1" w14:textId="2ADA4A25"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Филиалом </w:t>
      </w:r>
      <w:r w:rsidR="002515A0">
        <w:rPr>
          <w:rFonts w:ascii="Myriad Pro" w:eastAsia="Calibri" w:hAnsi="Myriad Pro" w:cs="Myriad Pro"/>
          <w:sz w:val="26"/>
          <w:szCs w:val="26"/>
          <w:lang w:eastAsia="en-US"/>
        </w:rPr>
        <w:t>ПАО </w:t>
      </w:r>
      <w:r w:rsidRPr="00477D4C">
        <w:rPr>
          <w:rFonts w:ascii="Myriad Pro" w:eastAsia="Calibri" w:hAnsi="Myriad Pro" w:cs="Myriad Pro"/>
          <w:sz w:val="26"/>
          <w:szCs w:val="26"/>
          <w:lang w:eastAsia="en-US"/>
        </w:rPr>
        <w:t>«МРСК Юга» - «Калмэнерго» в НВВ на 2017 год величина экономии</w:t>
      </w:r>
      <w:r w:rsidR="00B050A1" w:rsidRPr="00477D4C">
        <w:rPr>
          <w:rFonts w:ascii="Myriad Pro" w:hAnsi="Myriad Pro" w:cs="Myriad Pro"/>
          <w:sz w:val="26"/>
          <w:szCs w:val="26"/>
          <w:lang w:eastAsia="en-US"/>
        </w:rPr>
        <w:t xml:space="preserve"> операционных расходов</w:t>
      </w:r>
      <w:r w:rsidR="00B050A1" w:rsidRPr="00477D4C">
        <w:rPr>
          <w:rFonts w:ascii="Myriad Pro" w:eastAsia="Calibri" w:hAnsi="Myriad Pro" w:cs="Myriad Pro"/>
          <w:sz w:val="26"/>
          <w:szCs w:val="26"/>
          <w:lang w:eastAsia="en-US"/>
        </w:rPr>
        <w:t xml:space="preserve"> </w:t>
      </w:r>
      <w:r w:rsidRPr="00477D4C">
        <w:rPr>
          <w:rFonts w:ascii="Myriad Pro" w:eastAsia="Calibri" w:hAnsi="Myriad Pro" w:cs="Myriad Pro"/>
          <w:sz w:val="26"/>
          <w:szCs w:val="26"/>
          <w:lang w:eastAsia="en-US"/>
        </w:rPr>
        <w:t>не заявлялась.</w:t>
      </w:r>
    </w:p>
    <w:p w14:paraId="060EA747" w14:textId="77777777" w:rsidR="00D9496F" w:rsidRPr="00477D4C" w:rsidRDefault="00D9496F" w:rsidP="00D9496F">
      <w:pPr>
        <w:spacing w:line="360" w:lineRule="auto"/>
        <w:contextualSpacing/>
        <w:jc w:val="both"/>
        <w:rPr>
          <w:rFonts w:ascii="Myriad Pro" w:eastAsia="Calibri" w:hAnsi="Myriad Pro" w:cs="Myriad Pro"/>
          <w:sz w:val="26"/>
          <w:szCs w:val="26"/>
          <w:lang w:eastAsia="en-US"/>
        </w:rPr>
      </w:pPr>
    </w:p>
    <w:p w14:paraId="7B340FFA" w14:textId="77777777" w:rsidR="00D9496F" w:rsidRPr="00477D4C" w:rsidRDefault="00D9496F" w:rsidP="00D9496F">
      <w:pPr>
        <w:spacing w:line="360" w:lineRule="auto"/>
        <w:contextualSpacing/>
        <w:jc w:val="both"/>
        <w:rPr>
          <w:rFonts w:ascii="Myriad Pro" w:eastAsia="Calibri" w:hAnsi="Myriad Pro" w:cs="Myriad Pro"/>
          <w:b/>
          <w:bCs/>
          <w:sz w:val="26"/>
          <w:szCs w:val="26"/>
          <w:lang w:eastAsia="en-US"/>
        </w:rPr>
      </w:pPr>
      <w:r w:rsidRPr="00477D4C">
        <w:rPr>
          <w:rFonts w:ascii="Myriad Pro" w:eastAsia="Calibri" w:hAnsi="Myriad Pro" w:cs="Myriad Pro"/>
          <w:b/>
          <w:bCs/>
          <w:sz w:val="26"/>
          <w:szCs w:val="26"/>
          <w:lang w:eastAsia="en-US"/>
        </w:rPr>
        <w:t>ПОЗИЦИЯ ОРГАНА РЕГУЛИРОВАНИЯ</w:t>
      </w:r>
    </w:p>
    <w:p w14:paraId="1755EB13" w14:textId="2CC8097D" w:rsidR="00D9496F" w:rsidRPr="00477D4C" w:rsidRDefault="00D9496F" w:rsidP="00D9496F">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РСТ РК величина </w:t>
      </w:r>
      <w:r w:rsidR="00B050A1" w:rsidRPr="00477D4C">
        <w:rPr>
          <w:rFonts w:ascii="Myriad Pro" w:hAnsi="Myriad Pro" w:cs="Myriad Pro"/>
          <w:sz w:val="26"/>
          <w:szCs w:val="26"/>
          <w:lang w:eastAsia="en-US"/>
        </w:rPr>
        <w:t>экономии операционных расходов</w:t>
      </w:r>
      <w:r w:rsidR="00B050A1" w:rsidRPr="00477D4C">
        <w:rPr>
          <w:rFonts w:ascii="Myriad Pro" w:eastAsia="Calibri" w:hAnsi="Myriad Pro" w:cs="Myriad Pro"/>
          <w:sz w:val="26"/>
          <w:szCs w:val="26"/>
          <w:lang w:eastAsia="en-US"/>
        </w:rPr>
        <w:t xml:space="preserve"> </w:t>
      </w:r>
      <w:r w:rsidRPr="00477D4C">
        <w:rPr>
          <w:rFonts w:ascii="Myriad Pro" w:eastAsia="Calibri" w:hAnsi="Myriad Pro" w:cs="Myriad Pro"/>
          <w:sz w:val="26"/>
          <w:szCs w:val="26"/>
          <w:lang w:eastAsia="en-US"/>
        </w:rPr>
        <w:t xml:space="preserve">в НВВ филиала </w:t>
      </w:r>
      <w:r w:rsidR="002515A0">
        <w:rPr>
          <w:rFonts w:ascii="Myriad Pro" w:eastAsia="Calibri" w:hAnsi="Myriad Pro" w:cs="Myriad Pro"/>
          <w:sz w:val="26"/>
          <w:szCs w:val="26"/>
          <w:lang w:eastAsia="en-US"/>
        </w:rPr>
        <w:t>ПАО </w:t>
      </w:r>
      <w:r w:rsidRPr="00477D4C">
        <w:rPr>
          <w:rFonts w:ascii="Myriad Pro" w:eastAsia="Calibri" w:hAnsi="Myriad Pro" w:cs="Myriad Pro"/>
          <w:sz w:val="26"/>
          <w:szCs w:val="26"/>
          <w:lang w:eastAsia="en-US"/>
        </w:rPr>
        <w:t>«МРСК Юга» - «Калмэнерго» на 2017 год не рассматривалась и не учитывалась.</w:t>
      </w:r>
    </w:p>
    <w:p w14:paraId="5627F81D" w14:textId="77777777" w:rsidR="00D9496F" w:rsidRPr="00477D4C" w:rsidRDefault="00D9496F" w:rsidP="00D9496F">
      <w:pPr>
        <w:spacing w:line="360" w:lineRule="auto"/>
        <w:contextualSpacing/>
        <w:jc w:val="both"/>
        <w:rPr>
          <w:rFonts w:ascii="Myriad Pro" w:eastAsia="Calibri" w:hAnsi="Myriad Pro" w:cs="Myriad Pro"/>
          <w:sz w:val="26"/>
          <w:szCs w:val="26"/>
          <w:lang w:eastAsia="en-US"/>
        </w:rPr>
      </w:pPr>
    </w:p>
    <w:p w14:paraId="566663EC" w14:textId="77777777" w:rsidR="00D9496F" w:rsidRPr="00477D4C" w:rsidRDefault="00D9496F" w:rsidP="00D9496F">
      <w:pPr>
        <w:spacing w:line="360" w:lineRule="auto"/>
        <w:contextualSpacing/>
        <w:jc w:val="both"/>
        <w:rPr>
          <w:rFonts w:ascii="Myriad Pro" w:eastAsia="Calibri" w:hAnsi="Myriad Pro" w:cs="Myriad Pro"/>
          <w:b/>
          <w:bCs/>
          <w:sz w:val="26"/>
          <w:szCs w:val="26"/>
          <w:lang w:eastAsia="en-US"/>
        </w:rPr>
      </w:pPr>
      <w:r w:rsidRPr="00477D4C">
        <w:rPr>
          <w:rFonts w:ascii="Myriad Pro" w:eastAsia="Calibri" w:hAnsi="Myriad Pro" w:cs="Myriad Pro"/>
          <w:b/>
          <w:bCs/>
          <w:sz w:val="26"/>
          <w:szCs w:val="26"/>
          <w:lang w:eastAsia="en-US"/>
        </w:rPr>
        <w:t>ПОЗИЦИЯ ИСПОЛНИТЕЛЯ</w:t>
      </w:r>
    </w:p>
    <w:p w14:paraId="31144A73" w14:textId="6D87D008" w:rsidR="00261FBA" w:rsidRPr="00477D4C" w:rsidRDefault="00261FBA" w:rsidP="00261FBA">
      <w:pPr>
        <w:spacing w:line="360" w:lineRule="auto"/>
        <w:ind w:firstLine="709"/>
        <w:jc w:val="both"/>
        <w:rPr>
          <w:rFonts w:ascii="Myriad Pro" w:eastAsia="Calibri" w:hAnsi="Myriad Pro" w:cs="Myriad Pro"/>
          <w:sz w:val="26"/>
          <w:szCs w:val="26"/>
        </w:rPr>
      </w:pPr>
      <w:r w:rsidRPr="00477D4C">
        <w:rPr>
          <w:rFonts w:ascii="Myriad Pro" w:eastAsia="Calibri" w:hAnsi="Myriad Pro" w:cs="Myriad Pro"/>
          <w:sz w:val="26"/>
          <w:szCs w:val="26"/>
        </w:rPr>
        <w:t xml:space="preserve">В соответствии с пунктом 16 Методических указаний </w:t>
      </w:r>
      <w:r w:rsidR="002515A0">
        <w:rPr>
          <w:rFonts w:ascii="Myriad Pro" w:eastAsia="Calibri" w:hAnsi="Myriad Pro" w:cs="Myriad Pro"/>
          <w:sz w:val="26"/>
          <w:szCs w:val="26"/>
        </w:rPr>
        <w:t>№ </w:t>
      </w:r>
      <w:r w:rsidRPr="00477D4C">
        <w:rPr>
          <w:rFonts w:ascii="Myriad Pro" w:eastAsia="Calibri" w:hAnsi="Myriad Pro" w:cs="Myriad Pro"/>
          <w:sz w:val="26"/>
          <w:szCs w:val="26"/>
        </w:rPr>
        <w:t xml:space="preserve">228-э экономия операционных расходов учитывается </w:t>
      </w:r>
      <w:r w:rsidRPr="00477D4C">
        <w:rPr>
          <w:rFonts w:ascii="Myriad Pro" w:eastAsia="Calibri" w:hAnsi="Myriad Pro" w:cs="Myriad Pro"/>
          <w:b/>
          <w:bCs/>
          <w:sz w:val="26"/>
          <w:szCs w:val="26"/>
        </w:rPr>
        <w:t>на год i очередного долгосрочного периода</w:t>
      </w:r>
      <w:r w:rsidRPr="00477D4C">
        <w:rPr>
          <w:rFonts w:ascii="Myriad Pro" w:eastAsia="Calibri" w:hAnsi="Myriad Pro" w:cs="Myriad Pro"/>
          <w:sz w:val="26"/>
          <w:szCs w:val="26"/>
        </w:rPr>
        <w:t xml:space="preserve"> регулирования.</w:t>
      </w:r>
    </w:p>
    <w:p w14:paraId="7278DEF6" w14:textId="4117C7BC" w:rsidR="004732EB" w:rsidRPr="00477D4C" w:rsidRDefault="00261FBA" w:rsidP="00261FBA">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rPr>
        <w:t xml:space="preserve">Так как 2017 год является для филиала </w:t>
      </w:r>
      <w:r w:rsidR="002515A0">
        <w:rPr>
          <w:rFonts w:ascii="Myriad Pro" w:eastAsia="Calibri" w:hAnsi="Myriad Pro" w:cs="Myriad Pro"/>
          <w:sz w:val="26"/>
          <w:szCs w:val="26"/>
        </w:rPr>
        <w:t>ПАО </w:t>
      </w:r>
      <w:r w:rsidRPr="00477D4C">
        <w:rPr>
          <w:rFonts w:ascii="Myriad Pro" w:eastAsia="Calibri" w:hAnsi="Myriad Pro" w:cs="Myriad Pro"/>
          <w:sz w:val="26"/>
          <w:szCs w:val="26"/>
        </w:rPr>
        <w:t xml:space="preserve">«МРСК Юга» «Калмэнерго» очередным (седьмым) годом первого долгосрочного периода регулирования, данный показатель в расчете скорректированной величины необходимой валовой выручки филиала </w:t>
      </w:r>
      <w:r w:rsidR="002515A0">
        <w:rPr>
          <w:rFonts w:ascii="Myriad Pro" w:eastAsia="Calibri" w:hAnsi="Myriad Pro" w:cs="Myriad Pro"/>
          <w:sz w:val="26"/>
          <w:szCs w:val="26"/>
        </w:rPr>
        <w:t>ПАО </w:t>
      </w:r>
      <w:r w:rsidRPr="00477D4C">
        <w:rPr>
          <w:rFonts w:ascii="Myriad Pro" w:eastAsia="Calibri" w:hAnsi="Myriad Pro" w:cs="Myriad Pro"/>
          <w:sz w:val="26"/>
          <w:szCs w:val="26"/>
        </w:rPr>
        <w:t>«МРСК Юга» «Калмэнерго» на 2017 год правомерно не заявлялся и регулирующим органом не учитывался.</w:t>
      </w:r>
    </w:p>
    <w:p w14:paraId="220E849F" w14:textId="77777777" w:rsidR="00B050A1" w:rsidRPr="00477D4C" w:rsidRDefault="00B050A1">
      <w:pPr>
        <w:spacing w:after="160" w:line="259" w:lineRule="auto"/>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br w:type="page"/>
      </w:r>
    </w:p>
    <w:p w14:paraId="220287FA" w14:textId="330336EC" w:rsidR="00825820" w:rsidRPr="00477D4C" w:rsidRDefault="00825820" w:rsidP="00825820">
      <w:pPr>
        <w:keepNext/>
        <w:keepLines/>
        <w:numPr>
          <w:ilvl w:val="0"/>
          <w:numId w:val="3"/>
        </w:numPr>
        <w:tabs>
          <w:tab w:val="left" w:pos="0"/>
        </w:tabs>
        <w:spacing w:before="40" w:after="160" w:line="360" w:lineRule="auto"/>
        <w:jc w:val="both"/>
        <w:outlineLvl w:val="2"/>
        <w:rPr>
          <w:rFonts w:ascii="Myriad Pro" w:hAnsi="Myriad Pro"/>
          <w:b/>
          <w:color w:val="4F6228"/>
          <w:sz w:val="28"/>
          <w:szCs w:val="28"/>
          <w:lang w:eastAsia="en-US"/>
        </w:rPr>
      </w:pPr>
      <w:bookmarkStart w:id="121" w:name="_Toc62488594"/>
      <w:r w:rsidRPr="00477D4C">
        <w:rPr>
          <w:rFonts w:ascii="Myriad Pro" w:hAnsi="Myriad Pro"/>
          <w:b/>
          <w:color w:val="4F6228"/>
          <w:sz w:val="28"/>
          <w:szCs w:val="28"/>
          <w:lang w:eastAsia="en-US"/>
        </w:rPr>
        <w:lastRenderedPageBreak/>
        <w:t xml:space="preserve">Экспертиза расчета экономии от снижения технологических потерь, учтенной в необходимой валовой выручке филиала </w:t>
      </w:r>
      <w:r w:rsidR="002515A0">
        <w:rPr>
          <w:rFonts w:ascii="Myriad Pro" w:hAnsi="Myriad Pro"/>
          <w:b/>
          <w:color w:val="4F6228"/>
          <w:sz w:val="28"/>
          <w:szCs w:val="28"/>
          <w:lang w:eastAsia="en-US"/>
        </w:rPr>
        <w:t>ПАО </w:t>
      </w:r>
      <w:r w:rsidRPr="00477D4C">
        <w:rPr>
          <w:rFonts w:ascii="Myriad Pro" w:hAnsi="Myriad Pro"/>
          <w:b/>
          <w:color w:val="4F6228"/>
          <w:sz w:val="28"/>
          <w:szCs w:val="28"/>
          <w:lang w:eastAsia="en-US"/>
        </w:rPr>
        <w:t>«МРСК Юга»-«Калмэнерго» на 2017 год.</w:t>
      </w:r>
      <w:bookmarkEnd w:id="121"/>
    </w:p>
    <w:p w14:paraId="56274ED8" w14:textId="7F8D9473"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cs="Myriad Pro"/>
          <w:sz w:val="26"/>
          <w:szCs w:val="26"/>
          <w:lang w:eastAsia="en-US"/>
        </w:rPr>
        <w:t xml:space="preserve">Пунктом 8 Методических указаний </w:t>
      </w:r>
      <w:r w:rsidR="002515A0">
        <w:rPr>
          <w:rFonts w:ascii="Myriad Pro" w:hAnsi="Myriad Pro" w:cs="Myriad Pro"/>
          <w:sz w:val="26"/>
          <w:szCs w:val="26"/>
          <w:lang w:eastAsia="en-US"/>
        </w:rPr>
        <w:t>№ </w:t>
      </w:r>
      <w:r w:rsidRPr="00477D4C">
        <w:rPr>
          <w:rFonts w:ascii="Myriad Pro" w:hAnsi="Myriad Pro" w:cs="Myriad Pro"/>
          <w:sz w:val="26"/>
          <w:szCs w:val="26"/>
          <w:lang w:eastAsia="en-US"/>
        </w:rPr>
        <w:t>228-э установлено, что 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 составляющий не менее пяти лет (не менее трех лет при первом применении метода доходности инвестированного капитала).</w:t>
      </w:r>
    </w:p>
    <w:p w14:paraId="3D08AA2E" w14:textId="75F1EE7C"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cs="Myriad Pro"/>
          <w:sz w:val="26"/>
          <w:szCs w:val="26"/>
          <w:lang w:eastAsia="en-US"/>
        </w:rPr>
        <w:t xml:space="preserve">Согласно абзацу 2 пункта 8 Методических указаний </w:t>
      </w:r>
      <w:r w:rsidR="002515A0">
        <w:rPr>
          <w:rFonts w:ascii="Myriad Pro" w:hAnsi="Myriad Pro" w:cs="Myriad Pro"/>
          <w:sz w:val="26"/>
          <w:szCs w:val="26"/>
          <w:lang w:eastAsia="en-US"/>
        </w:rPr>
        <w:t>№ </w:t>
      </w:r>
      <w:r w:rsidRPr="00477D4C">
        <w:rPr>
          <w:rFonts w:ascii="Myriad Pro" w:hAnsi="Myriad Pro" w:cs="Myriad Pro"/>
          <w:sz w:val="26"/>
          <w:szCs w:val="26"/>
          <w:lang w:eastAsia="en-US"/>
        </w:rPr>
        <w:t xml:space="preserve">228-э необходимая валовая выручка, определяемая при установлении тарифов на очередной долгосрочный период регулирования, учитывает в том числе экономию от снижения технологических потерь, определяемую в соответствии с пунктом 25 Методических указаний </w:t>
      </w:r>
      <w:r w:rsidR="002515A0">
        <w:rPr>
          <w:rFonts w:ascii="Myriad Pro" w:hAnsi="Myriad Pro" w:cs="Myriad Pro"/>
          <w:sz w:val="26"/>
          <w:szCs w:val="26"/>
          <w:lang w:eastAsia="en-US"/>
        </w:rPr>
        <w:t>№ </w:t>
      </w:r>
      <w:r w:rsidRPr="00477D4C">
        <w:rPr>
          <w:rFonts w:ascii="Myriad Pro" w:hAnsi="Myriad Pro" w:cs="Myriad Pro"/>
          <w:sz w:val="26"/>
          <w:szCs w:val="26"/>
          <w:lang w:eastAsia="en-US"/>
        </w:rPr>
        <w:t>228-э.</w:t>
      </w:r>
    </w:p>
    <w:p w14:paraId="10758E44" w14:textId="6F3AA94A"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cs="Myriad Pro"/>
          <w:sz w:val="26"/>
          <w:szCs w:val="26"/>
          <w:lang w:eastAsia="en-US"/>
        </w:rPr>
        <w:t xml:space="preserve">В соответствии с пунктом 25 Методических указаний </w:t>
      </w:r>
      <w:r w:rsidR="002515A0">
        <w:rPr>
          <w:rFonts w:ascii="Myriad Pro" w:hAnsi="Myriad Pro" w:cs="Myriad Pro"/>
          <w:sz w:val="26"/>
          <w:szCs w:val="26"/>
          <w:lang w:eastAsia="en-US"/>
        </w:rPr>
        <w:t>№ </w:t>
      </w:r>
      <w:r w:rsidRPr="00477D4C">
        <w:rPr>
          <w:rFonts w:ascii="Myriad Pro" w:hAnsi="Myriad Pro" w:cs="Myriad Pro"/>
          <w:sz w:val="26"/>
          <w:szCs w:val="26"/>
          <w:lang w:eastAsia="en-US"/>
        </w:rPr>
        <w:t xml:space="preserve">228-э величина экономии </w:t>
      </w:r>
      <w:bookmarkStart w:id="122" w:name="_Hlk53063825"/>
      <w:r w:rsidRPr="00477D4C">
        <w:rPr>
          <w:rFonts w:ascii="Myriad Pro" w:hAnsi="Myriad Pro" w:cs="Myriad Pro"/>
          <w:sz w:val="26"/>
          <w:szCs w:val="26"/>
          <w:lang w:eastAsia="en-US"/>
        </w:rPr>
        <w:t xml:space="preserve">от снижения объема технологических потерь электрической </w:t>
      </w:r>
      <w:bookmarkEnd w:id="122"/>
      <w:r w:rsidRPr="00477D4C">
        <w:rPr>
          <w:rFonts w:ascii="Myriad Pro" w:hAnsi="Myriad Pro" w:cs="Myriad Pro"/>
          <w:sz w:val="26"/>
          <w:szCs w:val="26"/>
          <w:lang w:eastAsia="en-US"/>
        </w:rPr>
        <w:t>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08DF7B3B" w14:textId="77777777" w:rsidR="004732EB" w:rsidRPr="00477D4C" w:rsidRDefault="004732EB" w:rsidP="004732EB">
      <w:pPr>
        <w:autoSpaceDE w:val="0"/>
        <w:autoSpaceDN w:val="0"/>
        <w:adjustRightInd w:val="0"/>
        <w:ind w:firstLine="567"/>
        <w:jc w:val="both"/>
        <w:rPr>
          <w:rFonts w:ascii="Myriad Pro" w:hAnsi="Myriad Pro" w:cs="Myriad Pro"/>
          <w:sz w:val="26"/>
          <w:szCs w:val="26"/>
          <w:lang w:eastAsia="en-US"/>
        </w:rPr>
      </w:pPr>
      <w:r w:rsidRPr="00477D4C">
        <w:rPr>
          <w:rFonts w:ascii="Myriad Pro" w:hAnsi="Myriad Pro" w:cs="Myriad Pro"/>
          <w:noProof/>
          <w:position w:val="-49"/>
          <w:sz w:val="26"/>
          <w:szCs w:val="26"/>
        </w:rPr>
        <w:drawing>
          <wp:inline distT="0" distB="0" distL="0" distR="0" wp14:anchorId="1AD2B9D9" wp14:editId="213081FD">
            <wp:extent cx="2820670" cy="758825"/>
            <wp:effectExtent l="0" t="0" r="0" b="3175"/>
            <wp:docPr id="589" name="Рисунок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820670" cy="758825"/>
                    </a:xfrm>
                    <a:prstGeom prst="rect">
                      <a:avLst/>
                    </a:prstGeom>
                    <a:noFill/>
                    <a:ln>
                      <a:noFill/>
                    </a:ln>
                  </pic:spPr>
                </pic:pic>
              </a:graphicData>
            </a:graphic>
          </wp:inline>
        </w:drawing>
      </w:r>
      <w:r w:rsidRPr="00477D4C">
        <w:rPr>
          <w:rFonts w:ascii="Myriad Pro" w:hAnsi="Myriad Pro" w:cs="Myriad Pro"/>
          <w:sz w:val="26"/>
          <w:szCs w:val="26"/>
          <w:lang w:eastAsia="en-US"/>
        </w:rPr>
        <w:t>,</w:t>
      </w:r>
    </w:p>
    <w:p w14:paraId="00874694" w14:textId="77777777" w:rsidR="004732EB" w:rsidRPr="00477D4C" w:rsidRDefault="004732EB" w:rsidP="004732EB">
      <w:pPr>
        <w:autoSpaceDE w:val="0"/>
        <w:autoSpaceDN w:val="0"/>
        <w:adjustRightInd w:val="0"/>
        <w:jc w:val="both"/>
        <w:rPr>
          <w:rFonts w:ascii="Myriad Pro" w:hAnsi="Myriad Pro" w:cs="Myriad Pro"/>
          <w:sz w:val="26"/>
          <w:szCs w:val="26"/>
          <w:lang w:eastAsia="en-US"/>
        </w:rPr>
      </w:pPr>
    </w:p>
    <w:p w14:paraId="60AB3B75" w14:textId="77777777"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cs="Myriad Pro"/>
          <w:sz w:val="26"/>
          <w:szCs w:val="26"/>
          <w:lang w:eastAsia="en-US"/>
        </w:rPr>
        <w:t>где:</w:t>
      </w:r>
    </w:p>
    <w:p w14:paraId="2414F157" w14:textId="77777777"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cs="Myriad Pro"/>
          <w:noProof/>
          <w:sz w:val="26"/>
          <w:szCs w:val="26"/>
        </w:rPr>
        <w:drawing>
          <wp:inline distT="0" distB="0" distL="0" distR="0" wp14:anchorId="5CF79DAD" wp14:editId="2268DCBA">
            <wp:extent cx="457200" cy="276225"/>
            <wp:effectExtent l="0" t="0" r="0" b="9525"/>
            <wp:docPr id="590" name="Рисунок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477D4C">
        <w:rPr>
          <w:rFonts w:ascii="Myriad Pro" w:hAnsi="Myriad Pro" w:cs="Myriad Pro"/>
          <w:sz w:val="26"/>
          <w:szCs w:val="26"/>
          <w:lang w:eastAsia="en-US"/>
        </w:rP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527B62E2" w14:textId="77777777" w:rsidR="004732EB" w:rsidRPr="00477D4C" w:rsidRDefault="004732EB" w:rsidP="004732EB">
      <w:pPr>
        <w:autoSpaceDE w:val="0"/>
        <w:autoSpaceDN w:val="0"/>
        <w:adjustRightInd w:val="0"/>
        <w:spacing w:line="360" w:lineRule="auto"/>
        <w:ind w:firstLine="567"/>
        <w:rPr>
          <w:rFonts w:ascii="Myriad Pro" w:hAnsi="Myriad Pro" w:cs="Myriad Pro"/>
          <w:sz w:val="26"/>
          <w:szCs w:val="26"/>
          <w:lang w:eastAsia="en-US"/>
        </w:rPr>
      </w:pPr>
      <w:r w:rsidRPr="00477D4C">
        <w:rPr>
          <w:rFonts w:ascii="Myriad Pro" w:hAnsi="Myriad Pro" w:cs="Myriad Pro"/>
          <w:sz w:val="26"/>
          <w:szCs w:val="26"/>
          <w:lang w:eastAsia="en-US"/>
        </w:rPr>
        <w:lastRenderedPageBreak/>
        <w:t>Экономия потерь на каждый год долгосрочного периода регулирования ЭП</w:t>
      </w:r>
      <w:r w:rsidRPr="00477D4C">
        <w:rPr>
          <w:rFonts w:ascii="Myriad Pro" w:hAnsi="Myriad Pro" w:cs="Myriad Pro"/>
          <w:sz w:val="26"/>
          <w:szCs w:val="26"/>
          <w:vertAlign w:val="subscript"/>
          <w:lang w:eastAsia="en-US"/>
        </w:rPr>
        <w:t>i-j</w:t>
      </w:r>
      <w:r w:rsidRPr="00477D4C">
        <w:rPr>
          <w:rFonts w:ascii="Myriad Pro" w:hAnsi="Myriad Pro" w:cs="Myriad Pro"/>
          <w:sz w:val="26"/>
          <w:szCs w:val="26"/>
          <w:lang w:eastAsia="en-US"/>
        </w:rPr>
        <w:t xml:space="preserve"> для территориальных сетевых организаций рассчитывается как:</w:t>
      </w:r>
    </w:p>
    <w:p w14:paraId="628D4E7E" w14:textId="77777777" w:rsidR="004732EB" w:rsidRPr="00477D4C" w:rsidRDefault="004732EB" w:rsidP="004732EB">
      <w:pPr>
        <w:autoSpaceDE w:val="0"/>
        <w:autoSpaceDN w:val="0"/>
        <w:adjustRightInd w:val="0"/>
        <w:spacing w:line="360" w:lineRule="auto"/>
        <w:ind w:firstLine="567"/>
        <w:rPr>
          <w:rFonts w:ascii="Myriad Pro" w:hAnsi="Myriad Pro" w:cs="Myriad Pro"/>
          <w:sz w:val="26"/>
          <w:szCs w:val="26"/>
          <w:lang w:eastAsia="en-US"/>
        </w:rPr>
      </w:pPr>
      <w:r w:rsidRPr="00477D4C">
        <w:rPr>
          <w:rFonts w:ascii="Myriad Pro" w:hAnsi="Myriad Pro" w:cs="Myriad Pro"/>
          <w:noProof/>
          <w:sz w:val="26"/>
          <w:szCs w:val="26"/>
        </w:rPr>
        <w:drawing>
          <wp:inline distT="0" distB="0" distL="0" distR="0" wp14:anchorId="2BE88E1C" wp14:editId="13A0870A">
            <wp:extent cx="2700020" cy="310515"/>
            <wp:effectExtent l="0" t="0" r="5080" b="0"/>
            <wp:docPr id="591" name="Рисунок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700020" cy="310515"/>
                    </a:xfrm>
                    <a:prstGeom prst="rect">
                      <a:avLst/>
                    </a:prstGeom>
                    <a:noFill/>
                    <a:ln>
                      <a:noFill/>
                    </a:ln>
                  </pic:spPr>
                </pic:pic>
              </a:graphicData>
            </a:graphic>
          </wp:inline>
        </w:drawing>
      </w:r>
      <w:r w:rsidRPr="00477D4C">
        <w:rPr>
          <w:rFonts w:ascii="Myriad Pro" w:hAnsi="Myriad Pro" w:cs="Myriad Pro"/>
          <w:sz w:val="26"/>
          <w:szCs w:val="26"/>
          <w:lang w:eastAsia="en-US"/>
        </w:rPr>
        <w:t>,</w:t>
      </w:r>
    </w:p>
    <w:p w14:paraId="6209222B" w14:textId="77777777" w:rsidR="004732EB" w:rsidRPr="00477D4C" w:rsidRDefault="004732EB" w:rsidP="004732EB">
      <w:pPr>
        <w:autoSpaceDE w:val="0"/>
        <w:autoSpaceDN w:val="0"/>
        <w:adjustRightInd w:val="0"/>
        <w:spacing w:line="360" w:lineRule="auto"/>
        <w:ind w:firstLine="567"/>
        <w:rPr>
          <w:rFonts w:ascii="Myriad Pro" w:hAnsi="Myriad Pro" w:cs="Myriad Pro"/>
          <w:sz w:val="26"/>
          <w:szCs w:val="26"/>
          <w:lang w:eastAsia="en-US"/>
        </w:rPr>
      </w:pPr>
      <w:r w:rsidRPr="00477D4C">
        <w:rPr>
          <w:rFonts w:ascii="Myriad Pro" w:hAnsi="Myriad Pro" w:cs="Myriad Pro"/>
          <w:sz w:val="26"/>
          <w:szCs w:val="26"/>
          <w:lang w:eastAsia="en-US"/>
        </w:rPr>
        <w:t>где:</w:t>
      </w:r>
    </w:p>
    <w:p w14:paraId="1370C921" w14:textId="77777777"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i/>
          <w:iCs/>
          <w:sz w:val="28"/>
          <w:szCs w:val="28"/>
          <w:lang w:eastAsia="en-US"/>
        </w:rPr>
        <w:t>j</w:t>
      </w:r>
      <w:r w:rsidRPr="00477D4C">
        <w:rPr>
          <w:rFonts w:ascii="Myriad Pro" w:hAnsi="Myriad Pro" w:cs="Myriad Pro"/>
          <w:sz w:val="26"/>
          <w:szCs w:val="26"/>
          <w:lang w:eastAsia="en-US"/>
        </w:rPr>
        <w:t xml:space="preserve"> - количество лет, предшествующих году i периода регулирования;</w:t>
      </w:r>
    </w:p>
    <w:p w14:paraId="68E0B3FA" w14:textId="77777777"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i/>
          <w:iCs/>
          <w:sz w:val="28"/>
          <w:szCs w:val="28"/>
          <w:lang w:eastAsia="en-US"/>
        </w:rPr>
        <w:t>ЭП</w:t>
      </w:r>
      <w:r w:rsidRPr="00477D4C">
        <w:rPr>
          <w:rFonts w:ascii="Myriad Pro" w:hAnsi="Myriad Pro"/>
          <w:i/>
          <w:iCs/>
          <w:sz w:val="28"/>
          <w:szCs w:val="28"/>
          <w:vertAlign w:val="subscript"/>
          <w:lang w:eastAsia="en-US"/>
        </w:rPr>
        <w:t>i-j</w:t>
      </w:r>
      <w:r w:rsidRPr="00477D4C">
        <w:rPr>
          <w:rFonts w:ascii="Myriad Pro" w:hAnsi="Myriad Pro" w:cs="Myriad Pro"/>
          <w:sz w:val="26"/>
          <w:szCs w:val="26"/>
          <w:lang w:eastAsia="en-US"/>
        </w:rPr>
        <w:t xml:space="preserve"> - экономия от снижения потерь в году i-j;</w:t>
      </w:r>
    </w:p>
    <w:p w14:paraId="0F65787B" w14:textId="77777777"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cs="Myriad Pro"/>
          <w:noProof/>
          <w:sz w:val="26"/>
          <w:szCs w:val="26"/>
        </w:rPr>
        <w:drawing>
          <wp:inline distT="0" distB="0" distL="0" distR="0" wp14:anchorId="10694D52" wp14:editId="32C80F97">
            <wp:extent cx="457200" cy="310515"/>
            <wp:effectExtent l="0" t="0" r="0" b="0"/>
            <wp:docPr id="592" name="Рисунок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57200" cy="310515"/>
                    </a:xfrm>
                    <a:prstGeom prst="rect">
                      <a:avLst/>
                    </a:prstGeom>
                    <a:noFill/>
                    <a:ln>
                      <a:noFill/>
                    </a:ln>
                  </pic:spPr>
                </pic:pic>
              </a:graphicData>
            </a:graphic>
          </wp:inline>
        </w:drawing>
      </w:r>
      <w:r w:rsidRPr="00477D4C">
        <w:rPr>
          <w:rFonts w:ascii="Myriad Pro" w:hAnsi="Myriad Pro" w:cs="Myriad Pro"/>
          <w:sz w:val="26"/>
          <w:szCs w:val="26"/>
          <w:lang w:eastAsia="en-US"/>
        </w:rPr>
        <w:t xml:space="preserve"> - фактический объем отпуска в сеть в году i-j;</w:t>
      </w:r>
    </w:p>
    <w:p w14:paraId="42CBC76C" w14:textId="77777777"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cs="Myriad Pro"/>
          <w:noProof/>
          <w:sz w:val="26"/>
          <w:szCs w:val="26"/>
        </w:rPr>
        <w:drawing>
          <wp:inline distT="0" distB="0" distL="0" distR="0" wp14:anchorId="400AF4AA" wp14:editId="7F58EB4E">
            <wp:extent cx="370840" cy="310515"/>
            <wp:effectExtent l="0" t="0" r="0" b="0"/>
            <wp:docPr id="593" name="Рисунок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70840" cy="310515"/>
                    </a:xfrm>
                    <a:prstGeom prst="rect">
                      <a:avLst/>
                    </a:prstGeom>
                    <a:noFill/>
                    <a:ln>
                      <a:noFill/>
                    </a:ln>
                  </pic:spPr>
                </pic:pic>
              </a:graphicData>
            </a:graphic>
          </wp:inline>
        </w:drawing>
      </w:r>
      <w:r w:rsidRPr="00477D4C">
        <w:rPr>
          <w:rFonts w:ascii="Myriad Pro" w:hAnsi="Myriad Pro" w:cs="Myriad Pro"/>
          <w:sz w:val="26"/>
          <w:szCs w:val="26"/>
          <w:lang w:eastAsia="en-US"/>
        </w:rPr>
        <w:t xml:space="preserve"> - фактический объем потерь электрической энергии в сетях в году i-j;</w:t>
      </w:r>
    </w:p>
    <w:p w14:paraId="1EAE51AE" w14:textId="77777777"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i/>
          <w:iCs/>
          <w:sz w:val="28"/>
          <w:szCs w:val="28"/>
          <w:lang w:eastAsia="en-US"/>
        </w:rPr>
        <w:t>N</w:t>
      </w:r>
      <w:r w:rsidRPr="00477D4C">
        <w:rPr>
          <w:rFonts w:ascii="Myriad Pro" w:hAnsi="Myriad Pro"/>
          <w:i/>
          <w:iCs/>
          <w:sz w:val="28"/>
          <w:szCs w:val="28"/>
          <w:vertAlign w:val="subscript"/>
          <w:lang w:eastAsia="en-US"/>
        </w:rPr>
        <w:t>i-j</w:t>
      </w:r>
      <w:r w:rsidRPr="00477D4C">
        <w:rPr>
          <w:rFonts w:ascii="Myriad Pro" w:hAnsi="Myriad Pro" w:cs="Myriad Pro"/>
          <w:sz w:val="26"/>
          <w:szCs w:val="26"/>
          <w:lang w:eastAsia="en-US"/>
        </w:rPr>
        <w:t xml:space="preserve"> - уровень потерь электрической энергии при ее передаче по электрическим сетям, определяемый в соответствии с пунктом 40(1) Основ ценообразования;</w:t>
      </w:r>
    </w:p>
    <w:p w14:paraId="208032B7" w14:textId="77777777" w:rsidR="004732EB" w:rsidRPr="00477D4C" w:rsidRDefault="004732EB" w:rsidP="004732EB">
      <w:pPr>
        <w:autoSpaceDE w:val="0"/>
        <w:autoSpaceDN w:val="0"/>
        <w:adjustRightInd w:val="0"/>
        <w:spacing w:line="360" w:lineRule="auto"/>
        <w:ind w:firstLine="567"/>
        <w:jc w:val="both"/>
        <w:rPr>
          <w:rFonts w:ascii="Myriad Pro" w:hAnsi="Myriad Pro" w:cs="Myriad Pro"/>
          <w:sz w:val="26"/>
          <w:szCs w:val="26"/>
          <w:lang w:eastAsia="en-US"/>
        </w:rPr>
      </w:pPr>
      <w:r w:rsidRPr="00477D4C">
        <w:rPr>
          <w:rFonts w:ascii="Myriad Pro" w:hAnsi="Myriad Pro"/>
          <w:i/>
          <w:iCs/>
          <w:sz w:val="28"/>
          <w:szCs w:val="28"/>
          <w:lang w:eastAsia="en-US"/>
        </w:rPr>
        <w:t>ЦП</w:t>
      </w:r>
      <w:r w:rsidRPr="00477D4C">
        <w:rPr>
          <w:rFonts w:ascii="Myriad Pro" w:hAnsi="Myriad Pro"/>
          <w:i/>
          <w:iCs/>
          <w:sz w:val="28"/>
          <w:szCs w:val="28"/>
          <w:vertAlign w:val="subscript"/>
          <w:lang w:eastAsia="en-US"/>
        </w:rPr>
        <w:t>i-j</w:t>
      </w:r>
      <w:r w:rsidRPr="00477D4C">
        <w:rPr>
          <w:rFonts w:ascii="Myriad Pro" w:hAnsi="Myriad Pro" w:cs="Myriad Pro"/>
          <w:sz w:val="26"/>
          <w:szCs w:val="26"/>
          <w:lang w:eastAsia="en-US"/>
        </w:rPr>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71265A4A" w14:textId="77777777" w:rsidR="004732EB" w:rsidRPr="00477D4C" w:rsidRDefault="004732EB" w:rsidP="004732EB">
      <w:pPr>
        <w:spacing w:line="360" w:lineRule="auto"/>
        <w:contextualSpacing/>
        <w:jc w:val="both"/>
        <w:rPr>
          <w:rFonts w:ascii="Myriad Pro" w:eastAsia="Calibri" w:hAnsi="Myriad Pro" w:cs="Myriad Pro"/>
          <w:sz w:val="26"/>
          <w:szCs w:val="26"/>
          <w:lang w:eastAsia="en-US"/>
        </w:rPr>
      </w:pPr>
    </w:p>
    <w:p w14:paraId="6762B17B" w14:textId="77777777" w:rsidR="004732EB" w:rsidRPr="00477D4C" w:rsidRDefault="004732EB" w:rsidP="004732EB">
      <w:pPr>
        <w:spacing w:line="360" w:lineRule="auto"/>
        <w:jc w:val="both"/>
        <w:rPr>
          <w:rFonts w:ascii="Myriad Pro" w:hAnsi="Myriad Pro"/>
          <w:b/>
          <w:bCs/>
          <w:sz w:val="26"/>
          <w:szCs w:val="26"/>
          <w:lang w:eastAsia="en-US"/>
        </w:rPr>
      </w:pPr>
      <w:r w:rsidRPr="00477D4C">
        <w:rPr>
          <w:rFonts w:ascii="Myriad Pro" w:hAnsi="Myriad Pro"/>
          <w:b/>
          <w:bCs/>
          <w:sz w:val="26"/>
          <w:szCs w:val="26"/>
          <w:lang w:eastAsia="en-US"/>
        </w:rPr>
        <w:t>ПОЗИЦИЯ ТЕРРИТОРИАЛЬНОЙ СЕТЕВОЙ ОРГАНИЗАЦИИ</w:t>
      </w:r>
    </w:p>
    <w:p w14:paraId="503FAB67" w14:textId="75193579" w:rsidR="004732EB" w:rsidRPr="00477D4C" w:rsidRDefault="00A177AC" w:rsidP="00A177AC">
      <w:pPr>
        <w:spacing w:line="360" w:lineRule="auto"/>
        <w:ind w:firstLine="567"/>
        <w:jc w:val="both"/>
        <w:rPr>
          <w:rFonts w:ascii="Myriad Pro" w:hAnsi="Myriad Pro"/>
          <w:b/>
          <w:bCs/>
          <w:sz w:val="26"/>
          <w:szCs w:val="26"/>
          <w:lang w:eastAsia="en-US"/>
        </w:rPr>
      </w:pPr>
      <w:r w:rsidRPr="00477D4C">
        <w:rPr>
          <w:rFonts w:ascii="Myriad Pro" w:hAnsi="Myriad Pro"/>
          <w:sz w:val="26"/>
          <w:szCs w:val="26"/>
          <w:lang w:eastAsia="en-US"/>
        </w:rPr>
        <w:t xml:space="preserve">Филиалом </w:t>
      </w:r>
      <w:r w:rsidR="002515A0">
        <w:rPr>
          <w:rFonts w:ascii="Myriad Pro" w:hAnsi="Myriad Pro"/>
          <w:sz w:val="26"/>
          <w:szCs w:val="26"/>
          <w:lang w:eastAsia="en-US"/>
        </w:rPr>
        <w:t>ПАО </w:t>
      </w:r>
      <w:r w:rsidRPr="00477D4C">
        <w:rPr>
          <w:rFonts w:ascii="Myriad Pro" w:hAnsi="Myriad Pro"/>
          <w:sz w:val="26"/>
          <w:szCs w:val="26"/>
          <w:lang w:eastAsia="en-US"/>
        </w:rPr>
        <w:t>«МРСК Юга» - «Калмэнерго» в НВВ на 2017 год величина экономии от снижения объема технологических потерь электрической энергии не заявлялась.</w:t>
      </w:r>
    </w:p>
    <w:p w14:paraId="359F6197" w14:textId="77777777" w:rsidR="00A177AC" w:rsidRPr="00477D4C" w:rsidRDefault="00A177AC" w:rsidP="004732EB">
      <w:pPr>
        <w:spacing w:line="360" w:lineRule="auto"/>
        <w:jc w:val="both"/>
        <w:rPr>
          <w:rFonts w:ascii="Myriad Pro" w:hAnsi="Myriad Pro"/>
          <w:b/>
          <w:bCs/>
          <w:sz w:val="26"/>
          <w:szCs w:val="26"/>
          <w:lang w:eastAsia="en-US"/>
        </w:rPr>
      </w:pPr>
    </w:p>
    <w:p w14:paraId="3E6FA929" w14:textId="77777777" w:rsidR="00D9496F" w:rsidRPr="00477D4C" w:rsidRDefault="004732EB" w:rsidP="00D9496F">
      <w:pPr>
        <w:spacing w:line="360" w:lineRule="auto"/>
        <w:jc w:val="both"/>
        <w:rPr>
          <w:rFonts w:ascii="Myriad Pro" w:hAnsi="Myriad Pro"/>
          <w:b/>
          <w:bCs/>
          <w:sz w:val="26"/>
          <w:szCs w:val="26"/>
          <w:lang w:eastAsia="en-US"/>
        </w:rPr>
      </w:pPr>
      <w:r w:rsidRPr="00477D4C">
        <w:rPr>
          <w:rFonts w:ascii="Myriad Pro" w:hAnsi="Myriad Pro"/>
          <w:b/>
          <w:bCs/>
          <w:sz w:val="26"/>
          <w:szCs w:val="26"/>
          <w:lang w:eastAsia="en-US"/>
        </w:rPr>
        <w:t>ПОЗИЦИЯ ОРГАНА РЕГУЛИРОВАНИЯ</w:t>
      </w:r>
      <w:bookmarkStart w:id="123" w:name="_Hlk37347279"/>
    </w:p>
    <w:p w14:paraId="5CB9526C" w14:textId="2D6B016F" w:rsidR="00A177AC" w:rsidRPr="00477D4C" w:rsidRDefault="00A177AC" w:rsidP="00D9496F">
      <w:pPr>
        <w:spacing w:line="360" w:lineRule="auto"/>
        <w:ind w:firstLine="567"/>
        <w:jc w:val="both"/>
        <w:rPr>
          <w:rFonts w:ascii="Myriad Pro" w:hAnsi="Myriad Pro"/>
          <w:bCs/>
          <w:color w:val="000000"/>
          <w:sz w:val="26"/>
          <w:szCs w:val="26"/>
          <w:shd w:val="clear" w:color="auto" w:fill="FFFFFF"/>
          <w:lang w:eastAsia="en-US"/>
        </w:rPr>
      </w:pPr>
      <w:r w:rsidRPr="00477D4C">
        <w:rPr>
          <w:rFonts w:ascii="Myriad Pro" w:hAnsi="Myriad Pro"/>
          <w:bCs/>
          <w:color w:val="000000"/>
          <w:sz w:val="26"/>
          <w:szCs w:val="26"/>
          <w:shd w:val="clear" w:color="auto" w:fill="FFFFFF"/>
          <w:lang w:eastAsia="en-US"/>
        </w:rPr>
        <w:t xml:space="preserve">РСТ РК </w:t>
      </w:r>
      <w:r w:rsidRPr="00477D4C">
        <w:rPr>
          <w:rFonts w:ascii="Myriad Pro" w:hAnsi="Myriad Pro"/>
          <w:sz w:val="26"/>
          <w:szCs w:val="26"/>
          <w:lang w:eastAsia="en-US"/>
        </w:rPr>
        <w:t xml:space="preserve">величина экономии от снижения объема технологических потерь электрической энергии в НВВ филиала </w:t>
      </w:r>
      <w:r w:rsidR="002515A0">
        <w:rPr>
          <w:rFonts w:ascii="Myriad Pro" w:hAnsi="Myriad Pro"/>
          <w:sz w:val="26"/>
          <w:szCs w:val="26"/>
          <w:lang w:eastAsia="en-US"/>
        </w:rPr>
        <w:t>ПАО </w:t>
      </w:r>
      <w:r w:rsidRPr="00477D4C">
        <w:rPr>
          <w:rFonts w:ascii="Myriad Pro" w:hAnsi="Myriad Pro"/>
          <w:sz w:val="26"/>
          <w:szCs w:val="26"/>
          <w:lang w:eastAsia="en-US"/>
        </w:rPr>
        <w:t>«МРСК Юга» - «Калмэнерго» на 2017 год не рассматривалась и н</w:t>
      </w:r>
      <w:r w:rsidRPr="00477D4C">
        <w:rPr>
          <w:rFonts w:ascii="Myriad Pro" w:hAnsi="Myriad Pro"/>
          <w:bCs/>
          <w:color w:val="000000"/>
          <w:sz w:val="26"/>
          <w:szCs w:val="26"/>
          <w:shd w:val="clear" w:color="auto" w:fill="FFFFFF"/>
          <w:lang w:eastAsia="en-US"/>
        </w:rPr>
        <w:t>е учитывалась.</w:t>
      </w:r>
    </w:p>
    <w:p w14:paraId="4C9BF2D8" w14:textId="77777777" w:rsidR="004732EB" w:rsidRPr="00477D4C" w:rsidRDefault="004732EB" w:rsidP="004732EB">
      <w:pPr>
        <w:autoSpaceDE w:val="0"/>
        <w:autoSpaceDN w:val="0"/>
        <w:adjustRightInd w:val="0"/>
        <w:spacing w:line="360" w:lineRule="auto"/>
        <w:jc w:val="both"/>
        <w:rPr>
          <w:rFonts w:ascii="Myriad Pro" w:hAnsi="Myriad Pro"/>
          <w:b/>
          <w:color w:val="000000"/>
          <w:sz w:val="26"/>
          <w:szCs w:val="26"/>
          <w:shd w:val="clear" w:color="auto" w:fill="FFFFFF"/>
          <w:lang w:eastAsia="en-US"/>
        </w:rPr>
      </w:pPr>
    </w:p>
    <w:p w14:paraId="15C01ABE" w14:textId="77777777" w:rsidR="004732EB" w:rsidRPr="00477D4C" w:rsidRDefault="004732EB" w:rsidP="004732EB">
      <w:pPr>
        <w:autoSpaceDE w:val="0"/>
        <w:autoSpaceDN w:val="0"/>
        <w:adjustRightInd w:val="0"/>
        <w:spacing w:line="360" w:lineRule="auto"/>
        <w:jc w:val="both"/>
        <w:rPr>
          <w:rFonts w:ascii="Myriad Pro" w:hAnsi="Myriad Pro"/>
          <w:b/>
          <w:color w:val="000000"/>
          <w:sz w:val="26"/>
          <w:szCs w:val="26"/>
          <w:shd w:val="clear" w:color="auto" w:fill="FFFFFF"/>
          <w:lang w:eastAsia="en-US"/>
        </w:rPr>
      </w:pPr>
      <w:r w:rsidRPr="00477D4C">
        <w:rPr>
          <w:rFonts w:ascii="Myriad Pro" w:hAnsi="Myriad Pro"/>
          <w:b/>
          <w:color w:val="000000"/>
          <w:sz w:val="26"/>
          <w:szCs w:val="26"/>
          <w:shd w:val="clear" w:color="auto" w:fill="FFFFFF"/>
          <w:lang w:eastAsia="en-US"/>
        </w:rPr>
        <w:t>ПОЗИЦИЯ ИСПОЛНИТЕЛЯ</w:t>
      </w:r>
    </w:p>
    <w:bookmarkEnd w:id="123"/>
    <w:p w14:paraId="05CEAF70" w14:textId="3CB5BBB7" w:rsidR="00261FBA" w:rsidRPr="00477D4C" w:rsidRDefault="00261FBA" w:rsidP="00261FBA">
      <w:pPr>
        <w:spacing w:line="360" w:lineRule="auto"/>
        <w:ind w:firstLine="709"/>
        <w:jc w:val="both"/>
        <w:rPr>
          <w:rFonts w:ascii="Myriad Pro" w:eastAsia="Calibri" w:hAnsi="Myriad Pro" w:cs="Myriad Pro"/>
          <w:sz w:val="26"/>
          <w:szCs w:val="26"/>
        </w:rPr>
      </w:pPr>
      <w:r w:rsidRPr="00477D4C">
        <w:rPr>
          <w:rFonts w:ascii="Myriad Pro" w:eastAsia="Calibri" w:hAnsi="Myriad Pro" w:cs="Myriad Pro"/>
          <w:sz w:val="26"/>
          <w:szCs w:val="26"/>
        </w:rPr>
        <w:t xml:space="preserve">В соответствии с пунктом 25 Методических указаний </w:t>
      </w:r>
      <w:r w:rsidR="002515A0">
        <w:rPr>
          <w:rFonts w:ascii="Myriad Pro" w:eastAsia="Calibri" w:hAnsi="Myriad Pro" w:cs="Myriad Pro"/>
          <w:sz w:val="26"/>
          <w:szCs w:val="26"/>
        </w:rPr>
        <w:t>№ </w:t>
      </w:r>
      <w:r w:rsidRPr="00477D4C">
        <w:rPr>
          <w:rFonts w:ascii="Myriad Pro" w:eastAsia="Calibri" w:hAnsi="Myriad Pro" w:cs="Myriad Pro"/>
          <w:sz w:val="26"/>
          <w:szCs w:val="26"/>
        </w:rPr>
        <w:t xml:space="preserve">228-э экономия от снижения технологических потерь учитываемая в необходимой валовой выручке расчетного </w:t>
      </w:r>
      <w:r w:rsidRPr="00477D4C">
        <w:rPr>
          <w:rFonts w:ascii="Myriad Pro" w:eastAsia="Calibri" w:hAnsi="Myriad Pro" w:cs="Myriad Pro"/>
          <w:b/>
          <w:bCs/>
          <w:sz w:val="26"/>
          <w:szCs w:val="26"/>
        </w:rPr>
        <w:t>года i очередного долгосрочного периода</w:t>
      </w:r>
      <w:r w:rsidRPr="00477D4C">
        <w:rPr>
          <w:rFonts w:ascii="Myriad Pro" w:eastAsia="Calibri" w:hAnsi="Myriad Pro" w:cs="Myriad Pro"/>
          <w:sz w:val="26"/>
          <w:szCs w:val="26"/>
        </w:rPr>
        <w:t xml:space="preserve"> регулирования. </w:t>
      </w:r>
    </w:p>
    <w:p w14:paraId="652D08F1" w14:textId="6BB33137" w:rsidR="004732EB" w:rsidRPr="00477D4C" w:rsidRDefault="00261FBA" w:rsidP="00261FBA">
      <w:pPr>
        <w:spacing w:line="360" w:lineRule="auto"/>
        <w:ind w:firstLine="567"/>
        <w:contextualSpacing/>
        <w:jc w:val="both"/>
        <w:rPr>
          <w:rFonts w:ascii="Myriad Pro" w:eastAsia="Calibri" w:hAnsi="Myriad Pro" w:cs="Myriad Pro"/>
          <w:sz w:val="26"/>
          <w:szCs w:val="26"/>
          <w:lang w:eastAsia="en-US"/>
        </w:rPr>
      </w:pPr>
      <w:r w:rsidRPr="00477D4C">
        <w:rPr>
          <w:rFonts w:ascii="Myriad Pro" w:eastAsia="Calibri" w:hAnsi="Myriad Pro" w:cs="Myriad Pro"/>
          <w:sz w:val="26"/>
          <w:szCs w:val="26"/>
        </w:rPr>
        <w:lastRenderedPageBreak/>
        <w:t xml:space="preserve">Так как 2017 год является для филиала </w:t>
      </w:r>
      <w:r w:rsidR="002515A0">
        <w:rPr>
          <w:rFonts w:ascii="Myriad Pro" w:eastAsia="Calibri" w:hAnsi="Myriad Pro" w:cs="Myriad Pro"/>
          <w:sz w:val="26"/>
          <w:szCs w:val="26"/>
        </w:rPr>
        <w:t>ПАО </w:t>
      </w:r>
      <w:r w:rsidRPr="00477D4C">
        <w:rPr>
          <w:rFonts w:ascii="Myriad Pro" w:eastAsia="Calibri" w:hAnsi="Myriad Pro" w:cs="Myriad Pro"/>
          <w:sz w:val="26"/>
          <w:szCs w:val="26"/>
        </w:rPr>
        <w:t xml:space="preserve">«МРСК Юга» «Калмэнерго» очередным (седьмым) годом первого долгосрочного периода регулирования, данный показатель в расчете скорректированной величины необходимой валовой выручки филиала </w:t>
      </w:r>
      <w:r w:rsidR="002515A0">
        <w:rPr>
          <w:rFonts w:ascii="Myriad Pro" w:eastAsia="Calibri" w:hAnsi="Myriad Pro" w:cs="Myriad Pro"/>
          <w:sz w:val="26"/>
          <w:szCs w:val="26"/>
        </w:rPr>
        <w:t>ПАО </w:t>
      </w:r>
      <w:r w:rsidRPr="00477D4C">
        <w:rPr>
          <w:rFonts w:ascii="Myriad Pro" w:eastAsia="Calibri" w:hAnsi="Myriad Pro" w:cs="Myriad Pro"/>
          <w:sz w:val="26"/>
          <w:szCs w:val="26"/>
        </w:rPr>
        <w:t>«МРСК Юга» «Калмэнерго» на 2017 год правомерно не заявлялся и регулирующим органом не учитывался.</w:t>
      </w:r>
    </w:p>
    <w:p w14:paraId="0BBCFAAB" w14:textId="77777777" w:rsidR="00D9496F" w:rsidRPr="00477D4C" w:rsidRDefault="00D9496F">
      <w:pPr>
        <w:spacing w:after="160" w:line="259" w:lineRule="auto"/>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br w:type="page"/>
      </w:r>
    </w:p>
    <w:p w14:paraId="6BE921EC" w14:textId="024E224B" w:rsidR="00FA376A" w:rsidRPr="00477D4C" w:rsidRDefault="00FA376A" w:rsidP="00FA376A">
      <w:pPr>
        <w:keepNext/>
        <w:keepLines/>
        <w:numPr>
          <w:ilvl w:val="0"/>
          <w:numId w:val="3"/>
        </w:numPr>
        <w:tabs>
          <w:tab w:val="left" w:pos="0"/>
        </w:tabs>
        <w:spacing w:before="40" w:after="160" w:line="360" w:lineRule="auto"/>
        <w:jc w:val="both"/>
        <w:outlineLvl w:val="2"/>
        <w:rPr>
          <w:rFonts w:ascii="Myriad Pro" w:hAnsi="Myriad Pro"/>
          <w:b/>
          <w:color w:val="4F6228"/>
          <w:sz w:val="28"/>
          <w:szCs w:val="28"/>
          <w:lang w:eastAsia="en-US"/>
        </w:rPr>
      </w:pPr>
      <w:bookmarkStart w:id="124" w:name="_Toc62488595"/>
      <w:r w:rsidRPr="00477D4C">
        <w:rPr>
          <w:rFonts w:ascii="Myriad Pro" w:hAnsi="Myriad Pro"/>
          <w:b/>
          <w:color w:val="4F6228"/>
          <w:sz w:val="28"/>
          <w:szCs w:val="28"/>
          <w:lang w:eastAsia="en-US"/>
        </w:rPr>
        <w:lastRenderedPageBreak/>
        <w:t xml:space="preserve">Экспертиза обоснованности корректировок необходимой валовой выручки филиала </w:t>
      </w:r>
      <w:r w:rsidR="002515A0">
        <w:rPr>
          <w:rFonts w:ascii="Myriad Pro" w:hAnsi="Myriad Pro"/>
          <w:b/>
          <w:color w:val="4F6228"/>
          <w:sz w:val="28"/>
          <w:szCs w:val="28"/>
          <w:lang w:eastAsia="en-US"/>
        </w:rPr>
        <w:t>ПАО </w:t>
      </w:r>
      <w:r w:rsidRPr="00477D4C">
        <w:rPr>
          <w:rFonts w:ascii="Myriad Pro" w:hAnsi="Myriad Pro"/>
          <w:b/>
          <w:color w:val="4F6228"/>
          <w:sz w:val="28"/>
          <w:szCs w:val="28"/>
          <w:lang w:eastAsia="en-US"/>
        </w:rPr>
        <w:t>«МРСК Юга»-«Калмэнерго», проведенных Региональной службой по тарифам Республики Калмыкия при определении необходимой валовой выручки на 2018 год.</w:t>
      </w:r>
      <w:bookmarkEnd w:id="124"/>
    </w:p>
    <w:p w14:paraId="69C75697" w14:textId="4B56998F"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cs="Myriad Pro"/>
          <w:sz w:val="26"/>
          <w:szCs w:val="26"/>
          <w:lang w:eastAsia="en-US"/>
        </w:rPr>
        <w:t xml:space="preserve">В отношении филиала </w:t>
      </w:r>
      <w:r w:rsidR="002515A0">
        <w:rPr>
          <w:rFonts w:ascii="Myriad Pro" w:eastAsia="Calibri" w:hAnsi="Myriad Pro" w:cs="Myriad Pro"/>
          <w:sz w:val="26"/>
          <w:szCs w:val="26"/>
          <w:lang w:eastAsia="en-US"/>
        </w:rPr>
        <w:t>ПАО </w:t>
      </w:r>
      <w:r w:rsidRPr="00477D4C">
        <w:rPr>
          <w:rFonts w:ascii="Myriad Pro" w:eastAsia="Calibri" w:hAnsi="Myriad Pro" w:cs="Myriad Pro"/>
          <w:sz w:val="26"/>
          <w:szCs w:val="26"/>
          <w:lang w:eastAsia="en-US"/>
        </w:rPr>
        <w:t xml:space="preserve">«МРСК Юга»-«Калмэнерго» с 2011 года по 2017 год применялся метод регулирования - метод доходности инвестированного капитала. В связи с этим корректировки необходимой валовой выручки филиала </w:t>
      </w:r>
      <w:r w:rsidR="002515A0">
        <w:rPr>
          <w:rFonts w:ascii="Myriad Pro" w:eastAsia="Calibri" w:hAnsi="Myriad Pro" w:cs="Myriad Pro"/>
          <w:sz w:val="26"/>
          <w:szCs w:val="26"/>
          <w:lang w:eastAsia="en-US"/>
        </w:rPr>
        <w:t>ПАО </w:t>
      </w:r>
      <w:r w:rsidRPr="00477D4C">
        <w:rPr>
          <w:rFonts w:ascii="Myriad Pro" w:eastAsia="Calibri" w:hAnsi="Myriad Pro" w:cs="Myriad Pro"/>
          <w:sz w:val="26"/>
          <w:szCs w:val="26"/>
          <w:lang w:eastAsia="en-US"/>
        </w:rPr>
        <w:t xml:space="preserve">«МРСК Юга»-«Калмэнерго» на 2018 год по фактическим данным 2016 года осуществляются в соответствии с Методическими указаниями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228-э. </w:t>
      </w:r>
    </w:p>
    <w:p w14:paraId="1F51C270" w14:textId="4B04D894"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На момент </w:t>
      </w:r>
      <w:r w:rsidRPr="00477D4C">
        <w:rPr>
          <w:rFonts w:ascii="Myriad Pro" w:eastAsia="Calibri" w:hAnsi="Myriad Pro"/>
          <w:color w:val="000000"/>
          <w:sz w:val="26"/>
          <w:szCs w:val="26"/>
          <w:lang w:eastAsia="en-US"/>
        </w:rPr>
        <w:t xml:space="preserve">НВВ для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 «Калмэнерго» - 26.12.2017 г. действовали </w:t>
      </w:r>
      <w:r w:rsidRPr="00477D4C">
        <w:rPr>
          <w:rFonts w:ascii="Myriad Pro" w:eastAsia="Calibri" w:hAnsi="Myriad Pro" w:cs="Myriad Pro"/>
          <w:sz w:val="26"/>
          <w:szCs w:val="26"/>
          <w:lang w:eastAsia="en-US"/>
        </w:rPr>
        <w:t xml:space="preserve">Методических указаний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228-э в редакции от 18.03.2015 г.</w:t>
      </w:r>
    </w:p>
    <w:p w14:paraId="1E9D0587" w14:textId="4DD3BBF8" w:rsidR="00FA376A" w:rsidRPr="00477D4C" w:rsidRDefault="00FA376A" w:rsidP="00FA376A">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Согласно пункту 42 Методических указаний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228-э скорректированная необходимая валовая выручка на очередной период регулирования определяется регулирующими органами по формуле:</w:t>
      </w:r>
    </w:p>
    <w:p w14:paraId="08E9C06C" w14:textId="77777777" w:rsidR="00FA376A" w:rsidRPr="00477D4C" w:rsidRDefault="00FA376A" w:rsidP="00FA376A">
      <w:pPr>
        <w:autoSpaceDE w:val="0"/>
        <w:autoSpaceDN w:val="0"/>
        <w:adjustRightInd w:val="0"/>
        <w:spacing w:line="360" w:lineRule="auto"/>
        <w:ind w:firstLine="567"/>
        <w:jc w:val="center"/>
        <w:rPr>
          <w:rFonts w:ascii="Myriad Pro" w:eastAsia="Calibri" w:hAnsi="Myriad Pro" w:cs="Myriad Pro"/>
          <w:i/>
          <w:sz w:val="26"/>
          <w:szCs w:val="26"/>
          <w:lang w:eastAsia="en-US"/>
        </w:rPr>
      </w:pPr>
      <w:r w:rsidRPr="00477D4C">
        <w:rPr>
          <w:rFonts w:ascii="Myriad Pro" w:eastAsia="Calibri" w:hAnsi="Myriad Pro" w:cs="Myriad Pro"/>
          <w:i/>
          <w:sz w:val="26"/>
          <w:szCs w:val="26"/>
          <w:lang w:eastAsia="en-US"/>
        </w:rPr>
        <w:t>НВВ</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lang w:eastAsia="en-US"/>
        </w:rPr>
        <w:t xml:space="preserve"> = Р</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lang w:eastAsia="en-US"/>
        </w:rPr>
        <w:t>+ ВК</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lang w:eastAsia="en-US"/>
        </w:rPr>
        <w:t xml:space="preserve"> + ДК</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 xml:space="preserve"> </w:t>
      </w:r>
      <w:r w:rsidRPr="00477D4C">
        <w:rPr>
          <w:rFonts w:ascii="Myriad Pro" w:eastAsia="Calibri" w:hAnsi="Myriad Pro" w:cs="Myriad Pro"/>
          <w:i/>
          <w:sz w:val="26"/>
          <w:szCs w:val="26"/>
          <w:lang w:eastAsia="en-US"/>
        </w:rPr>
        <w:t xml:space="preserve">+ </w:t>
      </w:r>
      <w:r w:rsidRPr="00477D4C">
        <w:rPr>
          <w:rFonts w:ascii="Myriad Pro" w:eastAsia="Calibri" w:hAnsi="Myriad Pro" w:cs="Arial"/>
          <w:i/>
          <w:sz w:val="26"/>
          <w:szCs w:val="26"/>
          <w:lang w:eastAsia="en-US"/>
        </w:rPr>
        <w:t>∆ЭОР</w:t>
      </w:r>
      <w:r w:rsidRPr="00477D4C">
        <w:rPr>
          <w:rFonts w:ascii="Myriad Pro" w:eastAsia="Calibri" w:hAnsi="Myriad Pro" w:cs="Arial"/>
          <w:i/>
          <w:sz w:val="26"/>
          <w:szCs w:val="26"/>
          <w:lang w:val="en-US" w:eastAsia="en-US"/>
        </w:rPr>
        <w:t>i</w:t>
      </w:r>
      <w:r w:rsidRPr="00477D4C">
        <w:rPr>
          <w:rFonts w:ascii="Myriad Pro" w:eastAsia="Calibri" w:hAnsi="Myriad Pro" w:cs="Arial"/>
          <w:i/>
          <w:sz w:val="26"/>
          <w:szCs w:val="26"/>
          <w:lang w:eastAsia="en-US"/>
        </w:rPr>
        <w:t xml:space="preserve"> + ∆ЭП</w:t>
      </w:r>
      <w:r w:rsidRPr="00477D4C">
        <w:rPr>
          <w:rFonts w:ascii="Myriad Pro" w:eastAsia="Calibri" w:hAnsi="Myriad Pro" w:cs="Arial"/>
          <w:i/>
          <w:sz w:val="26"/>
          <w:szCs w:val="26"/>
          <w:lang w:val="en-US" w:eastAsia="en-US"/>
        </w:rPr>
        <w:t>i</w:t>
      </w:r>
      <w:r w:rsidRPr="00477D4C">
        <w:rPr>
          <w:rFonts w:ascii="Myriad Pro" w:eastAsia="Calibri" w:hAnsi="Myriad Pro" w:cs="Arial"/>
          <w:i/>
          <w:sz w:val="26"/>
          <w:szCs w:val="26"/>
          <w:lang w:eastAsia="en-US"/>
        </w:rPr>
        <w:t xml:space="preserve"> + ∆НВВ</w:t>
      </w:r>
      <w:r w:rsidRPr="00477D4C">
        <w:rPr>
          <w:rFonts w:ascii="Myriad Pro" w:eastAsia="Calibri" w:hAnsi="Myriad Pro" w:cs="Myriad Pro"/>
          <w:i/>
          <w:sz w:val="26"/>
          <w:szCs w:val="26"/>
          <w:vertAlign w:val="superscript"/>
          <w:lang w:eastAsia="en-US"/>
        </w:rPr>
        <w:t>корр</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-1,</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-2</w:t>
      </w:r>
      <w:r w:rsidRPr="00477D4C">
        <w:rPr>
          <w:rFonts w:ascii="Myriad Pro" w:eastAsia="Calibri" w:hAnsi="Myriad Pro" w:cs="Myriad Pro"/>
          <w:i/>
          <w:sz w:val="26"/>
          <w:szCs w:val="26"/>
          <w:lang w:eastAsia="en-US"/>
        </w:rPr>
        <w:t xml:space="preserve"> + КНК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-2</w:t>
      </w:r>
      <w:r w:rsidRPr="00477D4C">
        <w:rPr>
          <w:rFonts w:ascii="Myriad Pro" w:eastAsia="Calibri" w:hAnsi="Myriad Pro" w:cs="Myriad Pro"/>
          <w:i/>
          <w:sz w:val="26"/>
          <w:szCs w:val="26"/>
          <w:lang w:eastAsia="en-US"/>
        </w:rPr>
        <w:t>*НВВ</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-1</w:t>
      </w:r>
      <w:r w:rsidRPr="00477D4C">
        <w:rPr>
          <w:rFonts w:ascii="Myriad Pro" w:eastAsia="Calibri" w:hAnsi="Myriad Pro" w:cs="Myriad Pro"/>
          <w:i/>
          <w:sz w:val="26"/>
          <w:szCs w:val="26"/>
          <w:lang w:eastAsia="en-US"/>
        </w:rPr>
        <w:t xml:space="preserve"> + ДельтаНВВ</w:t>
      </w:r>
      <w:r w:rsidRPr="00477D4C">
        <w:rPr>
          <w:rFonts w:ascii="Myriad Pro" w:eastAsia="Calibri" w:hAnsi="Myriad Pro" w:cs="Myriad Pro"/>
          <w:i/>
          <w:sz w:val="26"/>
          <w:szCs w:val="26"/>
          <w:vertAlign w:val="superscript"/>
          <w:lang w:eastAsia="en-US"/>
        </w:rPr>
        <w:t>сг корр</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lang w:eastAsia="en-US"/>
        </w:rPr>
        <w:t xml:space="preserve"> + </w:t>
      </w:r>
      <w:r w:rsidRPr="00477D4C">
        <w:rPr>
          <w:rFonts w:ascii="Myriad Pro" w:eastAsia="Calibri" w:hAnsi="Myriad Pro" w:cs="Arial"/>
          <w:i/>
          <w:sz w:val="26"/>
          <w:szCs w:val="26"/>
          <w:lang w:eastAsia="en-US"/>
        </w:rPr>
        <w:t>∆</w:t>
      </w:r>
      <w:r w:rsidRPr="00477D4C">
        <w:rPr>
          <w:rFonts w:ascii="Myriad Pro" w:eastAsia="Calibri" w:hAnsi="Myriad Pro" w:cs="Myriad Pro"/>
          <w:i/>
          <w:sz w:val="26"/>
          <w:szCs w:val="26"/>
          <w:lang w:eastAsia="en-US"/>
        </w:rPr>
        <w:t>НВВ</w:t>
      </w:r>
      <w:r w:rsidRPr="00477D4C">
        <w:rPr>
          <w:rFonts w:ascii="Myriad Pro" w:eastAsia="Calibri" w:hAnsi="Myriad Pro" w:cs="Myriad Pro"/>
          <w:i/>
          <w:sz w:val="26"/>
          <w:szCs w:val="26"/>
          <w:vertAlign w:val="superscript"/>
          <w:lang w:eastAsia="en-US"/>
        </w:rPr>
        <w:t>коррИП</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lang w:eastAsia="en-US"/>
        </w:rPr>
        <w:t xml:space="preserve"> </w:t>
      </w:r>
    </w:p>
    <w:p w14:paraId="0A87A171"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И включает:</w:t>
      </w:r>
    </w:p>
    <w:p w14:paraId="104913FE" w14:textId="77777777" w:rsidR="00FA376A" w:rsidRPr="00477D4C" w:rsidRDefault="00FA376A" w:rsidP="003B7FDE">
      <w:pPr>
        <w:numPr>
          <w:ilvl w:val="0"/>
          <w:numId w:val="22"/>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компенсацию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w:t>
      </w:r>
      <w:r w:rsidRPr="00477D4C">
        <w:rPr>
          <w:rFonts w:ascii="Myriad Pro" w:eastAsia="Calibri" w:hAnsi="Myriad Pro" w:cs="Arial"/>
          <w:i/>
          <w:sz w:val="26"/>
          <w:szCs w:val="26"/>
          <w:lang w:eastAsia="en-US"/>
        </w:rPr>
        <w:t>∆НВВ</w:t>
      </w:r>
      <w:r w:rsidRPr="00477D4C">
        <w:rPr>
          <w:rFonts w:ascii="Myriad Pro" w:eastAsia="Calibri" w:hAnsi="Myriad Pro" w:cs="Myriad Pro"/>
          <w:i/>
          <w:sz w:val="26"/>
          <w:szCs w:val="26"/>
          <w:vertAlign w:val="superscript"/>
          <w:lang w:eastAsia="en-US"/>
        </w:rPr>
        <w:t>корр</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-1,</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-2</w:t>
      </w:r>
      <w:r w:rsidRPr="00477D4C">
        <w:rPr>
          <w:rFonts w:ascii="Myriad Pro" w:eastAsia="Calibri" w:hAnsi="Myriad Pro" w:cs="Myriad Pro"/>
          <w:sz w:val="26"/>
          <w:szCs w:val="26"/>
          <w:lang w:eastAsia="en-US"/>
        </w:rPr>
        <w:t>;</w:t>
      </w:r>
    </w:p>
    <w:p w14:paraId="5E90A3A1" w14:textId="77777777" w:rsidR="00FA376A" w:rsidRPr="00477D4C" w:rsidRDefault="00FA376A" w:rsidP="003B7FDE">
      <w:pPr>
        <w:numPr>
          <w:ilvl w:val="0"/>
          <w:numId w:val="22"/>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корректировку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 </w:t>
      </w:r>
      <w:r w:rsidRPr="00477D4C">
        <w:rPr>
          <w:rFonts w:ascii="Myriad Pro" w:eastAsia="Calibri" w:hAnsi="Myriad Pro" w:cs="Arial"/>
          <w:i/>
          <w:sz w:val="26"/>
          <w:szCs w:val="26"/>
          <w:lang w:eastAsia="en-US"/>
        </w:rPr>
        <w:t>∆</w:t>
      </w:r>
      <w:r w:rsidRPr="00477D4C">
        <w:rPr>
          <w:rFonts w:ascii="Myriad Pro" w:eastAsia="Calibri" w:hAnsi="Myriad Pro" w:cs="Myriad Pro"/>
          <w:i/>
          <w:sz w:val="26"/>
          <w:szCs w:val="26"/>
          <w:lang w:eastAsia="en-US"/>
        </w:rPr>
        <w:t>НВВ</w:t>
      </w:r>
      <w:r w:rsidRPr="00477D4C">
        <w:rPr>
          <w:rFonts w:ascii="Myriad Pro" w:eastAsia="Calibri" w:hAnsi="Myriad Pro" w:cs="Myriad Pro"/>
          <w:i/>
          <w:sz w:val="26"/>
          <w:szCs w:val="26"/>
          <w:vertAlign w:val="superscript"/>
          <w:lang w:eastAsia="en-US"/>
        </w:rPr>
        <w:t>коррИП</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sz w:val="26"/>
          <w:szCs w:val="26"/>
          <w:lang w:eastAsia="en-US"/>
        </w:rPr>
        <w:t>;</w:t>
      </w:r>
    </w:p>
    <w:p w14:paraId="6DE245B5" w14:textId="77777777" w:rsidR="00FA376A" w:rsidRPr="00477D4C" w:rsidRDefault="00FA376A" w:rsidP="003B7FDE">
      <w:pPr>
        <w:numPr>
          <w:ilvl w:val="0"/>
          <w:numId w:val="22"/>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корректировку, связанную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 </w:t>
      </w:r>
      <w:r w:rsidRPr="00477D4C">
        <w:rPr>
          <w:rFonts w:ascii="Myriad Pro" w:eastAsia="Calibri" w:hAnsi="Myriad Pro" w:cs="Myriad Pro"/>
          <w:i/>
          <w:sz w:val="26"/>
          <w:szCs w:val="26"/>
          <w:lang w:eastAsia="en-US"/>
        </w:rPr>
        <w:t>КНК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-2</w:t>
      </w:r>
      <w:r w:rsidRPr="00477D4C">
        <w:rPr>
          <w:rFonts w:ascii="Myriad Pro" w:eastAsia="Calibri" w:hAnsi="Myriad Pro" w:cs="Myriad Pro"/>
          <w:i/>
          <w:sz w:val="26"/>
          <w:szCs w:val="26"/>
          <w:lang w:eastAsia="en-US"/>
        </w:rPr>
        <w:t>* НВВ</w:t>
      </w:r>
      <w:r w:rsidRPr="00477D4C">
        <w:rPr>
          <w:rFonts w:ascii="Myriad Pro" w:eastAsia="Calibri" w:hAnsi="Myriad Pro" w:cs="Myriad Pro"/>
          <w:i/>
          <w:sz w:val="26"/>
          <w:szCs w:val="26"/>
          <w:vertAlign w:val="superscript"/>
          <w:lang w:eastAsia="en-US"/>
        </w:rPr>
        <w:t>ск</w:t>
      </w:r>
      <w:r w:rsidRPr="00477D4C">
        <w:rPr>
          <w:rFonts w:ascii="Myriad Pro" w:eastAsia="Calibri" w:hAnsi="Myriad Pro" w:cs="Myriad Pro"/>
          <w:i/>
          <w:sz w:val="26"/>
          <w:szCs w:val="26"/>
          <w:vertAlign w:val="subscript"/>
          <w:lang w:val="en-US" w:eastAsia="en-US"/>
        </w:rPr>
        <w:t>i</w:t>
      </w:r>
      <w:r w:rsidRPr="00477D4C">
        <w:rPr>
          <w:rFonts w:ascii="Myriad Pro" w:eastAsia="Calibri" w:hAnsi="Myriad Pro" w:cs="Myriad Pro"/>
          <w:i/>
          <w:sz w:val="26"/>
          <w:szCs w:val="26"/>
          <w:vertAlign w:val="subscript"/>
          <w:lang w:eastAsia="en-US"/>
        </w:rPr>
        <w:t>-1</w:t>
      </w:r>
      <w:r w:rsidRPr="00477D4C">
        <w:rPr>
          <w:rFonts w:ascii="Myriad Pro" w:eastAsia="Calibri" w:hAnsi="Myriad Pro" w:cs="Myriad Pro"/>
          <w:sz w:val="26"/>
          <w:szCs w:val="26"/>
          <w:lang w:eastAsia="en-US"/>
        </w:rPr>
        <w:t>;</w:t>
      </w:r>
    </w:p>
    <w:p w14:paraId="1C991203" w14:textId="77777777" w:rsidR="00FA376A" w:rsidRPr="00477D4C" w:rsidRDefault="00FA376A" w:rsidP="003B7FDE">
      <w:pPr>
        <w:numPr>
          <w:ilvl w:val="0"/>
          <w:numId w:val="22"/>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lastRenderedPageBreak/>
        <w:t xml:space="preserve">экономию от снижения технологических потерь </w:t>
      </w:r>
      <w:r w:rsidRPr="00477D4C">
        <w:rPr>
          <w:rFonts w:ascii="Myriad Pro" w:eastAsia="Calibri" w:hAnsi="Myriad Pro" w:cs="Arial"/>
          <w:i/>
          <w:sz w:val="26"/>
          <w:szCs w:val="26"/>
          <w:lang w:eastAsia="en-US"/>
        </w:rPr>
        <w:t>∆ЭП</w:t>
      </w:r>
      <w:r w:rsidRPr="00477D4C">
        <w:rPr>
          <w:rFonts w:ascii="Myriad Pro" w:eastAsia="Calibri" w:hAnsi="Myriad Pro" w:cs="Arial"/>
          <w:i/>
          <w:sz w:val="26"/>
          <w:szCs w:val="26"/>
          <w:lang w:val="en-US" w:eastAsia="en-US"/>
        </w:rPr>
        <w:t>i</w:t>
      </w:r>
      <w:r w:rsidRPr="00477D4C">
        <w:rPr>
          <w:rFonts w:ascii="Myriad Pro" w:eastAsia="Calibri" w:hAnsi="Myriad Pro" w:cs="Myriad Pro"/>
          <w:sz w:val="26"/>
          <w:szCs w:val="26"/>
          <w:lang w:eastAsia="en-US"/>
        </w:rPr>
        <w:t>;</w:t>
      </w:r>
    </w:p>
    <w:p w14:paraId="3754CE3D" w14:textId="77777777" w:rsidR="00FA376A" w:rsidRPr="00477D4C" w:rsidRDefault="00FA376A" w:rsidP="003B7FDE">
      <w:pPr>
        <w:numPr>
          <w:ilvl w:val="0"/>
          <w:numId w:val="22"/>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экономию операционных расходов </w:t>
      </w:r>
      <w:r w:rsidRPr="00477D4C">
        <w:rPr>
          <w:rFonts w:ascii="Myriad Pro" w:eastAsia="Calibri" w:hAnsi="Myriad Pro" w:cs="Arial"/>
          <w:i/>
          <w:sz w:val="22"/>
          <w:szCs w:val="22"/>
          <w:lang w:eastAsia="en-US"/>
        </w:rPr>
        <w:t>∆ЭОР</w:t>
      </w:r>
      <w:r w:rsidRPr="00477D4C">
        <w:rPr>
          <w:rFonts w:ascii="Myriad Pro" w:eastAsia="Calibri" w:hAnsi="Myriad Pro" w:cs="Arial"/>
          <w:i/>
          <w:sz w:val="22"/>
          <w:szCs w:val="22"/>
          <w:lang w:val="en-US" w:eastAsia="en-US"/>
        </w:rPr>
        <w:t>i</w:t>
      </w:r>
      <w:r w:rsidRPr="00477D4C">
        <w:rPr>
          <w:rFonts w:ascii="Myriad Pro" w:eastAsia="Calibri" w:hAnsi="Myriad Pro"/>
          <w:sz w:val="26"/>
          <w:szCs w:val="26"/>
          <w:lang w:eastAsia="en-US"/>
        </w:rPr>
        <w:t>.</w:t>
      </w:r>
    </w:p>
    <w:p w14:paraId="4B78C922" w14:textId="56BA945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cs="Myriad Pro"/>
          <w:sz w:val="26"/>
          <w:szCs w:val="26"/>
          <w:lang w:eastAsia="en-US"/>
        </w:rPr>
        <w:t xml:space="preserve">Корректировки необходимой валовой выручки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по итогам 2016 года, филиалом </w:t>
      </w:r>
      <w:r w:rsidR="002515A0">
        <w:rPr>
          <w:rFonts w:ascii="Myriad Pro" w:eastAsia="Calibri" w:hAnsi="Myriad Pro" w:cs="Myriad Pro"/>
          <w:sz w:val="26"/>
          <w:szCs w:val="26"/>
          <w:lang w:eastAsia="en-US"/>
        </w:rPr>
        <w:t>ПАО </w:t>
      </w:r>
      <w:r w:rsidRPr="00477D4C">
        <w:rPr>
          <w:rFonts w:ascii="Myriad Pro" w:eastAsia="Calibri" w:hAnsi="Myriad Pro" w:cs="Myriad Pro"/>
          <w:sz w:val="26"/>
          <w:szCs w:val="26"/>
          <w:lang w:eastAsia="en-US"/>
        </w:rPr>
        <w:t xml:space="preserve">«МРСК Юга»-«Калмэнерго» направлены </w:t>
      </w:r>
      <w:r w:rsidRPr="00477D4C">
        <w:rPr>
          <w:rFonts w:ascii="Myriad Pro" w:eastAsia="Calibri" w:hAnsi="Myriad Pro"/>
          <w:sz w:val="26"/>
          <w:szCs w:val="26"/>
          <w:lang w:eastAsia="en-US"/>
        </w:rPr>
        <w:t xml:space="preserve">письмом от 28.04.2017 №КЛМ/01/189 </w:t>
      </w:r>
      <w:r w:rsidRPr="00477D4C">
        <w:rPr>
          <w:rFonts w:ascii="Myriad Pro" w:eastAsia="Calibri" w:hAnsi="Myriad Pro" w:cs="Myriad Pro"/>
          <w:sz w:val="26"/>
          <w:szCs w:val="26"/>
          <w:lang w:eastAsia="en-US"/>
        </w:rPr>
        <w:t>в адрес РСТ РК в составе материалов к предложению по установлению тарифов на 2018 год</w:t>
      </w:r>
      <w:r w:rsidRPr="00477D4C">
        <w:rPr>
          <w:rFonts w:ascii="Myriad Pro" w:eastAsia="Calibri" w:hAnsi="Myriad Pro"/>
          <w:sz w:val="26"/>
          <w:szCs w:val="26"/>
          <w:lang w:eastAsia="en-US"/>
        </w:rPr>
        <w:t xml:space="preserve">, уточненные расчеты представлены 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письмом от 24.11.2017 №КЛМ/01/296. </w:t>
      </w:r>
    </w:p>
    <w:p w14:paraId="73C9086C" w14:textId="77777777" w:rsidR="00FA376A" w:rsidRPr="00477D4C" w:rsidRDefault="00FA376A" w:rsidP="00FA376A">
      <w:pPr>
        <w:spacing w:line="360" w:lineRule="auto"/>
        <w:jc w:val="both"/>
        <w:rPr>
          <w:rFonts w:ascii="Myriad Pro" w:hAnsi="Myriad Pro"/>
          <w:sz w:val="26"/>
          <w:szCs w:val="26"/>
        </w:rPr>
      </w:pPr>
    </w:p>
    <w:tbl>
      <w:tblPr>
        <w:tblW w:w="9188" w:type="dxa"/>
        <w:tblInd w:w="103" w:type="dxa"/>
        <w:tblLook w:val="04A0" w:firstRow="1" w:lastRow="0" w:firstColumn="1" w:lastColumn="0" w:noHBand="0" w:noVBand="1"/>
      </w:tblPr>
      <w:tblGrid>
        <w:gridCol w:w="4623"/>
        <w:gridCol w:w="1473"/>
        <w:gridCol w:w="1734"/>
        <w:gridCol w:w="1358"/>
      </w:tblGrid>
      <w:tr w:rsidR="00FA376A" w:rsidRPr="00477D4C" w14:paraId="33CE1DFD" w14:textId="77777777" w:rsidTr="00FA376A">
        <w:trPr>
          <w:trHeight w:val="255"/>
        </w:trPr>
        <w:tc>
          <w:tcPr>
            <w:tcW w:w="462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5506BB"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Наименование корректировки</w:t>
            </w:r>
          </w:p>
        </w:tc>
        <w:tc>
          <w:tcPr>
            <w:tcW w:w="1473" w:type="dxa"/>
            <w:tcBorders>
              <w:top w:val="single" w:sz="4" w:space="0" w:color="FFFFFF"/>
              <w:left w:val="single" w:sz="4" w:space="0" w:color="FFFFFF"/>
              <w:bottom w:val="single" w:sz="4" w:space="0" w:color="FFFFFF"/>
              <w:right w:val="single" w:sz="4" w:space="0" w:color="FFFFFF"/>
            </w:tcBorders>
            <w:shd w:val="clear" w:color="auto" w:fill="4F6228"/>
          </w:tcPr>
          <w:p w14:paraId="12EFF234" w14:textId="126EEA42"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 xml:space="preserve">Предложение </w:t>
            </w:r>
            <w:r w:rsidR="002515A0">
              <w:rPr>
                <w:rFonts w:ascii="Myriad Pro" w:hAnsi="Myriad Pro"/>
                <w:b/>
                <w:bCs/>
                <w:color w:val="FFFFFF"/>
                <w:sz w:val="20"/>
                <w:szCs w:val="20"/>
              </w:rPr>
              <w:t>ПАО </w:t>
            </w:r>
            <w:r w:rsidRPr="00477D4C">
              <w:rPr>
                <w:rFonts w:ascii="Myriad Pro" w:hAnsi="Myriad Pro"/>
                <w:b/>
                <w:bCs/>
                <w:color w:val="FFFFFF"/>
                <w:sz w:val="20"/>
                <w:szCs w:val="20"/>
              </w:rPr>
              <w:t>«МРСК Юга» - «Калмэнерго» на 2018 год, тыс. руб.</w:t>
            </w:r>
          </w:p>
        </w:tc>
        <w:tc>
          <w:tcPr>
            <w:tcW w:w="17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A2B6633"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Признано</w:t>
            </w:r>
          </w:p>
          <w:p w14:paraId="0DFC6A94"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РСТ РК экономически обоснованными, тыс. руб.</w:t>
            </w:r>
          </w:p>
        </w:tc>
        <w:tc>
          <w:tcPr>
            <w:tcW w:w="13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7915E26"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ТБР на 2018 год,</w:t>
            </w:r>
          </w:p>
          <w:p w14:paraId="0ED59BFE"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тыс. руб.</w:t>
            </w:r>
          </w:p>
        </w:tc>
      </w:tr>
      <w:tr w:rsidR="00FA376A" w:rsidRPr="00477D4C" w14:paraId="13539030" w14:textId="77777777" w:rsidTr="00FA376A">
        <w:trPr>
          <w:trHeight w:val="255"/>
        </w:trPr>
        <w:tc>
          <w:tcPr>
            <w:tcW w:w="462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5614E07"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1</w:t>
            </w:r>
          </w:p>
        </w:tc>
        <w:tc>
          <w:tcPr>
            <w:tcW w:w="147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0FB113A"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2</w:t>
            </w:r>
          </w:p>
        </w:tc>
        <w:tc>
          <w:tcPr>
            <w:tcW w:w="17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AD097C4"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3</w:t>
            </w:r>
          </w:p>
        </w:tc>
        <w:tc>
          <w:tcPr>
            <w:tcW w:w="13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F5B0ECC"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4</w:t>
            </w:r>
          </w:p>
        </w:tc>
      </w:tr>
      <w:tr w:rsidR="00FA376A" w:rsidRPr="00477D4C" w14:paraId="5DCA3690" w14:textId="77777777" w:rsidTr="00FA376A">
        <w:trPr>
          <w:trHeight w:val="255"/>
        </w:trPr>
        <w:tc>
          <w:tcPr>
            <w:tcW w:w="4623" w:type="dxa"/>
            <w:tcBorders>
              <w:top w:val="single" w:sz="4" w:space="0" w:color="FFFFFF"/>
              <w:left w:val="single" w:sz="4" w:space="0" w:color="auto"/>
              <w:bottom w:val="single" w:sz="4" w:space="0" w:color="auto"/>
              <w:right w:val="single" w:sz="4" w:space="0" w:color="auto"/>
            </w:tcBorders>
            <w:shd w:val="clear" w:color="auto" w:fill="auto"/>
            <w:vAlign w:val="center"/>
          </w:tcPr>
          <w:p w14:paraId="07CF4075"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выпадающих доходов за предшествующие годы, возникающих в результате отличия фактических значений параметров регулирования от установленных на 2016 год</w:t>
            </w:r>
          </w:p>
        </w:tc>
        <w:tc>
          <w:tcPr>
            <w:tcW w:w="1473" w:type="dxa"/>
            <w:tcBorders>
              <w:top w:val="single" w:sz="4" w:space="0" w:color="FFFFFF"/>
              <w:bottom w:val="single" w:sz="4" w:space="0" w:color="auto"/>
              <w:right w:val="single" w:sz="4" w:space="0" w:color="auto"/>
            </w:tcBorders>
            <w:vAlign w:val="center"/>
          </w:tcPr>
          <w:p w14:paraId="34E872C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409 907,27</w:t>
            </w:r>
          </w:p>
        </w:tc>
        <w:tc>
          <w:tcPr>
            <w:tcW w:w="1734" w:type="dxa"/>
            <w:tcBorders>
              <w:top w:val="single" w:sz="4" w:space="0" w:color="FFFFFF"/>
              <w:left w:val="single" w:sz="4" w:space="0" w:color="auto"/>
              <w:bottom w:val="single" w:sz="4" w:space="0" w:color="auto"/>
              <w:right w:val="single" w:sz="4" w:space="0" w:color="auto"/>
            </w:tcBorders>
            <w:vAlign w:val="center"/>
          </w:tcPr>
          <w:p w14:paraId="54878DC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253 761,52</w:t>
            </w:r>
          </w:p>
        </w:tc>
        <w:tc>
          <w:tcPr>
            <w:tcW w:w="1358" w:type="dxa"/>
            <w:tcBorders>
              <w:top w:val="single" w:sz="4" w:space="0" w:color="FFFFFF"/>
              <w:bottom w:val="single" w:sz="4" w:space="0" w:color="auto"/>
              <w:right w:val="single" w:sz="4" w:space="0" w:color="auto"/>
            </w:tcBorders>
            <w:vAlign w:val="center"/>
          </w:tcPr>
          <w:p w14:paraId="6F56536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39 912,21</w:t>
            </w:r>
          </w:p>
        </w:tc>
      </w:tr>
      <w:tr w:rsidR="00FA376A" w:rsidRPr="00477D4C" w14:paraId="2E1DF3AB" w14:textId="77777777" w:rsidTr="00FA376A">
        <w:trPr>
          <w:trHeight w:val="255"/>
        </w:trPr>
        <w:tc>
          <w:tcPr>
            <w:tcW w:w="4623" w:type="dxa"/>
            <w:tcBorders>
              <w:top w:val="nil"/>
              <w:left w:val="single" w:sz="4" w:space="0" w:color="auto"/>
              <w:bottom w:val="single" w:sz="4" w:space="0" w:color="auto"/>
              <w:right w:val="single" w:sz="4" w:space="0" w:color="auto"/>
            </w:tcBorders>
            <w:shd w:val="clear" w:color="auto" w:fill="auto"/>
            <w:vAlign w:val="center"/>
            <w:hideMark/>
          </w:tcPr>
          <w:p w14:paraId="319C094E" w14:textId="77777777" w:rsidR="00FA376A" w:rsidRPr="00477D4C" w:rsidRDefault="00FA376A" w:rsidP="00FA376A">
            <w:pPr>
              <w:rPr>
                <w:rFonts w:ascii="Myriad Pro" w:hAnsi="Myriad Pro"/>
                <w:sz w:val="20"/>
                <w:szCs w:val="20"/>
              </w:rPr>
            </w:pPr>
            <w:r w:rsidRPr="00477D4C">
              <w:rPr>
                <w:rFonts w:ascii="Myriad Pro" w:hAnsi="Myriad Pro"/>
                <w:sz w:val="20"/>
                <w:szCs w:val="20"/>
              </w:rPr>
              <w:t>Корректировка в связи с изменением (неисполнением) инвестиционной программы за 2016 год</w:t>
            </w:r>
          </w:p>
        </w:tc>
        <w:tc>
          <w:tcPr>
            <w:tcW w:w="1473" w:type="dxa"/>
            <w:tcBorders>
              <w:top w:val="single" w:sz="4" w:space="0" w:color="auto"/>
              <w:bottom w:val="single" w:sz="4" w:space="0" w:color="auto"/>
              <w:right w:val="single" w:sz="4" w:space="0" w:color="auto"/>
            </w:tcBorders>
            <w:vAlign w:val="center"/>
          </w:tcPr>
          <w:p w14:paraId="4A1DCAC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0,0</w:t>
            </w:r>
          </w:p>
        </w:tc>
        <w:tc>
          <w:tcPr>
            <w:tcW w:w="1734" w:type="dxa"/>
            <w:tcBorders>
              <w:top w:val="single" w:sz="4" w:space="0" w:color="auto"/>
              <w:left w:val="single" w:sz="4" w:space="0" w:color="auto"/>
              <w:bottom w:val="single" w:sz="4" w:space="0" w:color="auto"/>
              <w:right w:val="single" w:sz="4" w:space="0" w:color="auto"/>
            </w:tcBorders>
            <w:vAlign w:val="center"/>
          </w:tcPr>
          <w:p w14:paraId="73F82AA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0,0</w:t>
            </w:r>
          </w:p>
        </w:tc>
        <w:tc>
          <w:tcPr>
            <w:tcW w:w="0" w:type="auto"/>
            <w:tcBorders>
              <w:top w:val="single" w:sz="4" w:space="0" w:color="auto"/>
              <w:bottom w:val="single" w:sz="4" w:space="0" w:color="auto"/>
              <w:right w:val="single" w:sz="4" w:space="0" w:color="auto"/>
            </w:tcBorders>
            <w:vAlign w:val="center"/>
          </w:tcPr>
          <w:p w14:paraId="128908A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0,0</w:t>
            </w:r>
          </w:p>
        </w:tc>
      </w:tr>
      <w:tr w:rsidR="00FA376A" w:rsidRPr="00477D4C" w14:paraId="1EA09778" w14:textId="77777777" w:rsidTr="00FA376A">
        <w:trPr>
          <w:trHeight w:val="300"/>
        </w:trPr>
        <w:tc>
          <w:tcPr>
            <w:tcW w:w="4623" w:type="dxa"/>
            <w:tcBorders>
              <w:top w:val="nil"/>
              <w:left w:val="single" w:sz="4" w:space="0" w:color="auto"/>
              <w:bottom w:val="single" w:sz="4" w:space="0" w:color="auto"/>
              <w:right w:val="single" w:sz="4" w:space="0" w:color="auto"/>
            </w:tcBorders>
            <w:shd w:val="clear" w:color="auto" w:fill="auto"/>
            <w:vAlign w:val="center"/>
          </w:tcPr>
          <w:p w14:paraId="4E19AA68" w14:textId="77777777" w:rsidR="00FA376A" w:rsidRPr="00477D4C" w:rsidRDefault="00FA376A" w:rsidP="00FA376A">
            <w:pPr>
              <w:rPr>
                <w:rFonts w:ascii="Myriad Pro" w:hAnsi="Myriad Pro"/>
                <w:sz w:val="20"/>
                <w:szCs w:val="20"/>
              </w:rPr>
            </w:pPr>
            <w:r w:rsidRPr="00477D4C">
              <w:rPr>
                <w:rFonts w:ascii="Myriad Pro" w:hAnsi="Myriad Pro"/>
                <w:sz w:val="20"/>
                <w:szCs w:val="20"/>
              </w:rPr>
              <w:t>Корректировка с учетом надежности и качества товаров (услуг) за 2016 год</w:t>
            </w:r>
          </w:p>
        </w:tc>
        <w:tc>
          <w:tcPr>
            <w:tcW w:w="1473" w:type="dxa"/>
            <w:tcBorders>
              <w:top w:val="single" w:sz="4" w:space="0" w:color="auto"/>
              <w:bottom w:val="single" w:sz="4" w:space="0" w:color="auto"/>
              <w:right w:val="single" w:sz="4" w:space="0" w:color="auto"/>
            </w:tcBorders>
            <w:vAlign w:val="center"/>
          </w:tcPr>
          <w:p w14:paraId="49AB35F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12 648,47</w:t>
            </w:r>
          </w:p>
        </w:tc>
        <w:tc>
          <w:tcPr>
            <w:tcW w:w="1734" w:type="dxa"/>
            <w:tcBorders>
              <w:top w:val="single" w:sz="4" w:space="0" w:color="auto"/>
              <w:left w:val="single" w:sz="4" w:space="0" w:color="auto"/>
              <w:bottom w:val="single" w:sz="4" w:space="0" w:color="auto"/>
              <w:right w:val="single" w:sz="4" w:space="0" w:color="auto"/>
            </w:tcBorders>
            <w:vAlign w:val="center"/>
          </w:tcPr>
          <w:p w14:paraId="48422AE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12 648,47</w:t>
            </w:r>
          </w:p>
        </w:tc>
        <w:tc>
          <w:tcPr>
            <w:tcW w:w="0" w:type="auto"/>
            <w:tcBorders>
              <w:top w:val="single" w:sz="4" w:space="0" w:color="auto"/>
              <w:bottom w:val="single" w:sz="4" w:space="0" w:color="auto"/>
              <w:right w:val="single" w:sz="4" w:space="0" w:color="auto"/>
            </w:tcBorders>
            <w:vAlign w:val="center"/>
          </w:tcPr>
          <w:p w14:paraId="2D75E36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12 648,47</w:t>
            </w:r>
          </w:p>
        </w:tc>
      </w:tr>
      <w:tr w:rsidR="00FA376A" w:rsidRPr="00477D4C" w14:paraId="3AE631B2" w14:textId="77777777" w:rsidTr="00FA376A">
        <w:trPr>
          <w:trHeight w:val="255"/>
        </w:trPr>
        <w:tc>
          <w:tcPr>
            <w:tcW w:w="4623" w:type="dxa"/>
            <w:tcBorders>
              <w:top w:val="nil"/>
              <w:left w:val="single" w:sz="4" w:space="0" w:color="auto"/>
              <w:bottom w:val="single" w:sz="4" w:space="0" w:color="auto"/>
              <w:right w:val="single" w:sz="4" w:space="0" w:color="auto"/>
            </w:tcBorders>
            <w:shd w:val="clear" w:color="auto" w:fill="auto"/>
            <w:vAlign w:val="center"/>
          </w:tcPr>
          <w:p w14:paraId="11DF95E9" w14:textId="77777777" w:rsidR="00FA376A" w:rsidRPr="00477D4C" w:rsidRDefault="00FA376A" w:rsidP="00FA376A">
            <w:pPr>
              <w:rPr>
                <w:rFonts w:ascii="Myriad Pro" w:hAnsi="Myriad Pro"/>
                <w:sz w:val="20"/>
                <w:szCs w:val="20"/>
              </w:rPr>
            </w:pPr>
            <w:r w:rsidRPr="00477D4C">
              <w:rPr>
                <w:rFonts w:ascii="Myriad Pro" w:hAnsi="Myriad Pro"/>
                <w:sz w:val="20"/>
                <w:szCs w:val="20"/>
              </w:rPr>
              <w:t>Неучтенные в НВВ 2017 года расходы на электроэнергию, приобретаемую в целях компенсации потерь</w:t>
            </w:r>
          </w:p>
        </w:tc>
        <w:tc>
          <w:tcPr>
            <w:tcW w:w="1473" w:type="dxa"/>
            <w:tcBorders>
              <w:top w:val="single" w:sz="4" w:space="0" w:color="auto"/>
              <w:bottom w:val="single" w:sz="4" w:space="0" w:color="auto"/>
              <w:right w:val="single" w:sz="4" w:space="0" w:color="auto"/>
            </w:tcBorders>
            <w:vAlign w:val="center"/>
          </w:tcPr>
          <w:p w14:paraId="4986D1C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45 130,66</w:t>
            </w:r>
          </w:p>
        </w:tc>
        <w:tc>
          <w:tcPr>
            <w:tcW w:w="1734" w:type="dxa"/>
            <w:tcBorders>
              <w:top w:val="single" w:sz="4" w:space="0" w:color="auto"/>
              <w:left w:val="single" w:sz="4" w:space="0" w:color="auto"/>
              <w:bottom w:val="single" w:sz="4" w:space="0" w:color="auto"/>
              <w:right w:val="single" w:sz="4" w:space="0" w:color="auto"/>
            </w:tcBorders>
            <w:vAlign w:val="center"/>
          </w:tcPr>
          <w:p w14:paraId="542A99B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0,0</w:t>
            </w:r>
          </w:p>
        </w:tc>
        <w:tc>
          <w:tcPr>
            <w:tcW w:w="0" w:type="auto"/>
            <w:tcBorders>
              <w:top w:val="single" w:sz="4" w:space="0" w:color="auto"/>
              <w:bottom w:val="single" w:sz="4" w:space="0" w:color="auto"/>
              <w:right w:val="single" w:sz="4" w:space="0" w:color="auto"/>
            </w:tcBorders>
            <w:vAlign w:val="center"/>
          </w:tcPr>
          <w:p w14:paraId="01587DF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0,0</w:t>
            </w:r>
          </w:p>
        </w:tc>
      </w:tr>
      <w:tr w:rsidR="00FA376A" w:rsidRPr="00477D4C" w14:paraId="3AC9919B" w14:textId="77777777" w:rsidTr="00FA376A">
        <w:trPr>
          <w:trHeight w:val="795"/>
        </w:trPr>
        <w:tc>
          <w:tcPr>
            <w:tcW w:w="4623" w:type="dxa"/>
            <w:tcBorders>
              <w:top w:val="nil"/>
              <w:left w:val="single" w:sz="4" w:space="0" w:color="auto"/>
              <w:bottom w:val="single" w:sz="4" w:space="0" w:color="auto"/>
              <w:right w:val="single" w:sz="4" w:space="0" w:color="auto"/>
            </w:tcBorders>
            <w:shd w:val="clear" w:color="auto" w:fill="auto"/>
            <w:vAlign w:val="center"/>
            <w:hideMark/>
          </w:tcPr>
          <w:p w14:paraId="2C0D4AE4" w14:textId="77777777" w:rsidR="00FA376A" w:rsidRPr="00477D4C" w:rsidRDefault="00FA376A" w:rsidP="00FA376A">
            <w:pPr>
              <w:rPr>
                <w:rFonts w:ascii="Myriad Pro" w:hAnsi="Myriad Pro"/>
                <w:color w:val="000000"/>
                <w:sz w:val="20"/>
                <w:szCs w:val="20"/>
              </w:rPr>
            </w:pPr>
            <w:r w:rsidRPr="00477D4C">
              <w:rPr>
                <w:rFonts w:ascii="Myriad Pro" w:hAnsi="Myriad Pro"/>
                <w:color w:val="000000"/>
                <w:sz w:val="20"/>
                <w:szCs w:val="20"/>
              </w:rPr>
              <w:t>Неучтенная в НВВ 2017 года корректировка НВВ, осуществляемая в связи с изменением (неисполнением) инвестиционной программы</w:t>
            </w:r>
          </w:p>
        </w:tc>
        <w:tc>
          <w:tcPr>
            <w:tcW w:w="1473" w:type="dxa"/>
            <w:tcBorders>
              <w:top w:val="single" w:sz="4" w:space="0" w:color="auto"/>
              <w:bottom w:val="single" w:sz="4" w:space="0" w:color="auto"/>
              <w:right w:val="single" w:sz="4" w:space="0" w:color="auto"/>
            </w:tcBorders>
            <w:vAlign w:val="center"/>
          </w:tcPr>
          <w:p w14:paraId="14FEC7E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241 512,5</w:t>
            </w:r>
          </w:p>
        </w:tc>
        <w:tc>
          <w:tcPr>
            <w:tcW w:w="1734" w:type="dxa"/>
            <w:tcBorders>
              <w:top w:val="single" w:sz="4" w:space="0" w:color="auto"/>
              <w:left w:val="single" w:sz="4" w:space="0" w:color="auto"/>
              <w:bottom w:val="single" w:sz="4" w:space="0" w:color="auto"/>
              <w:right w:val="single" w:sz="4" w:space="0" w:color="auto"/>
            </w:tcBorders>
            <w:vAlign w:val="center"/>
          </w:tcPr>
          <w:p w14:paraId="0D4694F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0,0</w:t>
            </w:r>
          </w:p>
        </w:tc>
        <w:tc>
          <w:tcPr>
            <w:tcW w:w="0" w:type="auto"/>
            <w:tcBorders>
              <w:top w:val="single" w:sz="4" w:space="0" w:color="auto"/>
              <w:bottom w:val="single" w:sz="4" w:space="0" w:color="auto"/>
              <w:right w:val="single" w:sz="4" w:space="0" w:color="auto"/>
            </w:tcBorders>
            <w:vAlign w:val="center"/>
          </w:tcPr>
          <w:p w14:paraId="67CCE71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0,0</w:t>
            </w:r>
          </w:p>
        </w:tc>
      </w:tr>
      <w:tr w:rsidR="00FA376A" w:rsidRPr="00477D4C" w14:paraId="7E4DEECC" w14:textId="77777777" w:rsidTr="00FA376A">
        <w:trPr>
          <w:trHeight w:val="600"/>
        </w:trPr>
        <w:tc>
          <w:tcPr>
            <w:tcW w:w="4623" w:type="dxa"/>
            <w:tcBorders>
              <w:top w:val="nil"/>
              <w:left w:val="single" w:sz="4" w:space="0" w:color="auto"/>
              <w:bottom w:val="single" w:sz="4" w:space="0" w:color="auto"/>
              <w:right w:val="single" w:sz="4" w:space="0" w:color="auto"/>
            </w:tcBorders>
            <w:shd w:val="clear" w:color="auto" w:fill="auto"/>
            <w:vAlign w:val="center"/>
            <w:hideMark/>
          </w:tcPr>
          <w:p w14:paraId="61E3A8A5"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Итого выпадающих доходов/некомпенсированных расходов</w:t>
            </w:r>
          </w:p>
        </w:tc>
        <w:tc>
          <w:tcPr>
            <w:tcW w:w="1473" w:type="dxa"/>
            <w:tcBorders>
              <w:top w:val="single" w:sz="4" w:space="0" w:color="auto"/>
              <w:bottom w:val="single" w:sz="4" w:space="0" w:color="auto"/>
              <w:right w:val="single" w:sz="4" w:space="0" w:color="auto"/>
            </w:tcBorders>
            <w:vAlign w:val="center"/>
          </w:tcPr>
          <w:p w14:paraId="75C9AAC3" w14:textId="77777777" w:rsidR="00FA376A" w:rsidRPr="00477D4C" w:rsidRDefault="00FA376A" w:rsidP="00FA376A">
            <w:pPr>
              <w:jc w:val="center"/>
              <w:rPr>
                <w:rFonts w:ascii="Myriad Pro" w:hAnsi="Myriad Pro"/>
                <w:b/>
                <w:sz w:val="20"/>
                <w:szCs w:val="20"/>
              </w:rPr>
            </w:pPr>
            <w:r w:rsidRPr="00477D4C">
              <w:rPr>
                <w:rFonts w:ascii="Myriad Pro" w:hAnsi="Myriad Pro"/>
                <w:b/>
                <w:sz w:val="20"/>
                <w:szCs w:val="20"/>
              </w:rPr>
              <w:t>709 198,90</w:t>
            </w:r>
          </w:p>
        </w:tc>
        <w:tc>
          <w:tcPr>
            <w:tcW w:w="1734" w:type="dxa"/>
            <w:tcBorders>
              <w:top w:val="single" w:sz="4" w:space="0" w:color="auto"/>
              <w:left w:val="single" w:sz="4" w:space="0" w:color="auto"/>
              <w:bottom w:val="single" w:sz="4" w:space="0" w:color="auto"/>
              <w:right w:val="single" w:sz="4" w:space="0" w:color="auto"/>
            </w:tcBorders>
            <w:vAlign w:val="center"/>
          </w:tcPr>
          <w:p w14:paraId="54A8FF76" w14:textId="77777777" w:rsidR="00FA376A" w:rsidRPr="00477D4C" w:rsidRDefault="00FA376A" w:rsidP="00FA376A">
            <w:pPr>
              <w:jc w:val="center"/>
              <w:rPr>
                <w:rFonts w:ascii="Myriad Pro" w:hAnsi="Myriad Pro"/>
                <w:b/>
                <w:sz w:val="20"/>
                <w:szCs w:val="20"/>
              </w:rPr>
            </w:pPr>
            <w:r w:rsidRPr="00477D4C">
              <w:rPr>
                <w:rFonts w:ascii="Myriad Pro" w:hAnsi="Myriad Pro"/>
                <w:b/>
                <w:sz w:val="20"/>
                <w:szCs w:val="20"/>
              </w:rPr>
              <w:t>266 409,99</w:t>
            </w:r>
          </w:p>
        </w:tc>
        <w:tc>
          <w:tcPr>
            <w:tcW w:w="0" w:type="auto"/>
            <w:tcBorders>
              <w:top w:val="single" w:sz="4" w:space="0" w:color="auto"/>
              <w:bottom w:val="single" w:sz="4" w:space="0" w:color="auto"/>
              <w:right w:val="single" w:sz="4" w:space="0" w:color="auto"/>
            </w:tcBorders>
            <w:vAlign w:val="center"/>
          </w:tcPr>
          <w:p w14:paraId="725D3F2F" w14:textId="77777777" w:rsidR="00FA376A" w:rsidRPr="00477D4C" w:rsidRDefault="00FA376A" w:rsidP="00FA376A">
            <w:pPr>
              <w:jc w:val="center"/>
              <w:rPr>
                <w:rFonts w:ascii="Myriad Pro" w:hAnsi="Myriad Pro"/>
                <w:b/>
                <w:sz w:val="20"/>
                <w:szCs w:val="20"/>
              </w:rPr>
            </w:pPr>
            <w:r w:rsidRPr="00477D4C">
              <w:rPr>
                <w:rFonts w:ascii="Myriad Pro" w:hAnsi="Myriad Pro"/>
                <w:b/>
                <w:sz w:val="20"/>
                <w:szCs w:val="20"/>
              </w:rPr>
              <w:t>52 560,68</w:t>
            </w:r>
          </w:p>
        </w:tc>
      </w:tr>
    </w:tbl>
    <w:p w14:paraId="0ECF0AB6"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sz w:val="26"/>
          <w:szCs w:val="26"/>
        </w:rPr>
        <w:br w:type="page"/>
      </w:r>
    </w:p>
    <w:p w14:paraId="37DAB2AC" w14:textId="6CE90014" w:rsidR="00FA376A" w:rsidRPr="00477D4C" w:rsidRDefault="00E02EAB" w:rsidP="002515A0">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125" w:name="_Toc62488596"/>
      <w:r w:rsidRPr="00477D4C">
        <w:rPr>
          <w:rFonts w:ascii="Myriad Pro" w:hAnsi="Myriad Pro"/>
          <w:b/>
          <w:color w:val="4F6228"/>
          <w:sz w:val="28"/>
          <w:szCs w:val="28"/>
          <w:lang w:eastAsia="en-US"/>
        </w:rPr>
        <w:lastRenderedPageBreak/>
        <w:t xml:space="preserve">Экспертиза обоснованности определения величины корректировки, </w:t>
      </w:r>
      <w:r>
        <w:rPr>
          <w:rFonts w:ascii="Myriad Pro" w:hAnsi="Myriad Pro"/>
          <w:b/>
          <w:color w:val="4F6228"/>
          <w:sz w:val="28"/>
          <w:szCs w:val="28"/>
          <w:lang w:eastAsia="en-US"/>
        </w:rPr>
        <w:t xml:space="preserve">связанной с компенсацией выпадающих/излишне полученных доходов регулируемой организации за предшествующие годы, </w:t>
      </w:r>
      <w:r w:rsidRPr="004715E8">
        <w:rPr>
          <w:rFonts w:ascii="Myriad Pro" w:hAnsi="Myriad Pro"/>
          <w:b/>
          <w:color w:val="4F6228"/>
          <w:sz w:val="28"/>
          <w:szCs w:val="28"/>
          <w:lang w:eastAsia="en-US"/>
        </w:rPr>
        <w:t>возникающих в результате отличия фактических значений параметров регулирования от установленных при утверждении тарифов</w:t>
      </w:r>
      <w:r w:rsidRPr="00E02EAB">
        <w:rPr>
          <w:rFonts w:ascii="Myriad Pro" w:hAnsi="Myriad Pro"/>
          <w:b/>
          <w:color w:val="4F6228"/>
          <w:sz w:val="28"/>
          <w:szCs w:val="28"/>
          <w:lang w:eastAsia="en-US"/>
        </w:rPr>
        <w:t xml:space="preserve"> </w:t>
      </w:r>
      <w:r w:rsidR="00FA376A" w:rsidRPr="00477D4C">
        <w:rPr>
          <w:rFonts w:ascii="Myriad Pro" w:hAnsi="Myriad Pro"/>
          <w:b/>
          <w:color w:val="4F6228"/>
          <w:sz w:val="28"/>
          <w:szCs w:val="28"/>
          <w:lang w:eastAsia="en-US"/>
        </w:rPr>
        <w:t>Экспертиза обоснованности определения величины</w:t>
      </w:r>
      <w:bookmarkEnd w:id="125"/>
    </w:p>
    <w:p w14:paraId="5C05400F" w14:textId="5B3CDF6F"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Согласно пункту 42 Методических указаний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 xml:space="preserve">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5077558B" w14:textId="77777777" w:rsidR="00FA376A" w:rsidRPr="00477D4C" w:rsidRDefault="00FA376A" w:rsidP="00FA376A">
      <w:pPr>
        <w:autoSpaceDE w:val="0"/>
        <w:autoSpaceDN w:val="0"/>
        <w:adjustRightInd w:val="0"/>
        <w:spacing w:line="360" w:lineRule="auto"/>
        <w:jc w:val="both"/>
        <w:rPr>
          <w:rFonts w:ascii="Myriad Pro" w:eastAsia="Calibri" w:hAnsi="Myriad Pro" w:cs="Myriad Pro"/>
          <w:sz w:val="26"/>
          <w:szCs w:val="26"/>
          <w:lang w:eastAsia="en-US"/>
        </w:rPr>
      </w:pPr>
      <w:r w:rsidRPr="00477D4C">
        <w:rPr>
          <w:rFonts w:ascii="Myriad Pro" w:eastAsia="Calibri" w:hAnsi="Myriad Pro" w:cs="Myriad Pro"/>
          <w:noProof/>
          <w:position w:val="-11"/>
          <w:sz w:val="26"/>
          <w:szCs w:val="26"/>
        </w:rPr>
        <w:drawing>
          <wp:inline distT="0" distB="0" distL="0" distR="0" wp14:anchorId="11480F77" wp14:editId="14861316">
            <wp:extent cx="5940425" cy="270813"/>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0425" cy="270813"/>
                    </a:xfrm>
                    <a:prstGeom prst="rect">
                      <a:avLst/>
                    </a:prstGeom>
                    <a:noFill/>
                    <a:ln>
                      <a:noFill/>
                    </a:ln>
                  </pic:spPr>
                </pic:pic>
              </a:graphicData>
            </a:graphic>
          </wp:inline>
        </w:drawing>
      </w:r>
    </w:p>
    <w:p w14:paraId="0D198406"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где:</w:t>
      </w:r>
    </w:p>
    <w:p w14:paraId="26EA9B72"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7696F813" wp14:editId="18B7DCE0">
            <wp:extent cx="906780" cy="299720"/>
            <wp:effectExtent l="0" t="0" r="7620" b="508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06780" cy="299720"/>
                    </a:xfrm>
                    <a:prstGeom prst="rect">
                      <a:avLst/>
                    </a:prstGeom>
                    <a:noFill/>
                    <a:ln>
                      <a:noFill/>
                    </a:ln>
                  </pic:spPr>
                </pic:pic>
              </a:graphicData>
            </a:graphic>
          </wp:inline>
        </w:drawing>
      </w:r>
      <w:r w:rsidRPr="00477D4C">
        <w:rPr>
          <w:rFonts w:ascii="Myriad Pro" w:hAnsi="Myriad Pro"/>
          <w:sz w:val="26"/>
          <w:szCs w:val="26"/>
        </w:rPr>
        <w:t xml:space="preserve"> - компенсация выпадающих/излишне полученных доходов за истекший отчетный период года i-1;</w:t>
      </w:r>
    </w:p>
    <w:p w14:paraId="115A1FE9"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60A14D79" wp14:editId="2725FB77">
            <wp:extent cx="753745" cy="299720"/>
            <wp:effectExtent l="0" t="0" r="8255" b="508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53745" cy="299720"/>
                    </a:xfrm>
                    <a:prstGeom prst="rect">
                      <a:avLst/>
                    </a:prstGeom>
                    <a:noFill/>
                    <a:ln>
                      <a:noFill/>
                    </a:ln>
                  </pic:spPr>
                </pic:pic>
              </a:graphicData>
            </a:graphic>
          </wp:inline>
        </w:drawing>
      </w:r>
      <w:r w:rsidRPr="00477D4C">
        <w:rPr>
          <w:rFonts w:ascii="Myriad Pro" w:hAnsi="Myriad Pro"/>
          <w:sz w:val="26"/>
          <w:szCs w:val="26"/>
        </w:rPr>
        <w:t xml:space="preserve"> - компенсация выпадающих/излишне полученных доходов за 12 месяцев года i-2;</w:t>
      </w:r>
    </w:p>
    <w:p w14:paraId="4986E9A9"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772CDC45" wp14:editId="0F0B2D51">
            <wp:extent cx="906780" cy="299720"/>
            <wp:effectExtent l="0" t="0" r="7620" b="508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6780" cy="299720"/>
                    </a:xfrm>
                    <a:prstGeom prst="rect">
                      <a:avLst/>
                    </a:prstGeom>
                    <a:noFill/>
                    <a:ln>
                      <a:noFill/>
                    </a:ln>
                  </pic:spPr>
                </pic:pic>
              </a:graphicData>
            </a:graphic>
          </wp:inline>
        </w:drawing>
      </w:r>
      <w:r w:rsidRPr="00477D4C">
        <w:rPr>
          <w:rFonts w:ascii="Myriad Pro" w:hAnsi="Myriad Pro"/>
          <w:sz w:val="26"/>
          <w:szCs w:val="26"/>
        </w:rPr>
        <w:t xml:space="preserve"> - компенсация выпадающих/излишне полученных доходов за отчетный период года i-2, составляющий менее года, учтенная при корректировке необходимой валовой выручки на год i-1;</w:t>
      </w:r>
    </w:p>
    <w:p w14:paraId="57BEE530" w14:textId="77777777" w:rsidR="00FA376A" w:rsidRPr="00477D4C" w:rsidRDefault="00FA376A" w:rsidP="00FA376A">
      <w:pPr>
        <w:spacing w:line="360" w:lineRule="auto"/>
        <w:jc w:val="both"/>
        <w:rPr>
          <w:rFonts w:ascii="Myriad Pro" w:hAnsi="Myriad Pro"/>
          <w:sz w:val="26"/>
          <w:szCs w:val="26"/>
        </w:rPr>
      </w:pPr>
    </w:p>
    <w:p w14:paraId="516B58C0"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3AD645C8" wp14:editId="493FDCD4">
            <wp:extent cx="4403725" cy="299720"/>
            <wp:effectExtent l="0" t="0" r="0" b="508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403725" cy="299720"/>
                    </a:xfrm>
                    <a:prstGeom prst="rect">
                      <a:avLst/>
                    </a:prstGeom>
                    <a:noFill/>
                    <a:ln>
                      <a:noFill/>
                    </a:ln>
                  </pic:spPr>
                </pic:pic>
              </a:graphicData>
            </a:graphic>
          </wp:inline>
        </w:drawing>
      </w:r>
      <w:r w:rsidRPr="00477D4C">
        <w:rPr>
          <w:rFonts w:ascii="Myriad Pro" w:hAnsi="Myriad Pro"/>
          <w:sz w:val="26"/>
          <w:szCs w:val="26"/>
        </w:rPr>
        <w:t>,</w:t>
      </w:r>
    </w:p>
    <w:p w14:paraId="1E389053"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где:</w:t>
      </w:r>
    </w:p>
    <w:p w14:paraId="7B057A12"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32077C52" wp14:editId="64391E51">
            <wp:extent cx="563245" cy="299720"/>
            <wp:effectExtent l="0" t="0" r="8255" b="508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477D4C">
        <w:rPr>
          <w:rFonts w:ascii="Myriad Pro" w:hAnsi="Myriad Pro"/>
          <w:sz w:val="26"/>
          <w:szCs w:val="26"/>
        </w:rPr>
        <w:t xml:space="preserve"> - фактический объем выручки от реализации продукции по регулируемому виду деятельности за год i-2;</w:t>
      </w:r>
    </w:p>
    <w:p w14:paraId="1C28EE0A" w14:textId="4A6B56BF"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lastRenderedPageBreak/>
        <w:drawing>
          <wp:inline distT="0" distB="0" distL="0" distR="0" wp14:anchorId="7E4D0308" wp14:editId="6B7A428A">
            <wp:extent cx="563245" cy="270510"/>
            <wp:effectExtent l="0" t="0" r="8255"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63245" cy="270510"/>
                    </a:xfrm>
                    <a:prstGeom prst="rect">
                      <a:avLst/>
                    </a:prstGeom>
                    <a:noFill/>
                    <a:ln>
                      <a:noFill/>
                    </a:ln>
                  </pic:spPr>
                </pic:pic>
              </a:graphicData>
            </a:graphic>
          </wp:inline>
        </w:drawing>
      </w:r>
      <w:r w:rsidRPr="00477D4C">
        <w:rPr>
          <w:rFonts w:ascii="Myriad Pro" w:hAnsi="Myriad Pro"/>
          <w:sz w:val="26"/>
          <w:szCs w:val="26"/>
        </w:rPr>
        <w:t xml:space="preserve"> - компенсация фактически понесенных в году i-2 неподконтрольных расходов, не учтенных при установлении тарифов на год i-2, определяемая в соответствии с </w:t>
      </w:r>
      <w:hyperlink w:anchor="Par19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477D4C">
          <w:rPr>
            <w:rFonts w:ascii="Myriad Pro" w:hAnsi="Myriad Pro"/>
            <w:sz w:val="26"/>
            <w:szCs w:val="26"/>
          </w:rPr>
          <w:t>пунктами 20</w:t>
        </w:r>
      </w:hyperlink>
      <w:r w:rsidRPr="00477D4C">
        <w:rPr>
          <w:rFonts w:ascii="Myriad Pro" w:hAnsi="Myriad Pro"/>
          <w:sz w:val="26"/>
          <w:szCs w:val="26"/>
        </w:rPr>
        <w:t xml:space="preserve"> - </w:t>
      </w:r>
      <w:hyperlink w:anchor="Par21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477D4C">
          <w:rPr>
            <w:rFonts w:ascii="Myriad Pro" w:hAnsi="Myriad Pro"/>
            <w:sz w:val="26"/>
            <w:szCs w:val="26"/>
          </w:rPr>
          <w:t>21</w:t>
        </w:r>
      </w:hyperlink>
      <w:r w:rsidRPr="00477D4C">
        <w:rPr>
          <w:rFonts w:ascii="Myriad Pro" w:hAnsi="Myriad Pro"/>
          <w:sz w:val="26"/>
          <w:szCs w:val="26"/>
        </w:rPr>
        <w:t xml:space="preserve"> Методических указаний </w:t>
      </w:r>
      <w:r w:rsidR="002515A0">
        <w:rPr>
          <w:rFonts w:ascii="Myriad Pro" w:hAnsi="Myriad Pro"/>
          <w:sz w:val="26"/>
          <w:szCs w:val="26"/>
        </w:rPr>
        <w:t>№ </w:t>
      </w:r>
      <w:r w:rsidRPr="00477D4C">
        <w:rPr>
          <w:rFonts w:ascii="Myriad Pro" w:hAnsi="Myriad Pro"/>
          <w:sz w:val="26"/>
          <w:szCs w:val="26"/>
        </w:rPr>
        <w:t>228-э.</w:t>
      </w:r>
    </w:p>
    <w:p w14:paraId="6940C5E1" w14:textId="77777777" w:rsidR="00FA376A" w:rsidRPr="00477D4C" w:rsidRDefault="00FA376A" w:rsidP="00FA376A">
      <w:pPr>
        <w:spacing w:line="360" w:lineRule="auto"/>
        <w:jc w:val="both"/>
        <w:rPr>
          <w:rFonts w:ascii="Myriad Pro" w:hAnsi="Myriad Pro"/>
          <w:sz w:val="26"/>
          <w:szCs w:val="26"/>
        </w:rPr>
      </w:pPr>
    </w:p>
    <w:p w14:paraId="74F4372E"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4C57930E" wp14:editId="56B161B7">
            <wp:extent cx="1741170" cy="299720"/>
            <wp:effectExtent l="0" t="0" r="0" b="508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41170" cy="299720"/>
                    </a:xfrm>
                    <a:prstGeom prst="rect">
                      <a:avLst/>
                    </a:prstGeom>
                    <a:noFill/>
                    <a:ln>
                      <a:noFill/>
                    </a:ln>
                  </pic:spPr>
                </pic:pic>
              </a:graphicData>
            </a:graphic>
          </wp:inline>
        </w:drawing>
      </w:r>
      <w:r w:rsidRPr="00477D4C">
        <w:rPr>
          <w:rFonts w:ascii="Myriad Pro" w:hAnsi="Myriad Pro"/>
          <w:sz w:val="26"/>
          <w:szCs w:val="26"/>
        </w:rPr>
        <w:t>.</w:t>
      </w:r>
    </w:p>
    <w:p w14:paraId="57F5D5DF"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6DFE9D51" wp14:editId="5BE62595">
            <wp:extent cx="461010" cy="299720"/>
            <wp:effectExtent l="0" t="0" r="0" b="508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1010" cy="299720"/>
                    </a:xfrm>
                    <a:prstGeom prst="rect">
                      <a:avLst/>
                    </a:prstGeom>
                    <a:noFill/>
                    <a:ln>
                      <a:noFill/>
                    </a:ln>
                  </pic:spPr>
                </pic:pic>
              </a:graphicData>
            </a:graphic>
          </wp:inline>
        </w:drawing>
      </w:r>
      <w:r w:rsidRPr="00477D4C">
        <w:rPr>
          <w:rFonts w:ascii="Myriad Pro" w:hAnsi="Myriad Pro"/>
          <w:sz w:val="26"/>
          <w:szCs w:val="26"/>
        </w:rPr>
        <w:t xml:space="preserve"> - объем неподконтрольных расходов, установленный регулирующими органами, при корректировке НВВ (тарифов) на год i-2;</w:t>
      </w:r>
    </w:p>
    <w:p w14:paraId="0D1AB716"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273CBA65" wp14:editId="5FC7726E">
            <wp:extent cx="461010" cy="299720"/>
            <wp:effectExtent l="0" t="0" r="0" b="508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61010" cy="299720"/>
                    </a:xfrm>
                    <a:prstGeom prst="rect">
                      <a:avLst/>
                    </a:prstGeom>
                    <a:noFill/>
                    <a:ln>
                      <a:noFill/>
                    </a:ln>
                  </pic:spPr>
                </pic:pic>
              </a:graphicData>
            </a:graphic>
          </wp:inline>
        </w:drawing>
      </w:r>
      <w:r w:rsidRPr="00477D4C">
        <w:rPr>
          <w:rFonts w:ascii="Myriad Pro" w:hAnsi="Myriad Pro"/>
          <w:sz w:val="26"/>
          <w:szCs w:val="26"/>
        </w:rPr>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p>
    <w:p w14:paraId="54EE901F"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017DD994" wp14:editId="5410C0A8">
            <wp:extent cx="563245" cy="270510"/>
            <wp:effectExtent l="0" t="0" r="8255"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3245" cy="270510"/>
                    </a:xfrm>
                    <a:prstGeom prst="rect">
                      <a:avLst/>
                    </a:prstGeom>
                    <a:noFill/>
                    <a:ln>
                      <a:noFill/>
                    </a:ln>
                  </pic:spPr>
                </pic:pic>
              </a:graphicData>
            </a:graphic>
          </wp:inline>
        </w:drawing>
      </w:r>
      <w:r w:rsidRPr="00477D4C">
        <w:rPr>
          <w:rFonts w:ascii="Myriad Pro" w:hAnsi="Myriad Pro"/>
          <w:sz w:val="26"/>
          <w:szCs w:val="26"/>
        </w:rPr>
        <w:t xml:space="preserve"> -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p w14:paraId="5F1BD9E4" w14:textId="77777777" w:rsidR="00FA376A" w:rsidRPr="00477D4C" w:rsidRDefault="00FA376A" w:rsidP="00FA376A">
      <w:pPr>
        <w:spacing w:line="360" w:lineRule="auto"/>
        <w:jc w:val="both"/>
        <w:rPr>
          <w:rFonts w:ascii="Myriad Pro" w:hAnsi="Myriad Pro"/>
          <w:sz w:val="26"/>
          <w:szCs w:val="26"/>
        </w:rPr>
      </w:pPr>
    </w:p>
    <w:p w14:paraId="4A82D77E"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21BBC839" wp14:editId="3BFCF3D2">
            <wp:extent cx="2713990" cy="299720"/>
            <wp:effectExtent l="0" t="0" r="0" b="508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13990" cy="299720"/>
                    </a:xfrm>
                    <a:prstGeom prst="rect">
                      <a:avLst/>
                    </a:prstGeom>
                    <a:noFill/>
                    <a:ln>
                      <a:noFill/>
                    </a:ln>
                  </pic:spPr>
                </pic:pic>
              </a:graphicData>
            </a:graphic>
          </wp:inline>
        </w:drawing>
      </w:r>
      <w:r w:rsidRPr="00477D4C">
        <w:rPr>
          <w:rFonts w:ascii="Myriad Pro" w:hAnsi="Myriad Pro"/>
          <w:sz w:val="26"/>
          <w:szCs w:val="26"/>
        </w:rPr>
        <w:t>.</w:t>
      </w:r>
    </w:p>
    <w:p w14:paraId="1891EA8C"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72229335" wp14:editId="337642E1">
            <wp:extent cx="446405" cy="299720"/>
            <wp:effectExtent l="0" t="0" r="0" b="508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46405" cy="299720"/>
                    </a:xfrm>
                    <a:prstGeom prst="rect">
                      <a:avLst/>
                    </a:prstGeom>
                    <a:noFill/>
                    <a:ln>
                      <a:noFill/>
                    </a:ln>
                  </pic:spPr>
                </pic:pic>
              </a:graphicData>
            </a:graphic>
          </wp:inline>
        </w:drawing>
      </w:r>
      <w:r w:rsidRPr="00477D4C">
        <w:rPr>
          <w:rFonts w:ascii="Myriad Pro" w:hAnsi="Myriad Pro"/>
          <w:sz w:val="26"/>
          <w:szCs w:val="26"/>
        </w:rPr>
        <w:t xml:space="preserve"> = величина операционных расходов, учтенная при корректировке НВВ (тарифов) на год i-3;</w:t>
      </w:r>
    </w:p>
    <w:p w14:paraId="30DFB44F" w14:textId="79F4C5D0"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5AF0777F" wp14:editId="56252119">
            <wp:extent cx="621665" cy="299720"/>
            <wp:effectExtent l="0" t="0" r="6985" b="508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21665" cy="299720"/>
                    </a:xfrm>
                    <a:prstGeom prst="rect">
                      <a:avLst/>
                    </a:prstGeom>
                    <a:noFill/>
                    <a:ln>
                      <a:noFill/>
                    </a:ln>
                  </pic:spPr>
                </pic:pic>
              </a:graphicData>
            </a:graphic>
          </wp:inline>
        </w:drawing>
      </w:r>
      <w:r w:rsidRPr="00477D4C">
        <w:rPr>
          <w:rFonts w:ascii="Myriad Pro" w:hAnsi="Myriad Pro"/>
          <w:sz w:val="26"/>
          <w:szCs w:val="26"/>
        </w:rPr>
        <w:t xml:space="preserve"> - коэффициент индексации, учтенный при корректировке тарифов на год i-2, определенный в соответствии с </w:t>
      </w:r>
      <w:hyperlink w:anchor="Par180" w:tooltip="19. Ежегодно в течение долгосрочного периода регулирования регулирующими органами производится корректировка величины операционных расходов с учетом отклонения фактической инфляции и фактического количества условных единиц оборудования от значений, учтенных пр" w:history="1">
        <w:r w:rsidRPr="00477D4C">
          <w:rPr>
            <w:rFonts w:ascii="Myriad Pro" w:hAnsi="Myriad Pro"/>
            <w:sz w:val="26"/>
            <w:szCs w:val="26"/>
          </w:rPr>
          <w:t>пунктом 19</w:t>
        </w:r>
      </w:hyperlink>
      <w:r w:rsidRPr="00477D4C">
        <w:rPr>
          <w:rFonts w:ascii="Myriad Pro" w:hAnsi="Myriad Pro"/>
          <w:sz w:val="26"/>
          <w:szCs w:val="26"/>
        </w:rPr>
        <w:t xml:space="preserve"> Методических указаний </w:t>
      </w:r>
      <w:r w:rsidR="002515A0">
        <w:rPr>
          <w:rFonts w:ascii="Myriad Pro" w:hAnsi="Myriad Pro"/>
          <w:sz w:val="26"/>
          <w:szCs w:val="26"/>
        </w:rPr>
        <w:t>№ </w:t>
      </w:r>
      <w:r w:rsidRPr="00477D4C">
        <w:rPr>
          <w:rFonts w:ascii="Myriad Pro" w:hAnsi="Myriad Pro"/>
          <w:sz w:val="26"/>
          <w:szCs w:val="26"/>
        </w:rPr>
        <w:t>228-э;</w:t>
      </w:r>
    </w:p>
    <w:p w14:paraId="1114FE10"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69738D61" wp14:editId="11039F27">
            <wp:extent cx="621665" cy="299720"/>
            <wp:effectExtent l="0" t="0" r="6985" b="508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21665" cy="299720"/>
                    </a:xfrm>
                    <a:prstGeom prst="rect">
                      <a:avLst/>
                    </a:prstGeom>
                    <a:noFill/>
                    <a:ln>
                      <a:noFill/>
                    </a:ln>
                  </pic:spPr>
                </pic:pic>
              </a:graphicData>
            </a:graphic>
          </wp:inline>
        </w:drawing>
      </w:r>
      <w:r w:rsidRPr="00477D4C">
        <w:rPr>
          <w:rFonts w:ascii="Myriad Pro" w:hAnsi="Myriad Pro"/>
          <w:sz w:val="26"/>
          <w:szCs w:val="26"/>
        </w:rPr>
        <w:t xml:space="preserve"> - коэффициент индексации подконтрольных расходов, определяемый в соответствии с фактическими значениями индекса инфляции и объема условных единиц.</w:t>
      </w:r>
    </w:p>
    <w:p w14:paraId="6D636A9A"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52FD57A2" wp14:editId="5C17D218">
            <wp:extent cx="4008755" cy="299720"/>
            <wp:effectExtent l="0" t="0" r="0" b="508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08755" cy="299720"/>
                    </a:xfrm>
                    <a:prstGeom prst="rect">
                      <a:avLst/>
                    </a:prstGeom>
                    <a:noFill/>
                    <a:ln>
                      <a:noFill/>
                    </a:ln>
                  </pic:spPr>
                </pic:pic>
              </a:graphicData>
            </a:graphic>
          </wp:inline>
        </w:drawing>
      </w:r>
      <w:r w:rsidRPr="00477D4C">
        <w:rPr>
          <w:rFonts w:ascii="Myriad Pro" w:hAnsi="Myriad Pro"/>
          <w:sz w:val="26"/>
          <w:szCs w:val="26"/>
        </w:rPr>
        <w:t>.</w:t>
      </w:r>
    </w:p>
    <w:p w14:paraId="19FD7807"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18E3C04F" wp14:editId="74554527">
            <wp:extent cx="563245" cy="299720"/>
            <wp:effectExtent l="0" t="0" r="8255" b="508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477D4C">
        <w:rPr>
          <w:rFonts w:ascii="Myriad Pro" w:hAnsi="Myriad Pro"/>
          <w:sz w:val="26"/>
          <w:szCs w:val="26"/>
        </w:rPr>
        <w:t xml:space="preserve"> - фактический индекс инфляции за расчетный год i.</w:t>
      </w:r>
    </w:p>
    <w:p w14:paraId="2BF2758B"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lastRenderedPageBreak/>
        <w:drawing>
          <wp:inline distT="0" distB="0" distL="0" distR="0" wp14:anchorId="064ADAB0" wp14:editId="00B44C9C">
            <wp:extent cx="1741170" cy="556260"/>
            <wp:effectExtent l="0" t="0" r="0"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41170" cy="556260"/>
                    </a:xfrm>
                    <a:prstGeom prst="rect">
                      <a:avLst/>
                    </a:prstGeom>
                    <a:noFill/>
                    <a:ln>
                      <a:noFill/>
                    </a:ln>
                  </pic:spPr>
                </pic:pic>
              </a:graphicData>
            </a:graphic>
          </wp:inline>
        </w:drawing>
      </w:r>
    </w:p>
    <w:p w14:paraId="0F94168A"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1FEBB8C4" wp14:editId="311C049B">
            <wp:extent cx="636270" cy="307340"/>
            <wp:effectExtent l="0" t="0" r="0"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36270" cy="307340"/>
                    </a:xfrm>
                    <a:prstGeom prst="rect">
                      <a:avLst/>
                    </a:prstGeom>
                    <a:noFill/>
                    <a:ln>
                      <a:noFill/>
                    </a:ln>
                  </pic:spPr>
                </pic:pic>
              </a:graphicData>
            </a:graphic>
          </wp:inline>
        </w:drawing>
      </w:r>
      <w:r w:rsidRPr="00477D4C">
        <w:rPr>
          <w:rFonts w:ascii="Myriad Pro" w:hAnsi="Myriad Pro"/>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3F3152B9" w14:textId="7AE11564" w:rsidR="00FA376A" w:rsidRPr="00477D4C" w:rsidRDefault="00FA376A" w:rsidP="00FA376A">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1AE985A4" wp14:editId="0BB89FD0">
            <wp:extent cx="753745" cy="299720"/>
            <wp:effectExtent l="0" t="0" r="8255" b="508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53745" cy="299720"/>
                    </a:xfrm>
                    <a:prstGeom prst="rect">
                      <a:avLst/>
                    </a:prstGeom>
                    <a:noFill/>
                    <a:ln>
                      <a:noFill/>
                    </a:ln>
                  </pic:spPr>
                </pic:pic>
              </a:graphicData>
            </a:graphic>
          </wp:inline>
        </w:drawing>
      </w:r>
      <w:r w:rsidRPr="00477D4C">
        <w:rPr>
          <w:rFonts w:ascii="Myriad Pro" w:hAnsi="Myriad Pro"/>
          <w:sz w:val="26"/>
          <w:szCs w:val="26"/>
        </w:rPr>
        <w:t xml:space="preserve"> -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год i-2 цен покупки технологических потерь электрической энергии, определяемая в соответствии с </w:t>
      </w:r>
      <w:hyperlink w:anchor="Par269" w:tooltip="26. При корректировке необходимой валовой выручки регулируемой организации по результатам фактического исполнения параметров регулирования за прошедший год учитывается компенсация выпадающих/излишне полученных доходов организации, возникающих в результате отли" w:history="1">
        <w:r w:rsidRPr="00477D4C">
          <w:rPr>
            <w:rFonts w:ascii="Myriad Pro" w:hAnsi="Myriad Pro"/>
            <w:sz w:val="26"/>
            <w:szCs w:val="26"/>
          </w:rPr>
          <w:t>пунктом 26</w:t>
        </w:r>
      </w:hyperlink>
      <w:r w:rsidRPr="00477D4C">
        <w:rPr>
          <w:rFonts w:ascii="Myriad Pro" w:hAnsi="Myriad Pro"/>
          <w:sz w:val="26"/>
          <w:szCs w:val="26"/>
        </w:rPr>
        <w:t xml:space="preserve"> Методических указаний </w:t>
      </w:r>
      <w:r w:rsidR="002515A0">
        <w:rPr>
          <w:rFonts w:ascii="Myriad Pro" w:hAnsi="Myriad Pro"/>
          <w:sz w:val="26"/>
          <w:szCs w:val="26"/>
        </w:rPr>
        <w:t>№ </w:t>
      </w:r>
      <w:r w:rsidRPr="00477D4C">
        <w:rPr>
          <w:rFonts w:ascii="Myriad Pro" w:hAnsi="Myriad Pro"/>
          <w:sz w:val="26"/>
          <w:szCs w:val="26"/>
        </w:rPr>
        <w:t>228-э.</w:t>
      </w:r>
    </w:p>
    <w:p w14:paraId="623F4B96" w14:textId="77777777" w:rsidR="00FA376A" w:rsidRPr="00477D4C" w:rsidRDefault="00FA376A" w:rsidP="00FA376A">
      <w:pPr>
        <w:spacing w:line="360" w:lineRule="auto"/>
        <w:jc w:val="both"/>
        <w:rPr>
          <w:rFonts w:ascii="Myriad Pro" w:hAnsi="Myriad Pro"/>
          <w:b/>
          <w:bCs/>
          <w:sz w:val="26"/>
          <w:szCs w:val="26"/>
        </w:rPr>
      </w:pPr>
    </w:p>
    <w:p w14:paraId="3143A52A" w14:textId="77777777" w:rsidR="00FA376A" w:rsidRPr="00477D4C" w:rsidRDefault="00FA376A" w:rsidP="00FA376A">
      <w:pPr>
        <w:spacing w:line="360" w:lineRule="auto"/>
        <w:jc w:val="both"/>
        <w:rPr>
          <w:rFonts w:ascii="Myriad Pro" w:hAnsi="Myriad Pro" w:cs="Myriad Pro"/>
          <w:b/>
          <w:bCs/>
          <w:sz w:val="26"/>
          <w:szCs w:val="26"/>
        </w:rPr>
      </w:pPr>
      <w:r w:rsidRPr="00477D4C">
        <w:rPr>
          <w:rFonts w:ascii="Myriad Pro" w:hAnsi="Myriad Pro"/>
          <w:b/>
          <w:bCs/>
          <w:sz w:val="26"/>
          <w:szCs w:val="26"/>
        </w:rPr>
        <w:t>ПОЗИЦИЯ ТЕРРИТОРИАЛЬНОЙ СЕТЕВОЙ ОРГАНИЗАЦИИ</w:t>
      </w:r>
    </w:p>
    <w:p w14:paraId="0B2416C6" w14:textId="3E050F4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была заявлена сумма корректировки в результате отличия фактических значений параметров регулирования от установленных при утверждении тарифов на 2016 год в размере 409 907,27 тыс. руб.</w:t>
      </w:r>
    </w:p>
    <w:p w14:paraId="028A6D98" w14:textId="105830BB"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 следующей таблице представлен расчет суммы корректировки, заявленной</w:t>
      </w:r>
      <w:r w:rsidRPr="00477D4C">
        <w:rPr>
          <w:rFonts w:ascii="Myriad Pro" w:eastAsia="Calibri" w:hAnsi="Myriad Pro"/>
          <w:sz w:val="22"/>
          <w:szCs w:val="22"/>
          <w:lang w:eastAsia="en-US"/>
        </w:rPr>
        <w:t xml:space="preserve"> </w:t>
      </w:r>
      <w:r w:rsidRPr="00477D4C">
        <w:rPr>
          <w:rFonts w:ascii="Myriad Pro" w:eastAsia="Calibri" w:hAnsi="Myriad Pro"/>
          <w:sz w:val="26"/>
          <w:szCs w:val="26"/>
          <w:lang w:eastAsia="en-US"/>
        </w:rPr>
        <w:t xml:space="preserve">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на 2018 год.</w:t>
      </w:r>
    </w:p>
    <w:tbl>
      <w:tblPr>
        <w:tblW w:w="5000" w:type="pct"/>
        <w:tblLook w:val="04A0" w:firstRow="1" w:lastRow="0" w:firstColumn="1" w:lastColumn="0" w:noHBand="0" w:noVBand="1"/>
      </w:tblPr>
      <w:tblGrid>
        <w:gridCol w:w="807"/>
        <w:gridCol w:w="5970"/>
        <w:gridCol w:w="1405"/>
        <w:gridCol w:w="1163"/>
      </w:tblGrid>
      <w:tr w:rsidR="00FA376A" w:rsidRPr="00477D4C" w14:paraId="0D763E84" w14:textId="77777777" w:rsidTr="00FA376A">
        <w:trPr>
          <w:trHeight w:val="20"/>
          <w:tblHeader/>
        </w:trPr>
        <w:tc>
          <w:tcPr>
            <w:tcW w:w="4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39B1486" w14:textId="6E025B52" w:rsidR="00FA376A" w:rsidRPr="00477D4C" w:rsidRDefault="002515A0" w:rsidP="00FA376A">
            <w:pPr>
              <w:jc w:val="center"/>
              <w:rPr>
                <w:rFonts w:ascii="Myriad Pro" w:hAnsi="Myriad Pro"/>
                <w:color w:val="FFFFFF"/>
                <w:sz w:val="20"/>
                <w:szCs w:val="20"/>
              </w:rPr>
            </w:pPr>
            <w:r>
              <w:rPr>
                <w:rFonts w:ascii="Myriad Pro" w:hAnsi="Myriad Pro"/>
                <w:color w:val="FFFFFF"/>
                <w:sz w:val="20"/>
                <w:szCs w:val="20"/>
              </w:rPr>
              <w:t>№ </w:t>
            </w:r>
            <w:r w:rsidR="00FA376A" w:rsidRPr="00477D4C">
              <w:rPr>
                <w:rFonts w:ascii="Myriad Pro" w:hAnsi="Myriad Pro"/>
                <w:color w:val="FFFFFF"/>
                <w:sz w:val="20"/>
                <w:szCs w:val="20"/>
              </w:rPr>
              <w:t>п/п</w:t>
            </w:r>
          </w:p>
        </w:tc>
        <w:tc>
          <w:tcPr>
            <w:tcW w:w="319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6F03EB"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Наименование показателей</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F6116F"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Ед. изм.</w:t>
            </w: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07989B"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2018 год</w:t>
            </w:r>
          </w:p>
        </w:tc>
      </w:tr>
      <w:tr w:rsidR="00FA376A" w:rsidRPr="00477D4C" w14:paraId="22ECCB37" w14:textId="77777777" w:rsidTr="00FA376A">
        <w:trPr>
          <w:trHeight w:val="20"/>
        </w:trPr>
        <w:tc>
          <w:tcPr>
            <w:tcW w:w="432"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0C48F704"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1</w:t>
            </w:r>
          </w:p>
        </w:tc>
        <w:tc>
          <w:tcPr>
            <w:tcW w:w="319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6391C9B"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80B6371"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3</w:t>
            </w: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7F2A691"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4</w:t>
            </w:r>
          </w:p>
        </w:tc>
      </w:tr>
      <w:tr w:rsidR="00FA376A" w:rsidRPr="00477D4C" w14:paraId="0B0C253D" w14:textId="77777777" w:rsidTr="00FA376A">
        <w:trPr>
          <w:trHeight w:val="20"/>
        </w:trPr>
        <w:tc>
          <w:tcPr>
            <w:tcW w:w="432"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713CBBD8" w14:textId="77777777" w:rsidR="00FA376A" w:rsidRPr="00477D4C" w:rsidRDefault="00FA376A" w:rsidP="00FA376A">
            <w:pPr>
              <w:rPr>
                <w:rFonts w:ascii="Myriad Pro" w:hAnsi="Myriad Pro"/>
                <w:b/>
                <w:bCs/>
                <w:sz w:val="20"/>
                <w:szCs w:val="20"/>
              </w:rPr>
            </w:pPr>
          </w:p>
        </w:tc>
        <w:tc>
          <w:tcPr>
            <w:tcW w:w="3194" w:type="pct"/>
            <w:tcBorders>
              <w:top w:val="single" w:sz="4" w:space="0" w:color="FFFFFF"/>
              <w:left w:val="nil"/>
              <w:bottom w:val="single" w:sz="4" w:space="0" w:color="auto"/>
              <w:right w:val="single" w:sz="4" w:space="0" w:color="auto"/>
            </w:tcBorders>
            <w:shd w:val="clear" w:color="auto" w:fill="auto"/>
            <w:vAlign w:val="bottom"/>
          </w:tcPr>
          <w:p w14:paraId="41FF3685"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1. Исходные данные</w:t>
            </w:r>
          </w:p>
        </w:tc>
        <w:tc>
          <w:tcPr>
            <w:tcW w:w="752" w:type="pct"/>
            <w:tcBorders>
              <w:top w:val="single" w:sz="4" w:space="0" w:color="FFFFFF"/>
              <w:left w:val="nil"/>
              <w:bottom w:val="single" w:sz="4" w:space="0" w:color="auto"/>
              <w:right w:val="single" w:sz="4" w:space="0" w:color="auto"/>
            </w:tcBorders>
            <w:shd w:val="clear" w:color="auto" w:fill="auto"/>
            <w:vAlign w:val="bottom"/>
          </w:tcPr>
          <w:p w14:paraId="76DB5944" w14:textId="77777777" w:rsidR="00FA376A" w:rsidRPr="00477D4C" w:rsidRDefault="00FA376A" w:rsidP="00FA376A">
            <w:pPr>
              <w:jc w:val="center"/>
              <w:rPr>
                <w:rFonts w:ascii="Myriad Pro" w:hAnsi="Myriad Pro"/>
                <w:b/>
                <w:bCs/>
                <w:sz w:val="20"/>
                <w:szCs w:val="20"/>
              </w:rPr>
            </w:pPr>
          </w:p>
        </w:tc>
        <w:tc>
          <w:tcPr>
            <w:tcW w:w="622" w:type="pct"/>
            <w:tcBorders>
              <w:top w:val="single" w:sz="4" w:space="0" w:color="FFFFFF"/>
              <w:left w:val="nil"/>
              <w:bottom w:val="single" w:sz="4" w:space="0" w:color="auto"/>
              <w:right w:val="single" w:sz="4" w:space="0" w:color="auto"/>
            </w:tcBorders>
            <w:shd w:val="clear" w:color="auto" w:fill="auto"/>
            <w:vAlign w:val="center"/>
          </w:tcPr>
          <w:p w14:paraId="57FC7472" w14:textId="77777777" w:rsidR="00FA376A" w:rsidRPr="00477D4C" w:rsidRDefault="00FA376A" w:rsidP="00FA376A">
            <w:pPr>
              <w:rPr>
                <w:rFonts w:ascii="Myriad Pro" w:hAnsi="Myriad Pro"/>
                <w:b/>
                <w:bCs/>
                <w:sz w:val="20"/>
                <w:szCs w:val="20"/>
              </w:rPr>
            </w:pPr>
          </w:p>
        </w:tc>
      </w:tr>
      <w:tr w:rsidR="00FA376A" w:rsidRPr="00477D4C" w14:paraId="5B038790" w14:textId="77777777" w:rsidTr="00FA376A">
        <w:trPr>
          <w:trHeight w:val="20"/>
        </w:trPr>
        <w:tc>
          <w:tcPr>
            <w:tcW w:w="432" w:type="pct"/>
            <w:tcBorders>
              <w:top w:val="nil"/>
              <w:left w:val="single" w:sz="4" w:space="0" w:color="auto"/>
              <w:bottom w:val="single" w:sz="4" w:space="0" w:color="auto"/>
              <w:right w:val="single" w:sz="4" w:space="0" w:color="auto"/>
            </w:tcBorders>
            <w:shd w:val="clear" w:color="auto" w:fill="auto"/>
            <w:vAlign w:val="bottom"/>
            <w:hideMark/>
          </w:tcPr>
          <w:p w14:paraId="6BFD573F" w14:textId="77777777" w:rsidR="00FA376A" w:rsidRPr="00477D4C" w:rsidRDefault="00FA376A" w:rsidP="00FA376A">
            <w:pPr>
              <w:rPr>
                <w:rFonts w:ascii="Myriad Pro" w:hAnsi="Myriad Pro"/>
                <w:sz w:val="20"/>
                <w:szCs w:val="20"/>
              </w:rPr>
            </w:pPr>
            <w:r w:rsidRPr="00477D4C">
              <w:rPr>
                <w:rFonts w:ascii="Myriad Pro" w:hAnsi="Myriad Pro"/>
                <w:sz w:val="20"/>
                <w:szCs w:val="20"/>
              </w:rPr>
              <w:t>1</w:t>
            </w:r>
          </w:p>
        </w:tc>
        <w:tc>
          <w:tcPr>
            <w:tcW w:w="3194" w:type="pct"/>
            <w:tcBorders>
              <w:top w:val="nil"/>
              <w:left w:val="nil"/>
              <w:bottom w:val="single" w:sz="4" w:space="0" w:color="auto"/>
              <w:right w:val="single" w:sz="4" w:space="0" w:color="auto"/>
            </w:tcBorders>
            <w:shd w:val="clear" w:color="auto" w:fill="auto"/>
            <w:vAlign w:val="bottom"/>
            <w:hideMark/>
          </w:tcPr>
          <w:p w14:paraId="7108EDAA"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2018/2017</w:t>
            </w:r>
          </w:p>
        </w:tc>
        <w:tc>
          <w:tcPr>
            <w:tcW w:w="752" w:type="pct"/>
            <w:tcBorders>
              <w:top w:val="nil"/>
              <w:left w:val="nil"/>
              <w:bottom w:val="single" w:sz="4" w:space="0" w:color="auto"/>
              <w:right w:val="single" w:sz="4" w:space="0" w:color="auto"/>
            </w:tcBorders>
            <w:shd w:val="clear" w:color="auto" w:fill="auto"/>
            <w:vAlign w:val="bottom"/>
            <w:hideMark/>
          </w:tcPr>
          <w:p w14:paraId="7E92949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auto" w:fill="auto"/>
            <w:noWrap/>
            <w:vAlign w:val="bottom"/>
            <w:hideMark/>
          </w:tcPr>
          <w:p w14:paraId="585BF64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4,0%</w:t>
            </w:r>
          </w:p>
        </w:tc>
      </w:tr>
      <w:tr w:rsidR="00FA376A" w:rsidRPr="00477D4C" w14:paraId="0F2404F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17478A1" w14:textId="77777777" w:rsidR="00FA376A" w:rsidRPr="00477D4C" w:rsidRDefault="00FA376A" w:rsidP="00FA376A">
            <w:pPr>
              <w:rPr>
                <w:rFonts w:ascii="Myriad Pro" w:hAnsi="Myriad Pro"/>
                <w:sz w:val="20"/>
                <w:szCs w:val="20"/>
              </w:rPr>
            </w:pPr>
            <w:r w:rsidRPr="00477D4C">
              <w:rPr>
                <w:rFonts w:ascii="Myriad Pro" w:hAnsi="Myriad Pro"/>
                <w:sz w:val="20"/>
                <w:szCs w:val="20"/>
              </w:rPr>
              <w:t>2</w:t>
            </w:r>
          </w:p>
        </w:tc>
        <w:tc>
          <w:tcPr>
            <w:tcW w:w="3194" w:type="pct"/>
            <w:tcBorders>
              <w:top w:val="nil"/>
              <w:left w:val="nil"/>
              <w:bottom w:val="single" w:sz="4" w:space="0" w:color="auto"/>
              <w:right w:val="single" w:sz="4" w:space="0" w:color="auto"/>
            </w:tcBorders>
            <w:shd w:val="clear" w:color="000000" w:fill="FFFFFF"/>
            <w:vAlign w:val="bottom"/>
            <w:hideMark/>
          </w:tcPr>
          <w:p w14:paraId="5C447FBE"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2017/2016</w:t>
            </w:r>
          </w:p>
        </w:tc>
        <w:tc>
          <w:tcPr>
            <w:tcW w:w="752" w:type="pct"/>
            <w:tcBorders>
              <w:top w:val="nil"/>
              <w:left w:val="nil"/>
              <w:bottom w:val="single" w:sz="4" w:space="0" w:color="auto"/>
              <w:right w:val="single" w:sz="4" w:space="0" w:color="auto"/>
            </w:tcBorders>
            <w:shd w:val="clear" w:color="000000" w:fill="FFFFFF"/>
            <w:vAlign w:val="bottom"/>
            <w:hideMark/>
          </w:tcPr>
          <w:p w14:paraId="4AE5924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6428DFF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4,7%</w:t>
            </w:r>
          </w:p>
        </w:tc>
      </w:tr>
      <w:tr w:rsidR="00FA376A" w:rsidRPr="00477D4C" w14:paraId="1E63E12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3DEEDC3" w14:textId="77777777" w:rsidR="00FA376A" w:rsidRPr="00477D4C" w:rsidRDefault="00FA376A" w:rsidP="00FA376A">
            <w:pPr>
              <w:rPr>
                <w:rFonts w:ascii="Myriad Pro" w:hAnsi="Myriad Pro"/>
                <w:sz w:val="20"/>
                <w:szCs w:val="20"/>
              </w:rPr>
            </w:pPr>
            <w:r w:rsidRPr="00477D4C">
              <w:rPr>
                <w:rFonts w:ascii="Myriad Pro" w:hAnsi="Myriad Pro"/>
                <w:sz w:val="20"/>
                <w:szCs w:val="20"/>
              </w:rPr>
              <w:t>3</w:t>
            </w:r>
          </w:p>
        </w:tc>
        <w:tc>
          <w:tcPr>
            <w:tcW w:w="3194" w:type="pct"/>
            <w:tcBorders>
              <w:top w:val="nil"/>
              <w:left w:val="nil"/>
              <w:bottom w:val="single" w:sz="4" w:space="0" w:color="auto"/>
              <w:right w:val="single" w:sz="4" w:space="0" w:color="auto"/>
            </w:tcBorders>
            <w:shd w:val="clear" w:color="000000" w:fill="FFFFFF"/>
            <w:vAlign w:val="bottom"/>
            <w:hideMark/>
          </w:tcPr>
          <w:p w14:paraId="4A544BF9" w14:textId="77777777" w:rsidR="00FA376A" w:rsidRPr="00477D4C" w:rsidRDefault="00FA376A" w:rsidP="00FA376A">
            <w:pPr>
              <w:rPr>
                <w:rFonts w:ascii="Myriad Pro" w:hAnsi="Myriad Pro"/>
                <w:sz w:val="20"/>
                <w:szCs w:val="20"/>
              </w:rPr>
            </w:pPr>
            <w:r w:rsidRPr="00477D4C">
              <w:rPr>
                <w:rFonts w:ascii="Myriad Pro" w:hAnsi="Myriad Pro"/>
                <w:sz w:val="20"/>
                <w:szCs w:val="20"/>
              </w:rPr>
              <w:t>Утвержденная выручка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1EF36C4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8E551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972,96</w:t>
            </w:r>
          </w:p>
        </w:tc>
      </w:tr>
      <w:tr w:rsidR="00FA376A" w:rsidRPr="00477D4C" w14:paraId="147A20F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8C23244" w14:textId="77777777" w:rsidR="00FA376A" w:rsidRPr="00477D4C" w:rsidRDefault="00FA376A" w:rsidP="00FA376A">
            <w:pPr>
              <w:rPr>
                <w:rFonts w:ascii="Myriad Pro" w:hAnsi="Myriad Pro"/>
                <w:sz w:val="20"/>
                <w:szCs w:val="20"/>
              </w:rPr>
            </w:pPr>
            <w:r w:rsidRPr="00477D4C">
              <w:rPr>
                <w:rFonts w:ascii="Myriad Pro" w:hAnsi="Myriad Pro"/>
                <w:sz w:val="20"/>
                <w:szCs w:val="20"/>
              </w:rPr>
              <w:t>4</w:t>
            </w:r>
          </w:p>
        </w:tc>
        <w:tc>
          <w:tcPr>
            <w:tcW w:w="3194" w:type="pct"/>
            <w:tcBorders>
              <w:top w:val="nil"/>
              <w:left w:val="nil"/>
              <w:bottom w:val="single" w:sz="4" w:space="0" w:color="auto"/>
              <w:right w:val="single" w:sz="4" w:space="0" w:color="auto"/>
            </w:tcBorders>
            <w:shd w:val="clear" w:color="000000" w:fill="FFFFFF"/>
            <w:vAlign w:val="bottom"/>
            <w:hideMark/>
          </w:tcPr>
          <w:p w14:paraId="4D0F6060"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Фактическая выручка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61F11E8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7A2C670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928,90</w:t>
            </w:r>
          </w:p>
        </w:tc>
      </w:tr>
      <w:tr w:rsidR="00FA376A" w:rsidRPr="00477D4C" w14:paraId="052D0EF2"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C4E481E"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5</w:t>
            </w:r>
          </w:p>
        </w:tc>
        <w:tc>
          <w:tcPr>
            <w:tcW w:w="3194" w:type="pct"/>
            <w:tcBorders>
              <w:top w:val="nil"/>
              <w:left w:val="nil"/>
              <w:bottom w:val="single" w:sz="4" w:space="0" w:color="auto"/>
              <w:right w:val="single" w:sz="4" w:space="0" w:color="auto"/>
            </w:tcBorders>
            <w:shd w:val="clear" w:color="000000" w:fill="FFFFFF"/>
            <w:vAlign w:val="bottom"/>
            <w:hideMark/>
          </w:tcPr>
          <w:p w14:paraId="523171D3"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 xml:space="preserve">Фактические неподконтрольные расходы за 2016 год </w:t>
            </w:r>
          </w:p>
        </w:tc>
        <w:tc>
          <w:tcPr>
            <w:tcW w:w="752" w:type="pct"/>
            <w:tcBorders>
              <w:top w:val="nil"/>
              <w:left w:val="nil"/>
              <w:bottom w:val="single" w:sz="4" w:space="0" w:color="auto"/>
              <w:right w:val="single" w:sz="4" w:space="0" w:color="auto"/>
            </w:tcBorders>
            <w:shd w:val="clear" w:color="000000" w:fill="FFFFFF"/>
            <w:vAlign w:val="bottom"/>
            <w:hideMark/>
          </w:tcPr>
          <w:p w14:paraId="4DE89E11"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004DA0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549,92</w:t>
            </w:r>
          </w:p>
        </w:tc>
      </w:tr>
      <w:tr w:rsidR="00FA376A" w:rsidRPr="00477D4C" w14:paraId="1EEB68E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CA309A5"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05B5CD78" w14:textId="46532413"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52" w:type="pct"/>
            <w:tcBorders>
              <w:top w:val="nil"/>
              <w:left w:val="nil"/>
              <w:bottom w:val="single" w:sz="4" w:space="0" w:color="auto"/>
              <w:right w:val="single" w:sz="4" w:space="0" w:color="auto"/>
            </w:tcBorders>
            <w:shd w:val="clear" w:color="000000" w:fill="FFFFFF"/>
          </w:tcPr>
          <w:p w14:paraId="2A9835D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2C56F46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155,26</w:t>
            </w:r>
          </w:p>
        </w:tc>
      </w:tr>
      <w:tr w:rsidR="00FA376A" w:rsidRPr="00477D4C" w14:paraId="2B0D4EBC"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823B943"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D870F4A"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61625C7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581AE6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0,92</w:t>
            </w:r>
          </w:p>
        </w:tc>
      </w:tr>
      <w:tr w:rsidR="00FA376A" w:rsidRPr="00477D4C" w14:paraId="4057ED0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892528C"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60758CF0"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18ACC95A"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37B5465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23,79</w:t>
            </w:r>
          </w:p>
        </w:tc>
      </w:tr>
      <w:tr w:rsidR="00FA376A" w:rsidRPr="00477D4C" w14:paraId="2124DCE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82D8163"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4C963E4"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4D0A131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68C585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124,63</w:t>
            </w:r>
          </w:p>
        </w:tc>
      </w:tr>
      <w:tr w:rsidR="00FA376A" w:rsidRPr="00477D4C" w14:paraId="3F18E43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E3BCD69"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743E4CC" w14:textId="77777777" w:rsidR="00FA376A" w:rsidRPr="00477D4C" w:rsidRDefault="00FA376A" w:rsidP="00FA376A">
            <w:pPr>
              <w:rPr>
                <w:rFonts w:ascii="Myriad Pro" w:hAnsi="Myriad Pro"/>
                <w:sz w:val="20"/>
                <w:szCs w:val="20"/>
              </w:rPr>
            </w:pPr>
            <w:r w:rsidRPr="00477D4C">
              <w:rPr>
                <w:rFonts w:ascii="Myriad Pro" w:hAnsi="Myriad Pro"/>
                <w:sz w:val="20"/>
                <w:szCs w:val="20"/>
              </w:rPr>
              <w:t>Резерв по сомнительным долгам</w:t>
            </w:r>
          </w:p>
        </w:tc>
        <w:tc>
          <w:tcPr>
            <w:tcW w:w="752" w:type="pct"/>
            <w:tcBorders>
              <w:top w:val="nil"/>
              <w:left w:val="nil"/>
              <w:bottom w:val="single" w:sz="4" w:space="0" w:color="auto"/>
              <w:right w:val="single" w:sz="4" w:space="0" w:color="auto"/>
            </w:tcBorders>
            <w:shd w:val="clear" w:color="000000" w:fill="FFFFFF"/>
          </w:tcPr>
          <w:p w14:paraId="02AD540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4E7D7C5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233,66</w:t>
            </w:r>
          </w:p>
        </w:tc>
      </w:tr>
      <w:tr w:rsidR="00FA376A" w:rsidRPr="00477D4C" w14:paraId="6FC2772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8F8CA95"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B80887A" w14:textId="77777777" w:rsidR="00FA376A" w:rsidRPr="00477D4C" w:rsidRDefault="00FA376A" w:rsidP="00FA376A">
            <w:pPr>
              <w:rPr>
                <w:rFonts w:ascii="Myriad Pro" w:hAnsi="Myriad Pro"/>
                <w:sz w:val="20"/>
                <w:szCs w:val="20"/>
              </w:rPr>
            </w:pPr>
            <w:r w:rsidRPr="00477D4C">
              <w:rPr>
                <w:rFonts w:ascii="Myriad Pro" w:hAnsi="Myriad Pro"/>
                <w:sz w:val="20"/>
                <w:szCs w:val="20"/>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tcPr>
          <w:p w14:paraId="4D007BB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2696518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0,64</w:t>
            </w:r>
          </w:p>
        </w:tc>
      </w:tr>
      <w:tr w:rsidR="00FA376A" w:rsidRPr="00477D4C" w14:paraId="67991BD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2627F45"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67B93B07"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481A67E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3810625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11,02</w:t>
            </w:r>
          </w:p>
        </w:tc>
      </w:tr>
      <w:tr w:rsidR="00FA376A" w:rsidRPr="00477D4C" w14:paraId="101F183C"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7CCD898"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6</w:t>
            </w:r>
          </w:p>
        </w:tc>
        <w:tc>
          <w:tcPr>
            <w:tcW w:w="3194" w:type="pct"/>
            <w:tcBorders>
              <w:top w:val="nil"/>
              <w:left w:val="nil"/>
              <w:bottom w:val="single" w:sz="4" w:space="0" w:color="auto"/>
              <w:right w:val="single" w:sz="4" w:space="0" w:color="auto"/>
            </w:tcBorders>
            <w:shd w:val="clear" w:color="000000" w:fill="FFFFFF"/>
            <w:vAlign w:val="bottom"/>
            <w:hideMark/>
          </w:tcPr>
          <w:p w14:paraId="089E3DDA"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Утвержденные неподконтрольные расходы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39B786C6"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50BA24B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295,08</w:t>
            </w:r>
          </w:p>
        </w:tc>
      </w:tr>
      <w:tr w:rsidR="00FA376A" w:rsidRPr="00477D4C" w14:paraId="16204771"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3F17F88"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2B62DB1" w14:textId="37A8C9C4"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52" w:type="pct"/>
            <w:tcBorders>
              <w:top w:val="nil"/>
              <w:left w:val="nil"/>
              <w:bottom w:val="single" w:sz="4" w:space="0" w:color="auto"/>
              <w:right w:val="single" w:sz="4" w:space="0" w:color="auto"/>
            </w:tcBorders>
            <w:shd w:val="clear" w:color="000000" w:fill="FFFFFF"/>
          </w:tcPr>
          <w:p w14:paraId="1203BC5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345E063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156,11</w:t>
            </w:r>
          </w:p>
        </w:tc>
      </w:tr>
      <w:tr w:rsidR="00FA376A" w:rsidRPr="00477D4C" w14:paraId="488F58D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F617205"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08601DF6"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6A6A087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00D3632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7,12</w:t>
            </w:r>
          </w:p>
        </w:tc>
      </w:tr>
      <w:tr w:rsidR="00FA376A" w:rsidRPr="00477D4C" w14:paraId="49052CF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E4FCDC7"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6962DE7"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1A6BABE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2FAE33C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25,26</w:t>
            </w:r>
          </w:p>
        </w:tc>
      </w:tr>
      <w:tr w:rsidR="00FA376A" w:rsidRPr="00477D4C" w14:paraId="7B1994E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69BBBA0"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F79E188"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01CE1AA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5AE0BF5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96,93</w:t>
            </w:r>
          </w:p>
        </w:tc>
      </w:tr>
      <w:tr w:rsidR="00FA376A" w:rsidRPr="00477D4C" w14:paraId="441D8D9C"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F7204B0"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42A9233"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2037AC8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2E3B18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9,66</w:t>
            </w:r>
          </w:p>
        </w:tc>
      </w:tr>
      <w:tr w:rsidR="00FA376A" w:rsidRPr="00477D4C" w14:paraId="7350214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CCE7B27" w14:textId="77777777" w:rsidR="00FA376A" w:rsidRPr="00477D4C" w:rsidRDefault="00FA376A" w:rsidP="00FA376A">
            <w:pPr>
              <w:rPr>
                <w:rFonts w:ascii="Myriad Pro" w:hAnsi="Myriad Pro"/>
                <w:sz w:val="20"/>
                <w:szCs w:val="20"/>
              </w:rPr>
            </w:pPr>
            <w:r w:rsidRPr="00477D4C">
              <w:rPr>
                <w:rFonts w:ascii="Myriad Pro" w:hAnsi="Myriad Pro"/>
                <w:sz w:val="20"/>
                <w:szCs w:val="20"/>
              </w:rPr>
              <w:t>7</w:t>
            </w:r>
          </w:p>
        </w:tc>
        <w:tc>
          <w:tcPr>
            <w:tcW w:w="3194" w:type="pct"/>
            <w:tcBorders>
              <w:top w:val="nil"/>
              <w:left w:val="nil"/>
              <w:bottom w:val="single" w:sz="4" w:space="0" w:color="auto"/>
              <w:right w:val="single" w:sz="4" w:space="0" w:color="auto"/>
            </w:tcBorders>
            <w:shd w:val="clear" w:color="000000" w:fill="FFFFFF"/>
            <w:vAlign w:val="bottom"/>
            <w:hideMark/>
          </w:tcPr>
          <w:p w14:paraId="58576D12" w14:textId="77777777" w:rsidR="00FA376A" w:rsidRPr="00477D4C" w:rsidRDefault="00FA376A" w:rsidP="00FA376A">
            <w:pPr>
              <w:rPr>
                <w:rFonts w:ascii="Myriad Pro" w:hAnsi="Myriad Pro"/>
                <w:sz w:val="20"/>
                <w:szCs w:val="20"/>
              </w:rPr>
            </w:pPr>
            <w:r w:rsidRPr="00477D4C">
              <w:rPr>
                <w:rFonts w:ascii="Myriad Pro" w:hAnsi="Myriad Pro"/>
                <w:sz w:val="20"/>
                <w:szCs w:val="20"/>
              </w:rPr>
              <w:t>Операционные расходы, утвержденные на 2015 год</w:t>
            </w:r>
          </w:p>
        </w:tc>
        <w:tc>
          <w:tcPr>
            <w:tcW w:w="752" w:type="pct"/>
            <w:tcBorders>
              <w:top w:val="nil"/>
              <w:left w:val="nil"/>
              <w:bottom w:val="single" w:sz="4" w:space="0" w:color="auto"/>
              <w:right w:val="single" w:sz="4" w:space="0" w:color="auto"/>
            </w:tcBorders>
            <w:shd w:val="clear" w:color="000000" w:fill="FFFFFF"/>
            <w:vAlign w:val="bottom"/>
            <w:hideMark/>
          </w:tcPr>
          <w:p w14:paraId="2D00269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79D4C9D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454,72</w:t>
            </w:r>
          </w:p>
        </w:tc>
      </w:tr>
      <w:tr w:rsidR="00FA376A" w:rsidRPr="00477D4C" w14:paraId="0AE423B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419C1D0" w14:textId="77777777" w:rsidR="00FA376A" w:rsidRPr="00477D4C" w:rsidRDefault="00FA376A" w:rsidP="00FA376A">
            <w:pPr>
              <w:rPr>
                <w:rFonts w:ascii="Myriad Pro" w:hAnsi="Myriad Pro"/>
                <w:sz w:val="20"/>
                <w:szCs w:val="20"/>
              </w:rPr>
            </w:pPr>
            <w:r w:rsidRPr="00477D4C">
              <w:rPr>
                <w:rFonts w:ascii="Myriad Pro" w:hAnsi="Myriad Pro"/>
                <w:sz w:val="20"/>
                <w:szCs w:val="20"/>
              </w:rPr>
              <w:t>8</w:t>
            </w:r>
          </w:p>
        </w:tc>
        <w:tc>
          <w:tcPr>
            <w:tcW w:w="3194" w:type="pct"/>
            <w:tcBorders>
              <w:top w:val="nil"/>
              <w:left w:val="nil"/>
              <w:bottom w:val="single" w:sz="4" w:space="0" w:color="auto"/>
              <w:right w:val="single" w:sz="4" w:space="0" w:color="auto"/>
            </w:tcBorders>
            <w:shd w:val="clear" w:color="000000" w:fill="FFFFFF"/>
            <w:vAlign w:val="bottom"/>
            <w:hideMark/>
          </w:tcPr>
          <w:p w14:paraId="4B2D2FBD"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утвержденный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1F8D4412"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09793B4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1,0423</w:t>
            </w:r>
          </w:p>
        </w:tc>
      </w:tr>
      <w:tr w:rsidR="00FA376A" w:rsidRPr="00477D4C" w14:paraId="29DDF71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D3A9577" w14:textId="77777777" w:rsidR="00FA376A" w:rsidRPr="00477D4C" w:rsidRDefault="00FA376A" w:rsidP="00FA376A">
            <w:pPr>
              <w:rPr>
                <w:rFonts w:ascii="Myriad Pro" w:hAnsi="Myriad Pro"/>
                <w:sz w:val="20"/>
                <w:szCs w:val="20"/>
              </w:rPr>
            </w:pPr>
            <w:r w:rsidRPr="00477D4C">
              <w:rPr>
                <w:rFonts w:ascii="Myriad Pro" w:hAnsi="Myriad Pro"/>
                <w:sz w:val="20"/>
                <w:szCs w:val="20"/>
              </w:rPr>
              <w:t>9</w:t>
            </w:r>
          </w:p>
        </w:tc>
        <w:tc>
          <w:tcPr>
            <w:tcW w:w="3194" w:type="pct"/>
            <w:tcBorders>
              <w:top w:val="nil"/>
              <w:left w:val="nil"/>
              <w:bottom w:val="single" w:sz="4" w:space="0" w:color="auto"/>
              <w:right w:val="single" w:sz="4" w:space="0" w:color="auto"/>
            </w:tcBorders>
            <w:shd w:val="clear" w:color="000000" w:fill="FFFFFF"/>
            <w:vAlign w:val="bottom"/>
            <w:hideMark/>
          </w:tcPr>
          <w:p w14:paraId="7B84F7B4"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bottom"/>
            <w:hideMark/>
          </w:tcPr>
          <w:p w14:paraId="371FAFCC"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55A8053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0,75</w:t>
            </w:r>
          </w:p>
        </w:tc>
      </w:tr>
      <w:tr w:rsidR="00FA376A" w:rsidRPr="00477D4C" w14:paraId="036E6B1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35CDF7C" w14:textId="77777777" w:rsidR="00FA376A" w:rsidRPr="00477D4C" w:rsidRDefault="00FA376A" w:rsidP="00FA376A">
            <w:pPr>
              <w:rPr>
                <w:rFonts w:ascii="Myriad Pro" w:hAnsi="Myriad Pro"/>
                <w:sz w:val="20"/>
                <w:szCs w:val="20"/>
              </w:rPr>
            </w:pPr>
            <w:r w:rsidRPr="00477D4C">
              <w:rPr>
                <w:rFonts w:ascii="Myriad Pro" w:hAnsi="Myriad Pro"/>
                <w:sz w:val="20"/>
                <w:szCs w:val="20"/>
              </w:rPr>
              <w:t>10</w:t>
            </w:r>
          </w:p>
        </w:tc>
        <w:tc>
          <w:tcPr>
            <w:tcW w:w="3194" w:type="pct"/>
            <w:tcBorders>
              <w:top w:val="nil"/>
              <w:left w:val="nil"/>
              <w:bottom w:val="single" w:sz="4" w:space="0" w:color="auto"/>
              <w:right w:val="single" w:sz="4" w:space="0" w:color="auto"/>
            </w:tcBorders>
            <w:shd w:val="clear" w:color="000000" w:fill="FFFFFF"/>
            <w:vAlign w:val="bottom"/>
            <w:hideMark/>
          </w:tcPr>
          <w:p w14:paraId="5CF65F61"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bottom"/>
            <w:hideMark/>
          </w:tcPr>
          <w:p w14:paraId="72B5E314" w14:textId="77777777" w:rsidR="00FA376A" w:rsidRPr="00477D4C" w:rsidRDefault="00FA376A" w:rsidP="00FA376A">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000000" w:fill="FFFFFF"/>
            <w:noWrap/>
            <w:vAlign w:val="bottom"/>
          </w:tcPr>
          <w:p w14:paraId="46D5641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0,03</w:t>
            </w:r>
          </w:p>
        </w:tc>
      </w:tr>
      <w:tr w:rsidR="00FA376A" w:rsidRPr="00477D4C" w14:paraId="7935B9EF"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E0F919F" w14:textId="77777777" w:rsidR="00FA376A" w:rsidRPr="00477D4C" w:rsidRDefault="00FA376A" w:rsidP="00FA376A">
            <w:pPr>
              <w:rPr>
                <w:rFonts w:ascii="Myriad Pro" w:hAnsi="Myriad Pro"/>
                <w:sz w:val="20"/>
                <w:szCs w:val="20"/>
              </w:rPr>
            </w:pPr>
            <w:r w:rsidRPr="00477D4C">
              <w:rPr>
                <w:rFonts w:ascii="Myriad Pro" w:hAnsi="Myriad Pro"/>
                <w:sz w:val="20"/>
                <w:szCs w:val="20"/>
              </w:rPr>
              <w:t>11</w:t>
            </w:r>
          </w:p>
        </w:tc>
        <w:tc>
          <w:tcPr>
            <w:tcW w:w="3194" w:type="pct"/>
            <w:tcBorders>
              <w:top w:val="nil"/>
              <w:left w:val="nil"/>
              <w:bottom w:val="single" w:sz="4" w:space="0" w:color="auto"/>
              <w:right w:val="single" w:sz="4" w:space="0" w:color="auto"/>
            </w:tcBorders>
            <w:shd w:val="clear" w:color="000000" w:fill="FFFFFF"/>
            <w:vAlign w:val="bottom"/>
            <w:hideMark/>
          </w:tcPr>
          <w:p w14:paraId="76525E0B"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индекс инфляции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50EED1A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single" w:sz="4" w:space="0" w:color="auto"/>
              <w:left w:val="nil"/>
              <w:bottom w:val="single" w:sz="4" w:space="0" w:color="auto"/>
              <w:right w:val="single" w:sz="4" w:space="0" w:color="auto"/>
            </w:tcBorders>
            <w:shd w:val="clear" w:color="000000" w:fill="FFFFFF"/>
            <w:noWrap/>
            <w:vAlign w:val="bottom"/>
          </w:tcPr>
          <w:p w14:paraId="74EE68C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7,1%</w:t>
            </w:r>
          </w:p>
        </w:tc>
      </w:tr>
      <w:tr w:rsidR="00FA376A" w:rsidRPr="00477D4C" w14:paraId="6B10F8E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D2AEF8D" w14:textId="77777777" w:rsidR="00FA376A" w:rsidRPr="00477D4C" w:rsidRDefault="00FA376A" w:rsidP="00FA376A">
            <w:pPr>
              <w:rPr>
                <w:rFonts w:ascii="Myriad Pro" w:hAnsi="Myriad Pro"/>
                <w:sz w:val="20"/>
                <w:szCs w:val="20"/>
              </w:rPr>
            </w:pPr>
            <w:r w:rsidRPr="00477D4C">
              <w:rPr>
                <w:rFonts w:ascii="Myriad Pro" w:hAnsi="Myriad Pro"/>
                <w:sz w:val="20"/>
                <w:szCs w:val="20"/>
              </w:rPr>
              <w:t>12</w:t>
            </w:r>
          </w:p>
        </w:tc>
        <w:tc>
          <w:tcPr>
            <w:tcW w:w="3194" w:type="pct"/>
            <w:tcBorders>
              <w:top w:val="nil"/>
              <w:left w:val="nil"/>
              <w:bottom w:val="single" w:sz="4" w:space="0" w:color="auto"/>
              <w:right w:val="single" w:sz="4" w:space="0" w:color="auto"/>
            </w:tcBorders>
            <w:shd w:val="clear" w:color="000000" w:fill="FFFFFF"/>
            <w:vAlign w:val="bottom"/>
            <w:hideMark/>
          </w:tcPr>
          <w:p w14:paraId="1334B317"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67C73C0A"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61573EC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54 700,66</w:t>
            </w:r>
          </w:p>
        </w:tc>
      </w:tr>
      <w:tr w:rsidR="00FA376A" w:rsidRPr="00477D4C" w14:paraId="6457057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52A1CED" w14:textId="77777777" w:rsidR="00FA376A" w:rsidRPr="00477D4C" w:rsidRDefault="00FA376A" w:rsidP="00FA376A">
            <w:pPr>
              <w:rPr>
                <w:rFonts w:ascii="Myriad Pro" w:hAnsi="Myriad Pro"/>
                <w:sz w:val="20"/>
                <w:szCs w:val="20"/>
              </w:rPr>
            </w:pPr>
            <w:r w:rsidRPr="00477D4C">
              <w:rPr>
                <w:rFonts w:ascii="Myriad Pro" w:hAnsi="Myriad Pro"/>
                <w:sz w:val="20"/>
                <w:szCs w:val="20"/>
              </w:rPr>
              <w:t>13</w:t>
            </w:r>
          </w:p>
        </w:tc>
        <w:tc>
          <w:tcPr>
            <w:tcW w:w="3194" w:type="pct"/>
            <w:tcBorders>
              <w:top w:val="nil"/>
              <w:left w:val="nil"/>
              <w:bottom w:val="single" w:sz="4" w:space="0" w:color="auto"/>
              <w:right w:val="single" w:sz="4" w:space="0" w:color="auto"/>
            </w:tcBorders>
            <w:shd w:val="clear" w:color="000000" w:fill="FFFFFF"/>
            <w:vAlign w:val="bottom"/>
            <w:hideMark/>
          </w:tcPr>
          <w:p w14:paraId="3BA46393"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2C8CD013"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3117424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50 524,94</w:t>
            </w:r>
          </w:p>
        </w:tc>
      </w:tr>
      <w:tr w:rsidR="00FA376A" w:rsidRPr="00477D4C" w14:paraId="6C193FC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979BEB5" w14:textId="77777777" w:rsidR="00FA376A" w:rsidRPr="00477D4C" w:rsidRDefault="00FA376A" w:rsidP="00FA376A">
            <w:pPr>
              <w:rPr>
                <w:rFonts w:ascii="Myriad Pro" w:hAnsi="Myriad Pro"/>
                <w:sz w:val="20"/>
                <w:szCs w:val="20"/>
              </w:rPr>
            </w:pPr>
            <w:r w:rsidRPr="00477D4C">
              <w:rPr>
                <w:rFonts w:ascii="Myriad Pro" w:hAnsi="Myriad Pro"/>
                <w:sz w:val="20"/>
                <w:szCs w:val="20"/>
              </w:rPr>
              <w:t>14</w:t>
            </w:r>
          </w:p>
        </w:tc>
        <w:tc>
          <w:tcPr>
            <w:tcW w:w="3194" w:type="pct"/>
            <w:tcBorders>
              <w:top w:val="nil"/>
              <w:left w:val="nil"/>
              <w:bottom w:val="single" w:sz="4" w:space="0" w:color="auto"/>
              <w:right w:val="single" w:sz="4" w:space="0" w:color="auto"/>
            </w:tcBorders>
            <w:shd w:val="clear" w:color="000000" w:fill="FFFFFF"/>
            <w:vAlign w:val="bottom"/>
            <w:hideMark/>
          </w:tcPr>
          <w:p w14:paraId="4E961818" w14:textId="77777777" w:rsidR="00FA376A" w:rsidRPr="00477D4C" w:rsidRDefault="00FA376A" w:rsidP="00FA376A">
            <w:pPr>
              <w:rPr>
                <w:rFonts w:ascii="Myriad Pro" w:hAnsi="Myriad Pro"/>
                <w:sz w:val="20"/>
                <w:szCs w:val="20"/>
              </w:rPr>
            </w:pPr>
            <w:r w:rsidRPr="00477D4C">
              <w:rPr>
                <w:rFonts w:ascii="Myriad Pro" w:hAnsi="Myriad Pro"/>
                <w:sz w:val="20"/>
                <w:szCs w:val="20"/>
              </w:rPr>
              <w:t>Некомпенсированные расходы на покупку потерь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6F2731C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DAC753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-49,84</w:t>
            </w:r>
          </w:p>
        </w:tc>
      </w:tr>
      <w:tr w:rsidR="00FA376A" w:rsidRPr="00477D4C" w14:paraId="7A148AC9"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FB19B9A"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BAB2DCC"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 Расчетные данные</w:t>
            </w:r>
          </w:p>
        </w:tc>
        <w:tc>
          <w:tcPr>
            <w:tcW w:w="752" w:type="pct"/>
            <w:tcBorders>
              <w:top w:val="nil"/>
              <w:left w:val="nil"/>
              <w:bottom w:val="single" w:sz="4" w:space="0" w:color="auto"/>
              <w:right w:val="single" w:sz="4" w:space="0" w:color="auto"/>
            </w:tcBorders>
            <w:shd w:val="clear" w:color="000000" w:fill="FFFFFF"/>
            <w:vAlign w:val="bottom"/>
          </w:tcPr>
          <w:p w14:paraId="7108D68E" w14:textId="77777777" w:rsidR="00FA376A" w:rsidRPr="00477D4C" w:rsidRDefault="00FA376A" w:rsidP="00FA376A">
            <w:pPr>
              <w:jc w:val="center"/>
              <w:rPr>
                <w:rFonts w:ascii="Myriad Pro" w:hAnsi="Myriad Pro"/>
                <w:b/>
                <w:bCs/>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7B1BF1B4" w14:textId="77777777" w:rsidR="00FA376A" w:rsidRPr="00477D4C" w:rsidRDefault="00FA376A" w:rsidP="00FA376A">
            <w:pPr>
              <w:jc w:val="right"/>
              <w:rPr>
                <w:rFonts w:ascii="Myriad Pro" w:hAnsi="Myriad Pro"/>
                <w:b/>
                <w:bCs/>
                <w:sz w:val="20"/>
                <w:szCs w:val="20"/>
              </w:rPr>
            </w:pPr>
          </w:p>
        </w:tc>
      </w:tr>
      <w:tr w:rsidR="00FA376A" w:rsidRPr="00477D4C" w14:paraId="6A87C66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11D3FBA" w14:textId="77777777" w:rsidR="00FA376A" w:rsidRPr="00477D4C" w:rsidRDefault="00FA376A" w:rsidP="00FA376A">
            <w:pPr>
              <w:rPr>
                <w:rFonts w:ascii="Myriad Pro" w:hAnsi="Myriad Pro"/>
                <w:sz w:val="20"/>
                <w:szCs w:val="20"/>
              </w:rPr>
            </w:pPr>
            <w:r w:rsidRPr="00477D4C">
              <w:rPr>
                <w:rFonts w:ascii="Myriad Pro" w:hAnsi="Myriad Pro"/>
                <w:sz w:val="20"/>
                <w:szCs w:val="20"/>
              </w:rPr>
              <w:t>15</w:t>
            </w:r>
          </w:p>
        </w:tc>
        <w:tc>
          <w:tcPr>
            <w:tcW w:w="3194" w:type="pct"/>
            <w:tcBorders>
              <w:top w:val="nil"/>
              <w:left w:val="nil"/>
              <w:bottom w:val="single" w:sz="4" w:space="0" w:color="auto"/>
              <w:right w:val="single" w:sz="4" w:space="0" w:color="auto"/>
            </w:tcBorders>
            <w:shd w:val="clear" w:color="000000" w:fill="FFFFFF"/>
            <w:vAlign w:val="bottom"/>
            <w:hideMark/>
          </w:tcPr>
          <w:p w14:paraId="5A227C0A"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фактически понесенных в 2016 неподконтрольных расходов, не учтенных при установлении тарифов на 2016 год (п.5-п.6)</w:t>
            </w:r>
          </w:p>
        </w:tc>
        <w:tc>
          <w:tcPr>
            <w:tcW w:w="752" w:type="pct"/>
            <w:tcBorders>
              <w:top w:val="nil"/>
              <w:left w:val="nil"/>
              <w:bottom w:val="single" w:sz="4" w:space="0" w:color="auto"/>
              <w:right w:val="single" w:sz="4" w:space="0" w:color="auto"/>
            </w:tcBorders>
            <w:shd w:val="clear" w:color="000000" w:fill="FFFFFF"/>
            <w:vAlign w:val="bottom"/>
            <w:hideMark/>
          </w:tcPr>
          <w:p w14:paraId="77FD71A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50FF3B03"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254,85</w:t>
            </w:r>
          </w:p>
        </w:tc>
      </w:tr>
      <w:tr w:rsidR="00FA376A" w:rsidRPr="00477D4C" w14:paraId="5AFEB922"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5D3D906" w14:textId="77777777" w:rsidR="00FA376A" w:rsidRPr="00477D4C" w:rsidRDefault="00FA376A" w:rsidP="00FA376A">
            <w:pPr>
              <w:rPr>
                <w:rFonts w:ascii="Myriad Pro" w:hAnsi="Myriad Pro"/>
                <w:sz w:val="20"/>
                <w:szCs w:val="20"/>
              </w:rPr>
            </w:pPr>
            <w:r w:rsidRPr="00477D4C">
              <w:rPr>
                <w:rFonts w:ascii="Myriad Pro" w:hAnsi="Myriad Pro"/>
                <w:sz w:val="20"/>
                <w:szCs w:val="20"/>
              </w:rPr>
              <w:t>16</w:t>
            </w:r>
          </w:p>
        </w:tc>
        <w:tc>
          <w:tcPr>
            <w:tcW w:w="3194" w:type="pct"/>
            <w:tcBorders>
              <w:top w:val="nil"/>
              <w:left w:val="nil"/>
              <w:bottom w:val="single" w:sz="4" w:space="0" w:color="auto"/>
              <w:right w:val="single" w:sz="4" w:space="0" w:color="auto"/>
            </w:tcBorders>
            <w:shd w:val="clear" w:color="000000" w:fill="FFFFFF"/>
            <w:vAlign w:val="bottom"/>
            <w:hideMark/>
          </w:tcPr>
          <w:p w14:paraId="5B39B96F"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операционных расходов в связи с изм. ИПЦ и УЕ (п.7*(п.17-п.8))</w:t>
            </w:r>
          </w:p>
        </w:tc>
        <w:tc>
          <w:tcPr>
            <w:tcW w:w="752" w:type="pct"/>
            <w:tcBorders>
              <w:top w:val="nil"/>
              <w:left w:val="nil"/>
              <w:bottom w:val="single" w:sz="4" w:space="0" w:color="auto"/>
              <w:right w:val="single" w:sz="4" w:space="0" w:color="auto"/>
            </w:tcBorders>
            <w:shd w:val="clear" w:color="000000" w:fill="FFFFFF"/>
            <w:vAlign w:val="bottom"/>
            <w:hideMark/>
          </w:tcPr>
          <w:p w14:paraId="508BB3B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A7A258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27,71</w:t>
            </w:r>
          </w:p>
        </w:tc>
      </w:tr>
      <w:tr w:rsidR="00FA376A" w:rsidRPr="00477D4C" w14:paraId="466D0D21"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9112850" w14:textId="77777777" w:rsidR="00FA376A" w:rsidRPr="00477D4C" w:rsidRDefault="00FA376A" w:rsidP="00FA376A">
            <w:pPr>
              <w:rPr>
                <w:rFonts w:ascii="Myriad Pro" w:hAnsi="Myriad Pro"/>
                <w:sz w:val="20"/>
                <w:szCs w:val="20"/>
              </w:rPr>
            </w:pPr>
            <w:r w:rsidRPr="00477D4C">
              <w:rPr>
                <w:rFonts w:ascii="Myriad Pro" w:hAnsi="Myriad Pro"/>
                <w:sz w:val="20"/>
                <w:szCs w:val="20"/>
              </w:rPr>
              <w:t>17</w:t>
            </w:r>
          </w:p>
        </w:tc>
        <w:tc>
          <w:tcPr>
            <w:tcW w:w="3194" w:type="pct"/>
            <w:tcBorders>
              <w:top w:val="nil"/>
              <w:left w:val="nil"/>
              <w:bottom w:val="single" w:sz="4" w:space="0" w:color="auto"/>
              <w:right w:val="single" w:sz="4" w:space="0" w:color="auto"/>
            </w:tcBorders>
            <w:shd w:val="clear" w:color="000000" w:fill="FFFFFF"/>
            <w:vAlign w:val="bottom"/>
            <w:hideMark/>
          </w:tcPr>
          <w:p w14:paraId="22447289"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определяемый в соответствии с фактич. ИПЦ и УЕ (1-п.10)*(1+п.11)*(1+п.9*п.18)</w:t>
            </w:r>
          </w:p>
        </w:tc>
        <w:tc>
          <w:tcPr>
            <w:tcW w:w="752" w:type="pct"/>
            <w:tcBorders>
              <w:top w:val="nil"/>
              <w:left w:val="nil"/>
              <w:bottom w:val="single" w:sz="4" w:space="0" w:color="auto"/>
              <w:right w:val="single" w:sz="4" w:space="0" w:color="auto"/>
            </w:tcBorders>
            <w:shd w:val="clear" w:color="000000" w:fill="FFFFFF"/>
            <w:noWrap/>
            <w:vAlign w:val="bottom"/>
            <w:hideMark/>
          </w:tcPr>
          <w:p w14:paraId="36EAB3C8"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64FFDA78"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1,10326</w:t>
            </w:r>
          </w:p>
        </w:tc>
      </w:tr>
      <w:tr w:rsidR="00FA376A" w:rsidRPr="00477D4C" w14:paraId="5C8F37A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09D752A" w14:textId="77777777" w:rsidR="00FA376A" w:rsidRPr="00477D4C" w:rsidRDefault="00FA376A" w:rsidP="00FA376A">
            <w:pPr>
              <w:rPr>
                <w:rFonts w:ascii="Myriad Pro" w:hAnsi="Myriad Pro"/>
                <w:sz w:val="20"/>
                <w:szCs w:val="20"/>
              </w:rPr>
            </w:pPr>
            <w:r w:rsidRPr="00477D4C">
              <w:rPr>
                <w:rFonts w:ascii="Myriad Pro" w:hAnsi="Myriad Pro"/>
                <w:sz w:val="20"/>
                <w:szCs w:val="20"/>
              </w:rPr>
              <w:t>18</w:t>
            </w:r>
          </w:p>
        </w:tc>
        <w:tc>
          <w:tcPr>
            <w:tcW w:w="3194" w:type="pct"/>
            <w:tcBorders>
              <w:top w:val="nil"/>
              <w:left w:val="nil"/>
              <w:bottom w:val="single" w:sz="4" w:space="0" w:color="auto"/>
              <w:right w:val="single" w:sz="4" w:space="0" w:color="auto"/>
            </w:tcBorders>
            <w:shd w:val="clear" w:color="000000" w:fill="FFFFFF"/>
            <w:vAlign w:val="bottom"/>
            <w:hideMark/>
          </w:tcPr>
          <w:p w14:paraId="13A4C5B8"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bottom"/>
            <w:hideMark/>
          </w:tcPr>
          <w:p w14:paraId="3341E82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tcPr>
          <w:p w14:paraId="0274F95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0,08</w:t>
            </w:r>
          </w:p>
        </w:tc>
      </w:tr>
      <w:tr w:rsidR="00FA376A" w:rsidRPr="00477D4C" w14:paraId="065AB92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D56FDD3" w14:textId="77777777" w:rsidR="00FA376A" w:rsidRPr="00477D4C" w:rsidRDefault="00FA376A" w:rsidP="00FA376A">
            <w:pPr>
              <w:rPr>
                <w:rFonts w:ascii="Myriad Pro" w:hAnsi="Myriad Pro"/>
                <w:sz w:val="20"/>
                <w:szCs w:val="20"/>
              </w:rPr>
            </w:pPr>
            <w:r w:rsidRPr="00477D4C">
              <w:rPr>
                <w:rFonts w:ascii="Myriad Pro" w:hAnsi="Myriad Pro"/>
                <w:sz w:val="20"/>
                <w:szCs w:val="20"/>
              </w:rPr>
              <w:t>19</w:t>
            </w:r>
          </w:p>
        </w:tc>
        <w:tc>
          <w:tcPr>
            <w:tcW w:w="3194" w:type="pct"/>
            <w:tcBorders>
              <w:top w:val="nil"/>
              <w:left w:val="nil"/>
              <w:bottom w:val="single" w:sz="4" w:space="0" w:color="auto"/>
              <w:right w:val="single" w:sz="4" w:space="0" w:color="auto"/>
            </w:tcBorders>
            <w:shd w:val="clear" w:color="000000" w:fill="FFFFFF"/>
            <w:vAlign w:val="bottom"/>
            <w:hideMark/>
          </w:tcPr>
          <w:p w14:paraId="0D5477AC" w14:textId="77777777" w:rsidR="00FA376A" w:rsidRPr="00477D4C" w:rsidRDefault="00FA376A" w:rsidP="00FA376A">
            <w:pPr>
              <w:rPr>
                <w:rFonts w:ascii="Myriad Pro" w:hAnsi="Myriad Pro"/>
                <w:sz w:val="20"/>
                <w:szCs w:val="20"/>
              </w:rPr>
            </w:pPr>
            <w:r w:rsidRPr="00477D4C">
              <w:rPr>
                <w:rFonts w:ascii="Myriad Pro" w:hAnsi="Myriad Pro"/>
                <w:sz w:val="20"/>
                <w:szCs w:val="20"/>
              </w:rPr>
              <w:t xml:space="preserve">Компенсация выпадающих/излишне полученных доходов </w:t>
            </w:r>
            <w:r w:rsidRPr="00477D4C">
              <w:rPr>
                <w:rFonts w:ascii="Myriad Pro" w:hAnsi="Myriad Pro"/>
                <w:sz w:val="20"/>
                <w:szCs w:val="20"/>
              </w:rPr>
              <w:br/>
              <w:t>(п.3-п.4+п.15+п.16-п.14)</w:t>
            </w:r>
          </w:p>
        </w:tc>
        <w:tc>
          <w:tcPr>
            <w:tcW w:w="752" w:type="pct"/>
            <w:tcBorders>
              <w:top w:val="nil"/>
              <w:left w:val="nil"/>
              <w:bottom w:val="single" w:sz="4" w:space="0" w:color="auto"/>
              <w:right w:val="single" w:sz="4" w:space="0" w:color="auto"/>
            </w:tcBorders>
            <w:shd w:val="clear" w:color="000000" w:fill="FFFFFF"/>
            <w:vAlign w:val="bottom"/>
            <w:hideMark/>
          </w:tcPr>
          <w:p w14:paraId="7C7FCA3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D7E6E4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376,45</w:t>
            </w:r>
          </w:p>
        </w:tc>
      </w:tr>
      <w:tr w:rsidR="00FA376A" w:rsidRPr="00477D4C" w14:paraId="30724B9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17CADBB"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20</w:t>
            </w:r>
          </w:p>
        </w:tc>
        <w:tc>
          <w:tcPr>
            <w:tcW w:w="3194" w:type="pct"/>
            <w:tcBorders>
              <w:top w:val="nil"/>
              <w:left w:val="nil"/>
              <w:bottom w:val="single" w:sz="4" w:space="0" w:color="auto"/>
              <w:right w:val="single" w:sz="4" w:space="0" w:color="auto"/>
            </w:tcBorders>
            <w:shd w:val="clear" w:color="000000" w:fill="FFFFFF"/>
            <w:vAlign w:val="bottom"/>
            <w:hideMark/>
          </w:tcPr>
          <w:p w14:paraId="0721C61D"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w:t>
            </w:r>
            <w:r w:rsidRPr="00477D4C">
              <w:rPr>
                <w:rFonts w:ascii="Myriad Pro" w:hAnsi="Myriad Pro"/>
                <w:b/>
                <w:bCs/>
                <w:sz w:val="20"/>
                <w:szCs w:val="20"/>
              </w:rPr>
              <w:br/>
              <w:t>(п.19) * (1+п.1)*(1+п.2)</w:t>
            </w:r>
          </w:p>
        </w:tc>
        <w:tc>
          <w:tcPr>
            <w:tcW w:w="752" w:type="pct"/>
            <w:tcBorders>
              <w:top w:val="nil"/>
              <w:left w:val="nil"/>
              <w:bottom w:val="single" w:sz="4" w:space="0" w:color="auto"/>
              <w:right w:val="single" w:sz="4" w:space="0" w:color="auto"/>
            </w:tcBorders>
            <w:shd w:val="clear" w:color="000000" w:fill="FFFFFF"/>
            <w:vAlign w:val="bottom"/>
            <w:hideMark/>
          </w:tcPr>
          <w:p w14:paraId="35B9FE95"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3B686EE0"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409,907</w:t>
            </w:r>
          </w:p>
        </w:tc>
      </w:tr>
    </w:tbl>
    <w:p w14:paraId="2BC99207" w14:textId="77777777" w:rsidR="00FA376A" w:rsidRPr="00477D4C" w:rsidRDefault="00FA376A" w:rsidP="00FA376A">
      <w:pPr>
        <w:spacing w:line="360" w:lineRule="auto"/>
        <w:jc w:val="both"/>
        <w:rPr>
          <w:rFonts w:ascii="Myriad Pro" w:hAnsi="Myriad Pro"/>
          <w:sz w:val="26"/>
          <w:szCs w:val="26"/>
        </w:rPr>
      </w:pPr>
    </w:p>
    <w:p w14:paraId="6EF3F1A7"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1F8A8F14" w14:textId="05C2F24B"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 xml:space="preserve">В расчете РСТ РК применен ИПЦ 2018/2017 в размере  103,7% вместо ИПЦ 104,0% по предложению филиала </w:t>
      </w:r>
      <w:r w:rsidR="002515A0">
        <w:rPr>
          <w:rFonts w:ascii="Myriad Pro" w:eastAsia="Calibri" w:hAnsi="Myriad Pro"/>
          <w:bCs/>
          <w:sz w:val="26"/>
          <w:szCs w:val="26"/>
        </w:rPr>
        <w:t>ПАО </w:t>
      </w:r>
      <w:r w:rsidRPr="00477D4C">
        <w:rPr>
          <w:rFonts w:ascii="Myriad Pro" w:eastAsia="Calibri" w:hAnsi="Myriad Pro"/>
          <w:bCs/>
          <w:sz w:val="26"/>
          <w:szCs w:val="26"/>
        </w:rPr>
        <w:t>«МРСК Юга»-«Калмэнерго», учтены скорректированные величины фактических неподконтрольных расходов и выпадающих доходов от технологического присоединения потребителей за 2016 год, в том числе учтена сумма резерва по сомнительным долгам в размере 10 % от выручки отчетного периода 2016 г., исключен убыток прошлых лет, выявленный в отчетном периоде.</w:t>
      </w:r>
    </w:p>
    <w:p w14:paraId="219FAC0A" w14:textId="77777777"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Фактическая выручка за 2016 год определена РСТ РК в размере 928 901,2 тыс. руб. с учетом стоимости нагрузочных потерь 14 747,1 тыс. руб.</w:t>
      </w:r>
    </w:p>
    <w:p w14:paraId="0597B0D6" w14:textId="33F3949C"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 xml:space="preserve">По расчету РСТ РК величина данной корректировки составляет 253 761,52 тыс. руб. (стр. 61 Экспертного заключения </w:t>
      </w:r>
      <w:r w:rsidR="002515A0">
        <w:rPr>
          <w:rFonts w:ascii="Myriad Pro" w:eastAsia="Calibri" w:hAnsi="Myriad Pro"/>
          <w:bCs/>
          <w:sz w:val="26"/>
          <w:szCs w:val="26"/>
        </w:rPr>
        <w:t>№ </w:t>
      </w:r>
      <w:r w:rsidRPr="00477D4C">
        <w:rPr>
          <w:rFonts w:ascii="Myriad Pro" w:eastAsia="Calibri" w:hAnsi="Myriad Pro"/>
          <w:bCs/>
          <w:sz w:val="26"/>
          <w:szCs w:val="26"/>
        </w:rPr>
        <w:t>3-ТСО).</w:t>
      </w:r>
    </w:p>
    <w:tbl>
      <w:tblPr>
        <w:tblW w:w="5000" w:type="pct"/>
        <w:tblLook w:val="04A0" w:firstRow="1" w:lastRow="0" w:firstColumn="1" w:lastColumn="0" w:noHBand="0" w:noVBand="1"/>
      </w:tblPr>
      <w:tblGrid>
        <w:gridCol w:w="807"/>
        <w:gridCol w:w="5970"/>
        <w:gridCol w:w="1405"/>
        <w:gridCol w:w="1163"/>
      </w:tblGrid>
      <w:tr w:rsidR="00FA376A" w:rsidRPr="00477D4C" w14:paraId="1199A4C7" w14:textId="77777777" w:rsidTr="00FA376A">
        <w:trPr>
          <w:trHeight w:val="20"/>
          <w:tblHeader/>
        </w:trPr>
        <w:tc>
          <w:tcPr>
            <w:tcW w:w="4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67B3DF" w14:textId="5ED0E2A5" w:rsidR="00FA376A" w:rsidRPr="00477D4C" w:rsidRDefault="002515A0" w:rsidP="00FA376A">
            <w:pPr>
              <w:jc w:val="center"/>
              <w:rPr>
                <w:rFonts w:ascii="Myriad Pro" w:hAnsi="Myriad Pro"/>
                <w:color w:val="FFFFFF"/>
                <w:sz w:val="20"/>
                <w:szCs w:val="20"/>
              </w:rPr>
            </w:pPr>
            <w:r>
              <w:rPr>
                <w:rFonts w:ascii="Myriad Pro" w:hAnsi="Myriad Pro"/>
                <w:color w:val="FFFFFF"/>
                <w:sz w:val="20"/>
                <w:szCs w:val="20"/>
              </w:rPr>
              <w:t>№ </w:t>
            </w:r>
            <w:r w:rsidR="00FA376A" w:rsidRPr="00477D4C">
              <w:rPr>
                <w:rFonts w:ascii="Myriad Pro" w:hAnsi="Myriad Pro"/>
                <w:color w:val="FFFFFF"/>
                <w:sz w:val="20"/>
                <w:szCs w:val="20"/>
              </w:rPr>
              <w:t>п/п</w:t>
            </w:r>
          </w:p>
        </w:tc>
        <w:tc>
          <w:tcPr>
            <w:tcW w:w="319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6C3958"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Наименование показателей</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E0BBCF"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Ед. изм.</w:t>
            </w: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91E20B"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2018 год</w:t>
            </w:r>
          </w:p>
        </w:tc>
      </w:tr>
      <w:tr w:rsidR="00FA376A" w:rsidRPr="00477D4C" w14:paraId="254EB077" w14:textId="77777777" w:rsidTr="00FA376A">
        <w:trPr>
          <w:trHeight w:val="20"/>
        </w:trPr>
        <w:tc>
          <w:tcPr>
            <w:tcW w:w="432"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4E532588"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1</w:t>
            </w:r>
          </w:p>
        </w:tc>
        <w:tc>
          <w:tcPr>
            <w:tcW w:w="319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6D3B7EF"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63442A62"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3</w:t>
            </w: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91AD448"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4</w:t>
            </w:r>
          </w:p>
        </w:tc>
      </w:tr>
      <w:tr w:rsidR="00FA376A" w:rsidRPr="00477D4C" w14:paraId="0E024883" w14:textId="77777777" w:rsidTr="00FA376A">
        <w:trPr>
          <w:trHeight w:val="20"/>
        </w:trPr>
        <w:tc>
          <w:tcPr>
            <w:tcW w:w="432"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56D484B2" w14:textId="77777777" w:rsidR="00FA376A" w:rsidRPr="00477D4C" w:rsidRDefault="00FA376A" w:rsidP="00FA376A">
            <w:pPr>
              <w:rPr>
                <w:rFonts w:ascii="Myriad Pro" w:hAnsi="Myriad Pro"/>
                <w:b/>
                <w:bCs/>
                <w:sz w:val="20"/>
                <w:szCs w:val="20"/>
              </w:rPr>
            </w:pPr>
          </w:p>
        </w:tc>
        <w:tc>
          <w:tcPr>
            <w:tcW w:w="3194" w:type="pct"/>
            <w:tcBorders>
              <w:top w:val="single" w:sz="4" w:space="0" w:color="FFFFFF"/>
              <w:left w:val="nil"/>
              <w:bottom w:val="single" w:sz="4" w:space="0" w:color="auto"/>
              <w:right w:val="single" w:sz="4" w:space="0" w:color="auto"/>
            </w:tcBorders>
            <w:shd w:val="clear" w:color="auto" w:fill="auto"/>
            <w:vAlign w:val="bottom"/>
          </w:tcPr>
          <w:p w14:paraId="31F374BC"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1. Исходные данные</w:t>
            </w:r>
          </w:p>
        </w:tc>
        <w:tc>
          <w:tcPr>
            <w:tcW w:w="752" w:type="pct"/>
            <w:tcBorders>
              <w:top w:val="single" w:sz="4" w:space="0" w:color="FFFFFF"/>
              <w:left w:val="nil"/>
              <w:bottom w:val="single" w:sz="4" w:space="0" w:color="auto"/>
              <w:right w:val="single" w:sz="4" w:space="0" w:color="auto"/>
            </w:tcBorders>
            <w:shd w:val="clear" w:color="auto" w:fill="auto"/>
            <w:vAlign w:val="bottom"/>
          </w:tcPr>
          <w:p w14:paraId="63D2227E" w14:textId="77777777" w:rsidR="00FA376A" w:rsidRPr="00477D4C" w:rsidRDefault="00FA376A" w:rsidP="00FA376A">
            <w:pPr>
              <w:jc w:val="center"/>
              <w:rPr>
                <w:rFonts w:ascii="Myriad Pro" w:hAnsi="Myriad Pro"/>
                <w:b/>
                <w:bCs/>
                <w:sz w:val="20"/>
                <w:szCs w:val="20"/>
              </w:rPr>
            </w:pPr>
          </w:p>
        </w:tc>
        <w:tc>
          <w:tcPr>
            <w:tcW w:w="622" w:type="pct"/>
            <w:tcBorders>
              <w:top w:val="single" w:sz="4" w:space="0" w:color="FFFFFF"/>
              <w:left w:val="nil"/>
              <w:bottom w:val="single" w:sz="4" w:space="0" w:color="auto"/>
              <w:right w:val="single" w:sz="4" w:space="0" w:color="auto"/>
            </w:tcBorders>
            <w:shd w:val="clear" w:color="auto" w:fill="auto"/>
            <w:vAlign w:val="center"/>
          </w:tcPr>
          <w:p w14:paraId="0F821F95" w14:textId="77777777" w:rsidR="00FA376A" w:rsidRPr="00477D4C" w:rsidRDefault="00FA376A" w:rsidP="00FA376A">
            <w:pPr>
              <w:rPr>
                <w:rFonts w:ascii="Myriad Pro" w:hAnsi="Myriad Pro"/>
                <w:b/>
                <w:bCs/>
                <w:sz w:val="20"/>
                <w:szCs w:val="20"/>
              </w:rPr>
            </w:pPr>
          </w:p>
        </w:tc>
      </w:tr>
      <w:tr w:rsidR="00FA376A" w:rsidRPr="00477D4C" w14:paraId="296F891F" w14:textId="77777777" w:rsidTr="00FA376A">
        <w:trPr>
          <w:trHeight w:val="20"/>
        </w:trPr>
        <w:tc>
          <w:tcPr>
            <w:tcW w:w="432" w:type="pct"/>
            <w:tcBorders>
              <w:top w:val="nil"/>
              <w:left w:val="single" w:sz="4" w:space="0" w:color="auto"/>
              <w:bottom w:val="single" w:sz="4" w:space="0" w:color="auto"/>
              <w:right w:val="single" w:sz="4" w:space="0" w:color="auto"/>
            </w:tcBorders>
            <w:shd w:val="clear" w:color="auto" w:fill="auto"/>
            <w:vAlign w:val="bottom"/>
            <w:hideMark/>
          </w:tcPr>
          <w:p w14:paraId="08A4719B" w14:textId="77777777" w:rsidR="00FA376A" w:rsidRPr="00477D4C" w:rsidRDefault="00FA376A" w:rsidP="00FA376A">
            <w:pPr>
              <w:rPr>
                <w:rFonts w:ascii="Myriad Pro" w:hAnsi="Myriad Pro"/>
                <w:sz w:val="20"/>
                <w:szCs w:val="20"/>
              </w:rPr>
            </w:pPr>
            <w:r w:rsidRPr="00477D4C">
              <w:rPr>
                <w:rFonts w:ascii="Myriad Pro" w:hAnsi="Myriad Pro"/>
                <w:sz w:val="20"/>
                <w:szCs w:val="20"/>
              </w:rPr>
              <w:t>1</w:t>
            </w:r>
          </w:p>
        </w:tc>
        <w:tc>
          <w:tcPr>
            <w:tcW w:w="3194" w:type="pct"/>
            <w:tcBorders>
              <w:top w:val="nil"/>
              <w:left w:val="nil"/>
              <w:bottom w:val="single" w:sz="4" w:space="0" w:color="auto"/>
              <w:right w:val="single" w:sz="4" w:space="0" w:color="auto"/>
            </w:tcBorders>
            <w:shd w:val="clear" w:color="auto" w:fill="auto"/>
            <w:vAlign w:val="bottom"/>
            <w:hideMark/>
          </w:tcPr>
          <w:p w14:paraId="27A6FAA3"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2018/2017</w:t>
            </w:r>
          </w:p>
        </w:tc>
        <w:tc>
          <w:tcPr>
            <w:tcW w:w="752" w:type="pct"/>
            <w:tcBorders>
              <w:top w:val="nil"/>
              <w:left w:val="nil"/>
              <w:bottom w:val="single" w:sz="4" w:space="0" w:color="auto"/>
              <w:right w:val="single" w:sz="4" w:space="0" w:color="auto"/>
            </w:tcBorders>
            <w:shd w:val="clear" w:color="auto" w:fill="auto"/>
            <w:vAlign w:val="bottom"/>
            <w:hideMark/>
          </w:tcPr>
          <w:p w14:paraId="4BEA02F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auto" w:fill="auto"/>
            <w:noWrap/>
            <w:vAlign w:val="bottom"/>
            <w:hideMark/>
          </w:tcPr>
          <w:p w14:paraId="6B8005E8"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3,7%</w:t>
            </w:r>
          </w:p>
        </w:tc>
      </w:tr>
      <w:tr w:rsidR="00FA376A" w:rsidRPr="00477D4C" w14:paraId="2510F7F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6EC3D35" w14:textId="77777777" w:rsidR="00FA376A" w:rsidRPr="00477D4C" w:rsidRDefault="00FA376A" w:rsidP="00FA376A">
            <w:pPr>
              <w:rPr>
                <w:rFonts w:ascii="Myriad Pro" w:hAnsi="Myriad Pro"/>
                <w:sz w:val="20"/>
                <w:szCs w:val="20"/>
              </w:rPr>
            </w:pPr>
            <w:r w:rsidRPr="00477D4C">
              <w:rPr>
                <w:rFonts w:ascii="Myriad Pro" w:hAnsi="Myriad Pro"/>
                <w:sz w:val="20"/>
                <w:szCs w:val="20"/>
              </w:rPr>
              <w:t>2</w:t>
            </w:r>
          </w:p>
        </w:tc>
        <w:tc>
          <w:tcPr>
            <w:tcW w:w="3194" w:type="pct"/>
            <w:tcBorders>
              <w:top w:val="nil"/>
              <w:left w:val="nil"/>
              <w:bottom w:val="single" w:sz="4" w:space="0" w:color="auto"/>
              <w:right w:val="single" w:sz="4" w:space="0" w:color="auto"/>
            </w:tcBorders>
            <w:shd w:val="clear" w:color="000000" w:fill="FFFFFF"/>
            <w:vAlign w:val="bottom"/>
            <w:hideMark/>
          </w:tcPr>
          <w:p w14:paraId="1FF4F704"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2017/2016</w:t>
            </w:r>
          </w:p>
        </w:tc>
        <w:tc>
          <w:tcPr>
            <w:tcW w:w="752" w:type="pct"/>
            <w:tcBorders>
              <w:top w:val="nil"/>
              <w:left w:val="nil"/>
              <w:bottom w:val="single" w:sz="4" w:space="0" w:color="auto"/>
              <w:right w:val="single" w:sz="4" w:space="0" w:color="auto"/>
            </w:tcBorders>
            <w:shd w:val="clear" w:color="000000" w:fill="FFFFFF"/>
            <w:vAlign w:val="bottom"/>
            <w:hideMark/>
          </w:tcPr>
          <w:p w14:paraId="13B5295A"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28000D7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4,7%</w:t>
            </w:r>
          </w:p>
        </w:tc>
      </w:tr>
      <w:tr w:rsidR="00FA376A" w:rsidRPr="00477D4C" w14:paraId="2F8B89A3"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7060DAF" w14:textId="77777777" w:rsidR="00FA376A" w:rsidRPr="00477D4C" w:rsidRDefault="00FA376A" w:rsidP="00FA376A">
            <w:pPr>
              <w:rPr>
                <w:rFonts w:ascii="Myriad Pro" w:hAnsi="Myriad Pro"/>
                <w:sz w:val="20"/>
                <w:szCs w:val="20"/>
              </w:rPr>
            </w:pPr>
            <w:r w:rsidRPr="00477D4C">
              <w:rPr>
                <w:rFonts w:ascii="Myriad Pro" w:hAnsi="Myriad Pro"/>
                <w:sz w:val="20"/>
                <w:szCs w:val="20"/>
              </w:rPr>
              <w:t>3</w:t>
            </w:r>
          </w:p>
        </w:tc>
        <w:tc>
          <w:tcPr>
            <w:tcW w:w="3194" w:type="pct"/>
            <w:tcBorders>
              <w:top w:val="nil"/>
              <w:left w:val="nil"/>
              <w:bottom w:val="single" w:sz="4" w:space="0" w:color="auto"/>
              <w:right w:val="single" w:sz="4" w:space="0" w:color="auto"/>
            </w:tcBorders>
            <w:shd w:val="clear" w:color="000000" w:fill="FFFFFF"/>
            <w:vAlign w:val="bottom"/>
            <w:hideMark/>
          </w:tcPr>
          <w:p w14:paraId="5E47C093" w14:textId="77777777" w:rsidR="00FA376A" w:rsidRPr="00477D4C" w:rsidRDefault="00FA376A" w:rsidP="00FA376A">
            <w:pPr>
              <w:rPr>
                <w:rFonts w:ascii="Myriad Pro" w:hAnsi="Myriad Pro"/>
                <w:sz w:val="20"/>
                <w:szCs w:val="20"/>
              </w:rPr>
            </w:pPr>
            <w:r w:rsidRPr="00477D4C">
              <w:rPr>
                <w:rFonts w:ascii="Myriad Pro" w:hAnsi="Myriad Pro"/>
                <w:sz w:val="20"/>
                <w:szCs w:val="20"/>
              </w:rPr>
              <w:t>Утвержденная выручка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01B3A49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BEF36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972,96</w:t>
            </w:r>
          </w:p>
        </w:tc>
      </w:tr>
      <w:tr w:rsidR="00FA376A" w:rsidRPr="00477D4C" w14:paraId="1E123551"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72C01F1" w14:textId="77777777" w:rsidR="00FA376A" w:rsidRPr="00477D4C" w:rsidRDefault="00FA376A" w:rsidP="00FA376A">
            <w:pPr>
              <w:rPr>
                <w:rFonts w:ascii="Myriad Pro" w:hAnsi="Myriad Pro"/>
                <w:sz w:val="20"/>
                <w:szCs w:val="20"/>
              </w:rPr>
            </w:pPr>
            <w:r w:rsidRPr="00477D4C">
              <w:rPr>
                <w:rFonts w:ascii="Myriad Pro" w:hAnsi="Myriad Pro"/>
                <w:sz w:val="20"/>
                <w:szCs w:val="20"/>
              </w:rPr>
              <w:t>4</w:t>
            </w:r>
          </w:p>
        </w:tc>
        <w:tc>
          <w:tcPr>
            <w:tcW w:w="3194" w:type="pct"/>
            <w:tcBorders>
              <w:top w:val="nil"/>
              <w:left w:val="nil"/>
              <w:bottom w:val="single" w:sz="4" w:space="0" w:color="auto"/>
              <w:right w:val="single" w:sz="4" w:space="0" w:color="auto"/>
            </w:tcBorders>
            <w:shd w:val="clear" w:color="000000" w:fill="FFFFFF"/>
            <w:vAlign w:val="bottom"/>
            <w:hideMark/>
          </w:tcPr>
          <w:p w14:paraId="0E533838"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Фактическая выручка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29A082A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0DC01C8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928,90</w:t>
            </w:r>
          </w:p>
        </w:tc>
      </w:tr>
      <w:tr w:rsidR="00FA376A" w:rsidRPr="00477D4C" w14:paraId="69F9B35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B941D99"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lastRenderedPageBreak/>
              <w:t>5</w:t>
            </w:r>
          </w:p>
        </w:tc>
        <w:tc>
          <w:tcPr>
            <w:tcW w:w="3194" w:type="pct"/>
            <w:tcBorders>
              <w:top w:val="nil"/>
              <w:left w:val="nil"/>
              <w:bottom w:val="single" w:sz="4" w:space="0" w:color="auto"/>
              <w:right w:val="single" w:sz="4" w:space="0" w:color="auto"/>
            </w:tcBorders>
            <w:shd w:val="clear" w:color="000000" w:fill="FFFFFF"/>
            <w:vAlign w:val="bottom"/>
            <w:hideMark/>
          </w:tcPr>
          <w:p w14:paraId="3C4040C3"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 xml:space="preserve">Фактические неподконтрольные расходы за 2016 год </w:t>
            </w:r>
          </w:p>
        </w:tc>
        <w:tc>
          <w:tcPr>
            <w:tcW w:w="752" w:type="pct"/>
            <w:tcBorders>
              <w:top w:val="nil"/>
              <w:left w:val="nil"/>
              <w:bottom w:val="single" w:sz="4" w:space="0" w:color="auto"/>
              <w:right w:val="single" w:sz="4" w:space="0" w:color="auto"/>
            </w:tcBorders>
            <w:shd w:val="clear" w:color="000000" w:fill="FFFFFF"/>
            <w:vAlign w:val="bottom"/>
            <w:hideMark/>
          </w:tcPr>
          <w:p w14:paraId="08014BF0"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CAFA8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407,18</w:t>
            </w:r>
          </w:p>
        </w:tc>
      </w:tr>
      <w:tr w:rsidR="00FA376A" w:rsidRPr="00477D4C" w14:paraId="3C0CDC9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B6196C0"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9E1198B" w14:textId="7E889BA8"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52" w:type="pct"/>
            <w:tcBorders>
              <w:top w:val="nil"/>
              <w:left w:val="nil"/>
              <w:bottom w:val="single" w:sz="4" w:space="0" w:color="auto"/>
              <w:right w:val="single" w:sz="4" w:space="0" w:color="auto"/>
            </w:tcBorders>
            <w:shd w:val="clear" w:color="000000" w:fill="FFFFFF"/>
          </w:tcPr>
          <w:p w14:paraId="2B9DC28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5E3BED5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155,26</w:t>
            </w:r>
          </w:p>
        </w:tc>
      </w:tr>
      <w:tr w:rsidR="00FA376A" w:rsidRPr="00477D4C" w14:paraId="547C4F4E"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477CA0C"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28F20DA"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17EC13A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56BAB9F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0,92</w:t>
            </w:r>
          </w:p>
        </w:tc>
      </w:tr>
      <w:tr w:rsidR="00FA376A" w:rsidRPr="00477D4C" w14:paraId="1F0847F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FFB4DBC"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26E1FC71"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469E380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3ED8D24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23,79</w:t>
            </w:r>
          </w:p>
        </w:tc>
      </w:tr>
      <w:tr w:rsidR="00FA376A" w:rsidRPr="00477D4C" w14:paraId="148F509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BBE65FE"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25B73C6"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39755D1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6681971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124,63</w:t>
            </w:r>
          </w:p>
        </w:tc>
      </w:tr>
      <w:tr w:rsidR="00FA376A" w:rsidRPr="00477D4C" w14:paraId="192E45F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913598A"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65EF52C" w14:textId="77777777" w:rsidR="00FA376A" w:rsidRPr="00477D4C" w:rsidRDefault="00FA376A" w:rsidP="00FA376A">
            <w:pPr>
              <w:rPr>
                <w:rFonts w:ascii="Myriad Pro" w:hAnsi="Myriad Pro"/>
                <w:sz w:val="20"/>
                <w:szCs w:val="20"/>
              </w:rPr>
            </w:pPr>
            <w:r w:rsidRPr="00477D4C">
              <w:rPr>
                <w:rFonts w:ascii="Myriad Pro" w:hAnsi="Myriad Pro"/>
                <w:sz w:val="20"/>
                <w:szCs w:val="20"/>
              </w:rPr>
              <w:t>Резерв по сомнительным долгам</w:t>
            </w:r>
          </w:p>
        </w:tc>
        <w:tc>
          <w:tcPr>
            <w:tcW w:w="752" w:type="pct"/>
            <w:tcBorders>
              <w:top w:val="nil"/>
              <w:left w:val="nil"/>
              <w:bottom w:val="single" w:sz="4" w:space="0" w:color="auto"/>
              <w:right w:val="single" w:sz="4" w:space="0" w:color="auto"/>
            </w:tcBorders>
            <w:shd w:val="clear" w:color="000000" w:fill="FFFFFF"/>
          </w:tcPr>
          <w:p w14:paraId="13F0845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0D127C1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92,89</w:t>
            </w:r>
          </w:p>
        </w:tc>
      </w:tr>
      <w:tr w:rsidR="00FA376A" w:rsidRPr="00477D4C" w14:paraId="00ECC5B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F3EA12C"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40B9CE4E" w14:textId="77777777" w:rsidR="00FA376A" w:rsidRPr="00477D4C" w:rsidRDefault="00FA376A" w:rsidP="00FA376A">
            <w:pPr>
              <w:rPr>
                <w:rFonts w:ascii="Myriad Pro" w:hAnsi="Myriad Pro"/>
                <w:sz w:val="20"/>
                <w:szCs w:val="20"/>
              </w:rPr>
            </w:pPr>
            <w:r w:rsidRPr="00477D4C">
              <w:rPr>
                <w:rFonts w:ascii="Myriad Pro" w:hAnsi="Myriad Pro"/>
                <w:sz w:val="20"/>
                <w:szCs w:val="20"/>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tcPr>
          <w:p w14:paraId="332C5E7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483052F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r>
      <w:tr w:rsidR="00FA376A" w:rsidRPr="00477D4C" w14:paraId="6A9638E3"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66A0FD1"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DED94F2"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1E78135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7F89F558"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9,69</w:t>
            </w:r>
          </w:p>
        </w:tc>
      </w:tr>
      <w:tr w:rsidR="00FA376A" w:rsidRPr="00477D4C" w14:paraId="1CD264D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011497D"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6</w:t>
            </w:r>
          </w:p>
        </w:tc>
        <w:tc>
          <w:tcPr>
            <w:tcW w:w="3194" w:type="pct"/>
            <w:tcBorders>
              <w:top w:val="nil"/>
              <w:left w:val="nil"/>
              <w:bottom w:val="single" w:sz="4" w:space="0" w:color="auto"/>
              <w:right w:val="single" w:sz="4" w:space="0" w:color="auto"/>
            </w:tcBorders>
            <w:shd w:val="clear" w:color="000000" w:fill="FFFFFF"/>
            <w:vAlign w:val="bottom"/>
            <w:hideMark/>
          </w:tcPr>
          <w:p w14:paraId="523CFEE6"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Утвержденные неподконтрольные расходы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090BAA21"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F8A6F0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295,08</w:t>
            </w:r>
          </w:p>
        </w:tc>
      </w:tr>
      <w:tr w:rsidR="00FA376A" w:rsidRPr="00477D4C" w14:paraId="586AA28A"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E736B44"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CE6DD67" w14:textId="78C37907"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52" w:type="pct"/>
            <w:tcBorders>
              <w:top w:val="nil"/>
              <w:left w:val="nil"/>
              <w:bottom w:val="single" w:sz="4" w:space="0" w:color="auto"/>
              <w:right w:val="single" w:sz="4" w:space="0" w:color="auto"/>
            </w:tcBorders>
            <w:shd w:val="clear" w:color="000000" w:fill="FFFFFF"/>
          </w:tcPr>
          <w:p w14:paraId="7FC8A01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4EB387B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156,11</w:t>
            </w:r>
          </w:p>
        </w:tc>
      </w:tr>
      <w:tr w:rsidR="00FA376A" w:rsidRPr="00477D4C" w14:paraId="7440C493"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DEA7C46"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7AE51BB"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75827DF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2A28A4A3"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7,12</w:t>
            </w:r>
          </w:p>
        </w:tc>
      </w:tr>
      <w:tr w:rsidR="00FA376A" w:rsidRPr="00477D4C" w14:paraId="2CD48B3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3C2208D"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7967C9D0"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1DB635D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723D182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25,26</w:t>
            </w:r>
          </w:p>
        </w:tc>
      </w:tr>
      <w:tr w:rsidR="00FA376A" w:rsidRPr="00477D4C" w14:paraId="1DFBDAEE"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0ED0741"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03C3FC0"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32667B6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2098B8F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96,93</w:t>
            </w:r>
          </w:p>
        </w:tc>
      </w:tr>
      <w:tr w:rsidR="00FA376A" w:rsidRPr="00477D4C" w14:paraId="7344A42C"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620AAD15"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4E9EE98D"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4172A7C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9B6A2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9,66</w:t>
            </w:r>
          </w:p>
        </w:tc>
      </w:tr>
      <w:tr w:rsidR="00FA376A" w:rsidRPr="00477D4C" w14:paraId="66572200"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B5B20CD" w14:textId="77777777" w:rsidR="00FA376A" w:rsidRPr="00477D4C" w:rsidRDefault="00FA376A" w:rsidP="00FA376A">
            <w:pPr>
              <w:rPr>
                <w:rFonts w:ascii="Myriad Pro" w:hAnsi="Myriad Pro"/>
                <w:sz w:val="20"/>
                <w:szCs w:val="20"/>
              </w:rPr>
            </w:pPr>
            <w:r w:rsidRPr="00477D4C">
              <w:rPr>
                <w:rFonts w:ascii="Myriad Pro" w:hAnsi="Myriad Pro"/>
                <w:sz w:val="20"/>
                <w:szCs w:val="20"/>
              </w:rPr>
              <w:t>7</w:t>
            </w:r>
          </w:p>
        </w:tc>
        <w:tc>
          <w:tcPr>
            <w:tcW w:w="3194" w:type="pct"/>
            <w:tcBorders>
              <w:top w:val="nil"/>
              <w:left w:val="nil"/>
              <w:bottom w:val="single" w:sz="4" w:space="0" w:color="auto"/>
              <w:right w:val="single" w:sz="4" w:space="0" w:color="auto"/>
            </w:tcBorders>
            <w:shd w:val="clear" w:color="000000" w:fill="FFFFFF"/>
            <w:vAlign w:val="bottom"/>
            <w:hideMark/>
          </w:tcPr>
          <w:p w14:paraId="620612D7" w14:textId="77777777" w:rsidR="00FA376A" w:rsidRPr="00477D4C" w:rsidRDefault="00FA376A" w:rsidP="00FA376A">
            <w:pPr>
              <w:rPr>
                <w:rFonts w:ascii="Myriad Pro" w:hAnsi="Myriad Pro"/>
                <w:sz w:val="20"/>
                <w:szCs w:val="20"/>
              </w:rPr>
            </w:pPr>
            <w:r w:rsidRPr="00477D4C">
              <w:rPr>
                <w:rFonts w:ascii="Myriad Pro" w:hAnsi="Myriad Pro"/>
                <w:sz w:val="20"/>
                <w:szCs w:val="20"/>
              </w:rPr>
              <w:t>Операционные расходы, утвержденные на 2015 год</w:t>
            </w:r>
          </w:p>
        </w:tc>
        <w:tc>
          <w:tcPr>
            <w:tcW w:w="752" w:type="pct"/>
            <w:tcBorders>
              <w:top w:val="nil"/>
              <w:left w:val="nil"/>
              <w:bottom w:val="single" w:sz="4" w:space="0" w:color="auto"/>
              <w:right w:val="single" w:sz="4" w:space="0" w:color="auto"/>
            </w:tcBorders>
            <w:shd w:val="clear" w:color="000000" w:fill="FFFFFF"/>
            <w:vAlign w:val="bottom"/>
            <w:hideMark/>
          </w:tcPr>
          <w:p w14:paraId="1E0DAF0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E01639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454,72</w:t>
            </w:r>
          </w:p>
        </w:tc>
      </w:tr>
      <w:tr w:rsidR="00FA376A" w:rsidRPr="00477D4C" w14:paraId="03CAE5A7"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7C03B08" w14:textId="77777777" w:rsidR="00FA376A" w:rsidRPr="00477D4C" w:rsidRDefault="00FA376A" w:rsidP="00FA376A">
            <w:pPr>
              <w:rPr>
                <w:rFonts w:ascii="Myriad Pro" w:hAnsi="Myriad Pro"/>
                <w:sz w:val="20"/>
                <w:szCs w:val="20"/>
              </w:rPr>
            </w:pPr>
            <w:r w:rsidRPr="00477D4C">
              <w:rPr>
                <w:rFonts w:ascii="Myriad Pro" w:hAnsi="Myriad Pro"/>
                <w:sz w:val="20"/>
                <w:szCs w:val="20"/>
              </w:rPr>
              <w:t>8</w:t>
            </w:r>
          </w:p>
        </w:tc>
        <w:tc>
          <w:tcPr>
            <w:tcW w:w="3194" w:type="pct"/>
            <w:tcBorders>
              <w:top w:val="nil"/>
              <w:left w:val="nil"/>
              <w:bottom w:val="single" w:sz="4" w:space="0" w:color="auto"/>
              <w:right w:val="single" w:sz="4" w:space="0" w:color="auto"/>
            </w:tcBorders>
            <w:shd w:val="clear" w:color="000000" w:fill="FFFFFF"/>
            <w:vAlign w:val="bottom"/>
            <w:hideMark/>
          </w:tcPr>
          <w:p w14:paraId="64A5845C"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утвержденный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3CD3B130"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20414A4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1,04</w:t>
            </w:r>
          </w:p>
        </w:tc>
      </w:tr>
      <w:tr w:rsidR="00FA376A" w:rsidRPr="00477D4C" w14:paraId="72A8FA4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9D8EE12" w14:textId="77777777" w:rsidR="00FA376A" w:rsidRPr="00477D4C" w:rsidRDefault="00FA376A" w:rsidP="00FA376A">
            <w:pPr>
              <w:rPr>
                <w:rFonts w:ascii="Myriad Pro" w:hAnsi="Myriad Pro"/>
                <w:sz w:val="20"/>
                <w:szCs w:val="20"/>
              </w:rPr>
            </w:pPr>
            <w:r w:rsidRPr="00477D4C">
              <w:rPr>
                <w:rFonts w:ascii="Myriad Pro" w:hAnsi="Myriad Pro"/>
                <w:sz w:val="20"/>
                <w:szCs w:val="20"/>
              </w:rPr>
              <w:t>9</w:t>
            </w:r>
          </w:p>
        </w:tc>
        <w:tc>
          <w:tcPr>
            <w:tcW w:w="3194" w:type="pct"/>
            <w:tcBorders>
              <w:top w:val="nil"/>
              <w:left w:val="nil"/>
              <w:bottom w:val="single" w:sz="4" w:space="0" w:color="auto"/>
              <w:right w:val="single" w:sz="4" w:space="0" w:color="auto"/>
            </w:tcBorders>
            <w:shd w:val="clear" w:color="000000" w:fill="FFFFFF"/>
            <w:vAlign w:val="bottom"/>
            <w:hideMark/>
          </w:tcPr>
          <w:p w14:paraId="3231D712"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bottom"/>
            <w:hideMark/>
          </w:tcPr>
          <w:p w14:paraId="3D149FA9"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5B3DF33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0,75</w:t>
            </w:r>
          </w:p>
        </w:tc>
      </w:tr>
      <w:tr w:rsidR="00FA376A" w:rsidRPr="00477D4C" w14:paraId="45C6947C"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797039C" w14:textId="77777777" w:rsidR="00FA376A" w:rsidRPr="00477D4C" w:rsidRDefault="00FA376A" w:rsidP="00FA376A">
            <w:pPr>
              <w:rPr>
                <w:rFonts w:ascii="Myriad Pro" w:hAnsi="Myriad Pro"/>
                <w:sz w:val="20"/>
                <w:szCs w:val="20"/>
              </w:rPr>
            </w:pPr>
            <w:r w:rsidRPr="00477D4C">
              <w:rPr>
                <w:rFonts w:ascii="Myriad Pro" w:hAnsi="Myriad Pro"/>
                <w:sz w:val="20"/>
                <w:szCs w:val="20"/>
              </w:rPr>
              <w:t>10</w:t>
            </w:r>
          </w:p>
        </w:tc>
        <w:tc>
          <w:tcPr>
            <w:tcW w:w="3194" w:type="pct"/>
            <w:tcBorders>
              <w:top w:val="nil"/>
              <w:left w:val="nil"/>
              <w:bottom w:val="single" w:sz="4" w:space="0" w:color="auto"/>
              <w:right w:val="single" w:sz="4" w:space="0" w:color="auto"/>
            </w:tcBorders>
            <w:shd w:val="clear" w:color="000000" w:fill="FFFFFF"/>
            <w:vAlign w:val="bottom"/>
            <w:hideMark/>
          </w:tcPr>
          <w:p w14:paraId="577254F5"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bottom"/>
            <w:hideMark/>
          </w:tcPr>
          <w:p w14:paraId="58321A50" w14:textId="77777777" w:rsidR="00FA376A" w:rsidRPr="00477D4C" w:rsidRDefault="00FA376A" w:rsidP="00FA376A">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000000" w:fill="FFFFFF"/>
            <w:noWrap/>
            <w:vAlign w:val="bottom"/>
          </w:tcPr>
          <w:p w14:paraId="15284AB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0,03</w:t>
            </w:r>
          </w:p>
        </w:tc>
      </w:tr>
      <w:tr w:rsidR="00FA376A" w:rsidRPr="00477D4C" w14:paraId="75F5BA7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E3B429E" w14:textId="77777777" w:rsidR="00FA376A" w:rsidRPr="00477D4C" w:rsidRDefault="00FA376A" w:rsidP="00FA376A">
            <w:pPr>
              <w:rPr>
                <w:rFonts w:ascii="Myriad Pro" w:hAnsi="Myriad Pro"/>
                <w:sz w:val="20"/>
                <w:szCs w:val="20"/>
              </w:rPr>
            </w:pPr>
            <w:r w:rsidRPr="00477D4C">
              <w:rPr>
                <w:rFonts w:ascii="Myriad Pro" w:hAnsi="Myriad Pro"/>
                <w:sz w:val="20"/>
                <w:szCs w:val="20"/>
              </w:rPr>
              <w:t>11</w:t>
            </w:r>
          </w:p>
        </w:tc>
        <w:tc>
          <w:tcPr>
            <w:tcW w:w="3194" w:type="pct"/>
            <w:tcBorders>
              <w:top w:val="nil"/>
              <w:left w:val="nil"/>
              <w:bottom w:val="single" w:sz="4" w:space="0" w:color="auto"/>
              <w:right w:val="single" w:sz="4" w:space="0" w:color="auto"/>
            </w:tcBorders>
            <w:shd w:val="clear" w:color="000000" w:fill="FFFFFF"/>
            <w:vAlign w:val="bottom"/>
            <w:hideMark/>
          </w:tcPr>
          <w:p w14:paraId="7277A4FA"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индекс инфляции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7300F52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single" w:sz="4" w:space="0" w:color="auto"/>
              <w:left w:val="nil"/>
              <w:bottom w:val="single" w:sz="4" w:space="0" w:color="auto"/>
              <w:right w:val="single" w:sz="4" w:space="0" w:color="auto"/>
            </w:tcBorders>
            <w:shd w:val="clear" w:color="000000" w:fill="FFFFFF"/>
            <w:noWrap/>
            <w:vAlign w:val="bottom"/>
          </w:tcPr>
          <w:p w14:paraId="06C95CB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7,1%</w:t>
            </w:r>
          </w:p>
        </w:tc>
      </w:tr>
      <w:tr w:rsidR="00FA376A" w:rsidRPr="00477D4C" w14:paraId="2EE5BEB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EFEF145" w14:textId="77777777" w:rsidR="00FA376A" w:rsidRPr="00477D4C" w:rsidRDefault="00FA376A" w:rsidP="00FA376A">
            <w:pPr>
              <w:rPr>
                <w:rFonts w:ascii="Myriad Pro" w:hAnsi="Myriad Pro"/>
                <w:sz w:val="20"/>
                <w:szCs w:val="20"/>
              </w:rPr>
            </w:pPr>
            <w:r w:rsidRPr="00477D4C">
              <w:rPr>
                <w:rFonts w:ascii="Myriad Pro" w:hAnsi="Myriad Pro"/>
                <w:sz w:val="20"/>
                <w:szCs w:val="20"/>
              </w:rPr>
              <w:t>12</w:t>
            </w:r>
          </w:p>
        </w:tc>
        <w:tc>
          <w:tcPr>
            <w:tcW w:w="3194" w:type="pct"/>
            <w:tcBorders>
              <w:top w:val="nil"/>
              <w:left w:val="nil"/>
              <w:bottom w:val="single" w:sz="4" w:space="0" w:color="auto"/>
              <w:right w:val="single" w:sz="4" w:space="0" w:color="auto"/>
            </w:tcBorders>
            <w:shd w:val="clear" w:color="000000" w:fill="FFFFFF"/>
            <w:vAlign w:val="bottom"/>
            <w:hideMark/>
          </w:tcPr>
          <w:p w14:paraId="457ACB18"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12CE2845"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09EB9CA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54 700,66</w:t>
            </w:r>
          </w:p>
        </w:tc>
      </w:tr>
      <w:tr w:rsidR="00FA376A" w:rsidRPr="00477D4C" w14:paraId="590D9CAC"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ED21240" w14:textId="77777777" w:rsidR="00FA376A" w:rsidRPr="00477D4C" w:rsidRDefault="00FA376A" w:rsidP="00FA376A">
            <w:pPr>
              <w:rPr>
                <w:rFonts w:ascii="Myriad Pro" w:hAnsi="Myriad Pro"/>
                <w:sz w:val="20"/>
                <w:szCs w:val="20"/>
              </w:rPr>
            </w:pPr>
            <w:r w:rsidRPr="00477D4C">
              <w:rPr>
                <w:rFonts w:ascii="Myriad Pro" w:hAnsi="Myriad Pro"/>
                <w:sz w:val="20"/>
                <w:szCs w:val="20"/>
              </w:rPr>
              <w:t>13</w:t>
            </w:r>
          </w:p>
        </w:tc>
        <w:tc>
          <w:tcPr>
            <w:tcW w:w="3194" w:type="pct"/>
            <w:tcBorders>
              <w:top w:val="nil"/>
              <w:left w:val="nil"/>
              <w:bottom w:val="single" w:sz="4" w:space="0" w:color="auto"/>
              <w:right w:val="single" w:sz="4" w:space="0" w:color="auto"/>
            </w:tcBorders>
            <w:shd w:val="clear" w:color="000000" w:fill="FFFFFF"/>
            <w:vAlign w:val="bottom"/>
            <w:hideMark/>
          </w:tcPr>
          <w:p w14:paraId="1C12FBB1"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1F4E71FF"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1F77FC0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50 524,94</w:t>
            </w:r>
          </w:p>
        </w:tc>
      </w:tr>
      <w:tr w:rsidR="00FA376A" w:rsidRPr="00477D4C" w14:paraId="4D49183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A40486D" w14:textId="77777777" w:rsidR="00FA376A" w:rsidRPr="00477D4C" w:rsidRDefault="00FA376A" w:rsidP="00FA376A">
            <w:pPr>
              <w:rPr>
                <w:rFonts w:ascii="Myriad Pro" w:hAnsi="Myriad Pro"/>
                <w:sz w:val="20"/>
                <w:szCs w:val="20"/>
              </w:rPr>
            </w:pPr>
            <w:r w:rsidRPr="00477D4C">
              <w:rPr>
                <w:rFonts w:ascii="Myriad Pro" w:hAnsi="Myriad Pro"/>
                <w:sz w:val="20"/>
                <w:szCs w:val="20"/>
              </w:rPr>
              <w:t>14</w:t>
            </w:r>
          </w:p>
        </w:tc>
        <w:tc>
          <w:tcPr>
            <w:tcW w:w="3194" w:type="pct"/>
            <w:tcBorders>
              <w:top w:val="nil"/>
              <w:left w:val="nil"/>
              <w:bottom w:val="single" w:sz="4" w:space="0" w:color="auto"/>
              <w:right w:val="single" w:sz="4" w:space="0" w:color="auto"/>
            </w:tcBorders>
            <w:shd w:val="clear" w:color="000000" w:fill="FFFFFF"/>
            <w:vAlign w:val="bottom"/>
            <w:hideMark/>
          </w:tcPr>
          <w:p w14:paraId="0F27648D" w14:textId="77777777" w:rsidR="00FA376A" w:rsidRPr="00477D4C" w:rsidRDefault="00FA376A" w:rsidP="00FA376A">
            <w:pPr>
              <w:rPr>
                <w:rFonts w:ascii="Myriad Pro" w:hAnsi="Myriad Pro"/>
                <w:sz w:val="20"/>
                <w:szCs w:val="20"/>
              </w:rPr>
            </w:pPr>
            <w:r w:rsidRPr="00477D4C">
              <w:rPr>
                <w:rFonts w:ascii="Myriad Pro" w:hAnsi="Myriad Pro"/>
                <w:sz w:val="20"/>
                <w:szCs w:val="20"/>
              </w:rPr>
              <w:t>Некомпенсированные расходы на покупку потерь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75493EE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15FE066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-49,84</w:t>
            </w:r>
          </w:p>
        </w:tc>
      </w:tr>
      <w:tr w:rsidR="00FA376A" w:rsidRPr="00477D4C" w14:paraId="6BEC3823"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8325ADC"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0ED466D8"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 Расчетные данные</w:t>
            </w:r>
          </w:p>
        </w:tc>
        <w:tc>
          <w:tcPr>
            <w:tcW w:w="752" w:type="pct"/>
            <w:tcBorders>
              <w:top w:val="nil"/>
              <w:left w:val="nil"/>
              <w:bottom w:val="single" w:sz="4" w:space="0" w:color="auto"/>
              <w:right w:val="single" w:sz="4" w:space="0" w:color="auto"/>
            </w:tcBorders>
            <w:shd w:val="clear" w:color="000000" w:fill="FFFFFF"/>
            <w:vAlign w:val="bottom"/>
          </w:tcPr>
          <w:p w14:paraId="057A136F" w14:textId="77777777" w:rsidR="00FA376A" w:rsidRPr="00477D4C" w:rsidRDefault="00FA376A" w:rsidP="00FA376A">
            <w:pPr>
              <w:jc w:val="center"/>
              <w:rPr>
                <w:rFonts w:ascii="Myriad Pro" w:hAnsi="Myriad Pro"/>
                <w:b/>
                <w:bCs/>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37484E2F" w14:textId="77777777" w:rsidR="00FA376A" w:rsidRPr="00477D4C" w:rsidRDefault="00FA376A" w:rsidP="00FA376A">
            <w:pPr>
              <w:jc w:val="right"/>
              <w:rPr>
                <w:rFonts w:ascii="Myriad Pro" w:hAnsi="Myriad Pro"/>
                <w:b/>
                <w:bCs/>
                <w:sz w:val="20"/>
                <w:szCs w:val="20"/>
              </w:rPr>
            </w:pPr>
          </w:p>
        </w:tc>
      </w:tr>
      <w:tr w:rsidR="00FA376A" w:rsidRPr="00477D4C" w14:paraId="43E2FC4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0329977" w14:textId="77777777" w:rsidR="00FA376A" w:rsidRPr="00477D4C" w:rsidRDefault="00FA376A" w:rsidP="00FA376A">
            <w:pPr>
              <w:rPr>
                <w:rFonts w:ascii="Myriad Pro" w:hAnsi="Myriad Pro"/>
                <w:sz w:val="20"/>
                <w:szCs w:val="20"/>
              </w:rPr>
            </w:pPr>
            <w:r w:rsidRPr="00477D4C">
              <w:rPr>
                <w:rFonts w:ascii="Myriad Pro" w:hAnsi="Myriad Pro"/>
                <w:sz w:val="20"/>
                <w:szCs w:val="20"/>
              </w:rPr>
              <w:t>15</w:t>
            </w:r>
          </w:p>
        </w:tc>
        <w:tc>
          <w:tcPr>
            <w:tcW w:w="3194" w:type="pct"/>
            <w:tcBorders>
              <w:top w:val="nil"/>
              <w:left w:val="nil"/>
              <w:bottom w:val="single" w:sz="4" w:space="0" w:color="auto"/>
              <w:right w:val="single" w:sz="4" w:space="0" w:color="auto"/>
            </w:tcBorders>
            <w:shd w:val="clear" w:color="000000" w:fill="FFFFFF"/>
            <w:vAlign w:val="bottom"/>
            <w:hideMark/>
          </w:tcPr>
          <w:p w14:paraId="103642B9"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фактически понесенных в 2016 неподконтрольных расходов, не учтенных при установлении тарифов на 2016 год (п.5-п.6)</w:t>
            </w:r>
          </w:p>
        </w:tc>
        <w:tc>
          <w:tcPr>
            <w:tcW w:w="752" w:type="pct"/>
            <w:tcBorders>
              <w:top w:val="nil"/>
              <w:left w:val="nil"/>
              <w:bottom w:val="single" w:sz="4" w:space="0" w:color="auto"/>
              <w:right w:val="single" w:sz="4" w:space="0" w:color="auto"/>
            </w:tcBorders>
            <w:shd w:val="clear" w:color="000000" w:fill="FFFFFF"/>
            <w:vAlign w:val="bottom"/>
            <w:hideMark/>
          </w:tcPr>
          <w:p w14:paraId="0CAA7A8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32BD6F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112,10</w:t>
            </w:r>
          </w:p>
        </w:tc>
      </w:tr>
      <w:tr w:rsidR="00FA376A" w:rsidRPr="00477D4C" w14:paraId="6E22136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5F5FAC0" w14:textId="77777777" w:rsidR="00FA376A" w:rsidRPr="00477D4C" w:rsidRDefault="00FA376A" w:rsidP="00FA376A">
            <w:pPr>
              <w:rPr>
                <w:rFonts w:ascii="Myriad Pro" w:hAnsi="Myriad Pro"/>
                <w:sz w:val="20"/>
                <w:szCs w:val="20"/>
              </w:rPr>
            </w:pPr>
            <w:r w:rsidRPr="00477D4C">
              <w:rPr>
                <w:rFonts w:ascii="Myriad Pro" w:hAnsi="Myriad Pro"/>
                <w:sz w:val="20"/>
                <w:szCs w:val="20"/>
              </w:rPr>
              <w:t>16</w:t>
            </w:r>
          </w:p>
        </w:tc>
        <w:tc>
          <w:tcPr>
            <w:tcW w:w="3194" w:type="pct"/>
            <w:tcBorders>
              <w:top w:val="nil"/>
              <w:left w:val="nil"/>
              <w:bottom w:val="single" w:sz="4" w:space="0" w:color="auto"/>
              <w:right w:val="single" w:sz="4" w:space="0" w:color="auto"/>
            </w:tcBorders>
            <w:shd w:val="clear" w:color="000000" w:fill="FFFFFF"/>
            <w:vAlign w:val="bottom"/>
            <w:hideMark/>
          </w:tcPr>
          <w:p w14:paraId="78A1945A"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операционных расходов в связи с изм. ИПЦ и УЕ (п.7*(п.17-п.8))</w:t>
            </w:r>
          </w:p>
        </w:tc>
        <w:tc>
          <w:tcPr>
            <w:tcW w:w="752" w:type="pct"/>
            <w:tcBorders>
              <w:top w:val="nil"/>
              <w:left w:val="nil"/>
              <w:bottom w:val="single" w:sz="4" w:space="0" w:color="auto"/>
              <w:right w:val="single" w:sz="4" w:space="0" w:color="auto"/>
            </w:tcBorders>
            <w:shd w:val="clear" w:color="000000" w:fill="FFFFFF"/>
            <w:vAlign w:val="bottom"/>
            <w:hideMark/>
          </w:tcPr>
          <w:p w14:paraId="69C5439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FBF04A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27,72</w:t>
            </w:r>
          </w:p>
        </w:tc>
      </w:tr>
      <w:tr w:rsidR="00FA376A" w:rsidRPr="00477D4C" w14:paraId="3BBADBD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C4EE149" w14:textId="77777777" w:rsidR="00FA376A" w:rsidRPr="00477D4C" w:rsidRDefault="00FA376A" w:rsidP="00FA376A">
            <w:pPr>
              <w:rPr>
                <w:rFonts w:ascii="Myriad Pro" w:hAnsi="Myriad Pro"/>
                <w:sz w:val="20"/>
                <w:szCs w:val="20"/>
              </w:rPr>
            </w:pPr>
            <w:r w:rsidRPr="00477D4C">
              <w:rPr>
                <w:rFonts w:ascii="Myriad Pro" w:hAnsi="Myriad Pro"/>
                <w:sz w:val="20"/>
                <w:szCs w:val="20"/>
              </w:rPr>
              <w:t>17</w:t>
            </w:r>
          </w:p>
        </w:tc>
        <w:tc>
          <w:tcPr>
            <w:tcW w:w="3194" w:type="pct"/>
            <w:tcBorders>
              <w:top w:val="nil"/>
              <w:left w:val="nil"/>
              <w:bottom w:val="single" w:sz="4" w:space="0" w:color="auto"/>
              <w:right w:val="single" w:sz="4" w:space="0" w:color="auto"/>
            </w:tcBorders>
            <w:shd w:val="clear" w:color="000000" w:fill="FFFFFF"/>
            <w:vAlign w:val="bottom"/>
            <w:hideMark/>
          </w:tcPr>
          <w:p w14:paraId="69256E08"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определяемый в соответствии с фактич. ИПЦ и УЕ (1-п.10)*(1+п.11)*(1+п.9*п.18)</w:t>
            </w:r>
          </w:p>
        </w:tc>
        <w:tc>
          <w:tcPr>
            <w:tcW w:w="752" w:type="pct"/>
            <w:tcBorders>
              <w:top w:val="nil"/>
              <w:left w:val="nil"/>
              <w:bottom w:val="single" w:sz="4" w:space="0" w:color="auto"/>
              <w:right w:val="single" w:sz="4" w:space="0" w:color="auto"/>
            </w:tcBorders>
            <w:shd w:val="clear" w:color="000000" w:fill="FFFFFF"/>
            <w:noWrap/>
            <w:vAlign w:val="bottom"/>
            <w:hideMark/>
          </w:tcPr>
          <w:p w14:paraId="5BFB11CE"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49E6F11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1,10326</w:t>
            </w:r>
          </w:p>
        </w:tc>
      </w:tr>
      <w:tr w:rsidR="00FA376A" w:rsidRPr="00477D4C" w14:paraId="412F1D9E"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A917A17" w14:textId="77777777" w:rsidR="00FA376A" w:rsidRPr="00477D4C" w:rsidRDefault="00FA376A" w:rsidP="00FA376A">
            <w:pPr>
              <w:rPr>
                <w:rFonts w:ascii="Myriad Pro" w:hAnsi="Myriad Pro"/>
                <w:sz w:val="20"/>
                <w:szCs w:val="20"/>
              </w:rPr>
            </w:pPr>
            <w:r w:rsidRPr="00477D4C">
              <w:rPr>
                <w:rFonts w:ascii="Myriad Pro" w:hAnsi="Myriad Pro"/>
                <w:sz w:val="20"/>
                <w:szCs w:val="20"/>
              </w:rPr>
              <w:t>18</w:t>
            </w:r>
          </w:p>
        </w:tc>
        <w:tc>
          <w:tcPr>
            <w:tcW w:w="3194" w:type="pct"/>
            <w:tcBorders>
              <w:top w:val="nil"/>
              <w:left w:val="nil"/>
              <w:bottom w:val="single" w:sz="4" w:space="0" w:color="auto"/>
              <w:right w:val="single" w:sz="4" w:space="0" w:color="auto"/>
            </w:tcBorders>
            <w:shd w:val="clear" w:color="000000" w:fill="FFFFFF"/>
            <w:vAlign w:val="bottom"/>
            <w:hideMark/>
          </w:tcPr>
          <w:p w14:paraId="0A057ECE"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bottom"/>
            <w:hideMark/>
          </w:tcPr>
          <w:p w14:paraId="0FDE4C0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tcPr>
          <w:p w14:paraId="5E175BF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0,08</w:t>
            </w:r>
          </w:p>
        </w:tc>
      </w:tr>
      <w:tr w:rsidR="00FA376A" w:rsidRPr="00477D4C" w14:paraId="26691453"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79013E9" w14:textId="77777777" w:rsidR="00FA376A" w:rsidRPr="00477D4C" w:rsidRDefault="00FA376A" w:rsidP="00FA376A">
            <w:pPr>
              <w:rPr>
                <w:rFonts w:ascii="Myriad Pro" w:hAnsi="Myriad Pro"/>
                <w:sz w:val="20"/>
                <w:szCs w:val="20"/>
              </w:rPr>
            </w:pPr>
            <w:r w:rsidRPr="00477D4C">
              <w:rPr>
                <w:rFonts w:ascii="Myriad Pro" w:hAnsi="Myriad Pro"/>
                <w:sz w:val="20"/>
                <w:szCs w:val="20"/>
              </w:rPr>
              <w:t>19</w:t>
            </w:r>
          </w:p>
        </w:tc>
        <w:tc>
          <w:tcPr>
            <w:tcW w:w="3194" w:type="pct"/>
            <w:tcBorders>
              <w:top w:val="nil"/>
              <w:left w:val="nil"/>
              <w:bottom w:val="single" w:sz="4" w:space="0" w:color="auto"/>
              <w:right w:val="single" w:sz="4" w:space="0" w:color="auto"/>
            </w:tcBorders>
            <w:shd w:val="clear" w:color="000000" w:fill="FFFFFF"/>
            <w:vAlign w:val="bottom"/>
            <w:hideMark/>
          </w:tcPr>
          <w:p w14:paraId="7D589F7E" w14:textId="77777777" w:rsidR="00FA376A" w:rsidRPr="00477D4C" w:rsidRDefault="00FA376A" w:rsidP="00FA376A">
            <w:pPr>
              <w:rPr>
                <w:rFonts w:ascii="Myriad Pro" w:hAnsi="Myriad Pro"/>
                <w:sz w:val="20"/>
                <w:szCs w:val="20"/>
              </w:rPr>
            </w:pPr>
            <w:r w:rsidRPr="00477D4C">
              <w:rPr>
                <w:rFonts w:ascii="Myriad Pro" w:hAnsi="Myriad Pro"/>
                <w:sz w:val="20"/>
                <w:szCs w:val="20"/>
              </w:rPr>
              <w:t xml:space="preserve">Компенсация выпадающих/излишне полученных доходов </w:t>
            </w:r>
            <w:r w:rsidRPr="00477D4C">
              <w:rPr>
                <w:rFonts w:ascii="Myriad Pro" w:hAnsi="Myriad Pro"/>
                <w:sz w:val="20"/>
                <w:szCs w:val="20"/>
              </w:rPr>
              <w:br/>
              <w:t>(п.3-п.4+п.15+п.16-п.14)</w:t>
            </w:r>
          </w:p>
        </w:tc>
        <w:tc>
          <w:tcPr>
            <w:tcW w:w="752" w:type="pct"/>
            <w:tcBorders>
              <w:top w:val="nil"/>
              <w:left w:val="nil"/>
              <w:bottom w:val="single" w:sz="4" w:space="0" w:color="auto"/>
              <w:right w:val="single" w:sz="4" w:space="0" w:color="auto"/>
            </w:tcBorders>
            <w:shd w:val="clear" w:color="000000" w:fill="FFFFFF"/>
            <w:vAlign w:val="bottom"/>
            <w:hideMark/>
          </w:tcPr>
          <w:p w14:paraId="4BEB9A6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88F8EE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233,72</w:t>
            </w:r>
          </w:p>
        </w:tc>
      </w:tr>
      <w:tr w:rsidR="00FA376A" w:rsidRPr="00477D4C" w14:paraId="71B51E3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83D6BAD"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20</w:t>
            </w:r>
          </w:p>
        </w:tc>
        <w:tc>
          <w:tcPr>
            <w:tcW w:w="3194" w:type="pct"/>
            <w:tcBorders>
              <w:top w:val="nil"/>
              <w:left w:val="nil"/>
              <w:bottom w:val="single" w:sz="4" w:space="0" w:color="auto"/>
              <w:right w:val="single" w:sz="4" w:space="0" w:color="auto"/>
            </w:tcBorders>
            <w:shd w:val="clear" w:color="000000" w:fill="FFFFFF"/>
            <w:vAlign w:val="bottom"/>
            <w:hideMark/>
          </w:tcPr>
          <w:p w14:paraId="5758962D"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w:t>
            </w:r>
            <w:r w:rsidRPr="00477D4C">
              <w:rPr>
                <w:rFonts w:ascii="Myriad Pro" w:hAnsi="Myriad Pro"/>
                <w:b/>
                <w:bCs/>
                <w:sz w:val="20"/>
                <w:szCs w:val="20"/>
              </w:rPr>
              <w:br/>
              <w:t>(п.19) * (1+п.1)*(1+п.2)</w:t>
            </w:r>
          </w:p>
        </w:tc>
        <w:tc>
          <w:tcPr>
            <w:tcW w:w="752" w:type="pct"/>
            <w:tcBorders>
              <w:top w:val="nil"/>
              <w:left w:val="nil"/>
              <w:bottom w:val="single" w:sz="4" w:space="0" w:color="auto"/>
              <w:right w:val="single" w:sz="4" w:space="0" w:color="auto"/>
            </w:tcBorders>
            <w:shd w:val="clear" w:color="000000" w:fill="FFFFFF"/>
            <w:vAlign w:val="bottom"/>
            <w:hideMark/>
          </w:tcPr>
          <w:p w14:paraId="7C861D60"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021F4B2"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253,76</w:t>
            </w:r>
          </w:p>
        </w:tc>
      </w:tr>
    </w:tbl>
    <w:p w14:paraId="4C54FDBF" w14:textId="77777777" w:rsidR="00FA376A" w:rsidRPr="00477D4C" w:rsidRDefault="00FA376A" w:rsidP="00FA376A">
      <w:pPr>
        <w:spacing w:line="360" w:lineRule="auto"/>
        <w:jc w:val="both"/>
        <w:rPr>
          <w:rFonts w:ascii="Myriad Pro" w:eastAsia="Calibri" w:hAnsi="Myriad Pro"/>
          <w:bCs/>
          <w:sz w:val="26"/>
          <w:szCs w:val="26"/>
        </w:rPr>
      </w:pPr>
    </w:p>
    <w:p w14:paraId="7397533D" w14:textId="001E263A" w:rsidR="00FA376A" w:rsidRPr="00477D4C" w:rsidRDefault="00FA376A" w:rsidP="00FA376A">
      <w:pPr>
        <w:spacing w:line="360" w:lineRule="auto"/>
        <w:ind w:firstLine="567"/>
        <w:jc w:val="both"/>
        <w:rPr>
          <w:rFonts w:ascii="Myriad Pro" w:hAnsi="Myriad Pro"/>
          <w:sz w:val="26"/>
          <w:szCs w:val="26"/>
        </w:rPr>
      </w:pPr>
      <w:bookmarkStart w:id="126" w:name="_Hlk36663301"/>
      <w:r w:rsidRPr="00477D4C">
        <w:rPr>
          <w:rFonts w:ascii="Myriad Pro" w:hAnsi="Myriad Pro"/>
          <w:sz w:val="26"/>
          <w:szCs w:val="26"/>
        </w:rPr>
        <w:t xml:space="preserve">Согласно Экспертному заключению </w:t>
      </w:r>
      <w:r w:rsidR="002515A0">
        <w:rPr>
          <w:rFonts w:ascii="Myriad Pro" w:hAnsi="Myriad Pro"/>
          <w:sz w:val="26"/>
          <w:szCs w:val="26"/>
        </w:rPr>
        <w:t>№ </w:t>
      </w:r>
      <w:r w:rsidRPr="00477D4C">
        <w:rPr>
          <w:rFonts w:ascii="Myriad Pro" w:hAnsi="Myriad Pro"/>
          <w:sz w:val="26"/>
          <w:szCs w:val="26"/>
        </w:rPr>
        <w:t xml:space="preserve">3-ТСО в соответствии с п. 7 Основ ценообразования </w:t>
      </w:r>
      <w:r w:rsidR="002515A0">
        <w:rPr>
          <w:rFonts w:ascii="Myriad Pro" w:hAnsi="Myriad Pro"/>
          <w:sz w:val="26"/>
          <w:szCs w:val="26"/>
        </w:rPr>
        <w:t>№ </w:t>
      </w:r>
      <w:r w:rsidRPr="00477D4C">
        <w:rPr>
          <w:rFonts w:ascii="Myriad Pro" w:hAnsi="Myriad Pro"/>
          <w:sz w:val="26"/>
          <w:szCs w:val="26"/>
        </w:rPr>
        <w:t xml:space="preserve">1178 в целях сглаживания изменения тарифов сумма корректировки, признанная РСТ РК экономически обоснованной, была распределена на период 2018-2022 гг., в том числе в НВВ </w:t>
      </w:r>
      <w:r w:rsidRPr="00477D4C">
        <w:rPr>
          <w:rFonts w:ascii="Myriad Pro" w:hAnsi="Myriad Pro"/>
          <w:color w:val="000000"/>
          <w:sz w:val="26"/>
          <w:szCs w:val="26"/>
        </w:rPr>
        <w:t xml:space="preserve">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на 2018 год учтена корректировка в размере 39 912,21 тыс. руб.</w:t>
      </w:r>
    </w:p>
    <w:bookmarkEnd w:id="126"/>
    <w:p w14:paraId="0F61369C" w14:textId="77777777" w:rsidR="00FA376A" w:rsidRPr="00477D4C" w:rsidRDefault="00FA376A" w:rsidP="00FA376A">
      <w:pPr>
        <w:spacing w:line="360" w:lineRule="auto"/>
        <w:jc w:val="both"/>
        <w:rPr>
          <w:rFonts w:ascii="Myriad Pro" w:hAnsi="Myriad Pro"/>
          <w:sz w:val="26"/>
          <w:szCs w:val="26"/>
        </w:rPr>
      </w:pPr>
    </w:p>
    <w:p w14:paraId="1F78C46F"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ИСПОЛНИТЕЛЯ</w:t>
      </w:r>
    </w:p>
    <w:p w14:paraId="77148DEB" w14:textId="2422A074"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Исполнителем были проанализированы расчеты компенсации выпадающих/излишне полученных доходов</w:t>
      </w:r>
      <w:r w:rsidRPr="00477D4C">
        <w:rPr>
          <w:rFonts w:ascii="Myriad Pro" w:hAnsi="Myriad Pro"/>
        </w:rPr>
        <w:t xml:space="preserve"> </w:t>
      </w:r>
      <w:r w:rsidRPr="00477D4C">
        <w:rPr>
          <w:rFonts w:ascii="Myriad Pro" w:hAnsi="Myriad Pro"/>
          <w:color w:val="000000"/>
          <w:sz w:val="26"/>
          <w:szCs w:val="26"/>
        </w:rPr>
        <w:t xml:space="preserve">филиала </w:t>
      </w:r>
      <w:r w:rsidR="002515A0">
        <w:rPr>
          <w:rFonts w:ascii="Myriad Pro" w:hAnsi="Myriad Pro"/>
          <w:color w:val="000000"/>
          <w:sz w:val="26"/>
          <w:szCs w:val="26"/>
        </w:rPr>
        <w:t>ПАО </w:t>
      </w:r>
      <w:r w:rsidRPr="00477D4C">
        <w:rPr>
          <w:rFonts w:ascii="Myriad Pro" w:hAnsi="Myriad Pro"/>
          <w:color w:val="000000"/>
          <w:sz w:val="26"/>
          <w:szCs w:val="26"/>
        </w:rPr>
        <w:t>«МРСК Юга»-</w:t>
      </w:r>
      <w:r w:rsidRPr="00477D4C">
        <w:rPr>
          <w:rFonts w:ascii="Myriad Pro" w:hAnsi="Myriad Pro"/>
          <w:color w:val="000000"/>
          <w:sz w:val="26"/>
          <w:szCs w:val="26"/>
        </w:rPr>
        <w:lastRenderedPageBreak/>
        <w:t>«Калмэнерго» за 2016 год, возникших в результате отличия фактических значений параметров регулирования от установленных при утверждении тарифов.</w:t>
      </w:r>
    </w:p>
    <w:p w14:paraId="6A956808" w14:textId="63781560"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highlight w:val="yellow"/>
        </w:rPr>
      </w:pPr>
      <w:r w:rsidRPr="00477D4C">
        <w:rPr>
          <w:rFonts w:ascii="Myriad Pro" w:hAnsi="Myriad Pro"/>
          <w:color w:val="000000"/>
          <w:sz w:val="26"/>
          <w:szCs w:val="26"/>
        </w:rPr>
        <w:t xml:space="preserve">Исполнитель отмечает, что утвержденная на 2016 год НВВ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учтенная в расчете корректировки, составляет 972 958,91 тыс. руб. и определена как сумма НВВ на содержание сетей, указанной в приказе РСТ РК от 08.04.2016 </w:t>
      </w:r>
      <w:r w:rsidR="002515A0">
        <w:rPr>
          <w:rFonts w:ascii="Myriad Pro" w:hAnsi="Myriad Pro"/>
          <w:color w:val="000000"/>
          <w:sz w:val="26"/>
          <w:szCs w:val="26"/>
        </w:rPr>
        <w:t>№ </w:t>
      </w:r>
      <w:r w:rsidRPr="00477D4C">
        <w:rPr>
          <w:rFonts w:ascii="Myriad Pro" w:hAnsi="Myriad Pro"/>
          <w:color w:val="000000"/>
          <w:sz w:val="26"/>
          <w:szCs w:val="26"/>
        </w:rPr>
        <w:t xml:space="preserve">27-п/э «О внесении изменений в приказы РСТ РК», - 816 531,81 тыс. руб. и НВВ на компенсацию потерь – 156 427,1 тыс. руб., указанной в Экспертном заключении Региональной службы по тарифам Республики Калмыкия </w:t>
      </w:r>
      <w:r w:rsidR="002515A0">
        <w:rPr>
          <w:rFonts w:ascii="Myriad Pro" w:hAnsi="Myriad Pro"/>
          <w:color w:val="000000"/>
          <w:sz w:val="26"/>
          <w:szCs w:val="26"/>
        </w:rPr>
        <w:t>№ </w:t>
      </w:r>
      <w:r w:rsidRPr="00477D4C">
        <w:rPr>
          <w:rFonts w:ascii="Myriad Pro" w:hAnsi="Myriad Pro"/>
          <w:color w:val="000000"/>
          <w:sz w:val="26"/>
          <w:szCs w:val="26"/>
        </w:rPr>
        <w:t>5/2016 от 08.04.2016 г.</w:t>
      </w:r>
    </w:p>
    <w:p w14:paraId="00C4D7E5" w14:textId="72656524"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hAnsi="Myriad Pro"/>
          <w:color w:val="000000"/>
          <w:sz w:val="26"/>
          <w:szCs w:val="26"/>
        </w:rPr>
        <w:t xml:space="preserve">ИПЦ 2017/2016 (104,7%) в расчетах РСТ РК и 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не соответствуют ИПЦ, указанному в Прогнозе</w:t>
      </w:r>
      <w:r w:rsidRPr="00477D4C">
        <w:rPr>
          <w:rFonts w:ascii="Myriad Pro" w:eastAsia="Calibri" w:hAnsi="Myriad Pro"/>
          <w:color w:val="000000"/>
          <w:sz w:val="26"/>
          <w:szCs w:val="26"/>
        </w:rPr>
        <w:t xml:space="preserve"> социально-экономического развития Российской Федерации на 2018 год и плановый период 2019 и 2020 годов по состоянию на 27.10.2017 г. (103,9%).</w:t>
      </w:r>
    </w:p>
    <w:p w14:paraId="38A1362E" w14:textId="77777777"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 xml:space="preserve">Анализ документов и расчет сумм компенсации операционных и неподконтрольных расходов, компенсации, полученной в результате отличия фактических цен покупки технологических потерь электрической энергии от установленных при утверждении тарифов на год </w:t>
      </w:r>
      <w:r w:rsidRPr="00477D4C">
        <w:rPr>
          <w:rFonts w:ascii="Myriad Pro" w:eastAsia="Calibri" w:hAnsi="Myriad Pro"/>
          <w:bCs/>
          <w:sz w:val="26"/>
          <w:szCs w:val="26"/>
          <w:lang w:val="en-US"/>
        </w:rPr>
        <w:t>i</w:t>
      </w:r>
      <w:r w:rsidRPr="00477D4C">
        <w:rPr>
          <w:rFonts w:ascii="Myriad Pro" w:eastAsia="Calibri" w:hAnsi="Myriad Pro"/>
          <w:bCs/>
          <w:sz w:val="26"/>
          <w:szCs w:val="26"/>
        </w:rPr>
        <w:t>-2 приведены в соответствующих разделах настоящего Отчета.</w:t>
      </w:r>
    </w:p>
    <w:p w14:paraId="1BA86791" w14:textId="3173769D" w:rsidR="00FA376A" w:rsidRPr="00477D4C" w:rsidRDefault="00FA376A" w:rsidP="00FA376A">
      <w:pPr>
        <w:spacing w:line="360" w:lineRule="auto"/>
        <w:ind w:firstLine="709"/>
        <w:jc w:val="both"/>
        <w:rPr>
          <w:rFonts w:ascii="Myriad Pro" w:hAnsi="Myriad Pro"/>
          <w:color w:val="000000"/>
          <w:sz w:val="26"/>
          <w:szCs w:val="26"/>
        </w:rPr>
      </w:pPr>
      <w:r w:rsidRPr="00477D4C">
        <w:rPr>
          <w:rFonts w:ascii="Myriad Pro" w:hAnsi="Myriad Pro"/>
          <w:color w:val="000000"/>
          <w:sz w:val="26"/>
          <w:szCs w:val="26"/>
        </w:rPr>
        <w:t xml:space="preserve">Расчет суммы компенсации выпадающих/излишне полученных доходов 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за 2016 год приведен в следующей таблице.</w:t>
      </w:r>
    </w:p>
    <w:tbl>
      <w:tblPr>
        <w:tblW w:w="5000" w:type="pct"/>
        <w:tblLook w:val="04A0" w:firstRow="1" w:lastRow="0" w:firstColumn="1" w:lastColumn="0" w:noHBand="0" w:noVBand="1"/>
      </w:tblPr>
      <w:tblGrid>
        <w:gridCol w:w="807"/>
        <w:gridCol w:w="5970"/>
        <w:gridCol w:w="1405"/>
        <w:gridCol w:w="1163"/>
      </w:tblGrid>
      <w:tr w:rsidR="00FA376A" w:rsidRPr="00477D4C" w14:paraId="63C27AA8" w14:textId="77777777" w:rsidTr="00FA376A">
        <w:trPr>
          <w:trHeight w:val="20"/>
          <w:tblHeader/>
        </w:trPr>
        <w:tc>
          <w:tcPr>
            <w:tcW w:w="43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699EBE3" w14:textId="6C95F1F1" w:rsidR="00FA376A" w:rsidRPr="00477D4C" w:rsidRDefault="002515A0" w:rsidP="00FA376A">
            <w:pPr>
              <w:jc w:val="center"/>
              <w:rPr>
                <w:rFonts w:ascii="Myriad Pro" w:hAnsi="Myriad Pro"/>
                <w:color w:val="FFFFFF"/>
                <w:sz w:val="20"/>
                <w:szCs w:val="20"/>
              </w:rPr>
            </w:pPr>
            <w:r>
              <w:rPr>
                <w:rFonts w:ascii="Myriad Pro" w:hAnsi="Myriad Pro"/>
                <w:color w:val="FFFFFF"/>
                <w:sz w:val="20"/>
                <w:szCs w:val="20"/>
              </w:rPr>
              <w:t>№ </w:t>
            </w:r>
            <w:r w:rsidR="00FA376A" w:rsidRPr="00477D4C">
              <w:rPr>
                <w:rFonts w:ascii="Myriad Pro" w:hAnsi="Myriad Pro"/>
                <w:color w:val="FFFFFF"/>
                <w:sz w:val="20"/>
                <w:szCs w:val="20"/>
              </w:rPr>
              <w:t>п/п</w:t>
            </w:r>
          </w:p>
        </w:tc>
        <w:tc>
          <w:tcPr>
            <w:tcW w:w="319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FB1E81"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Наименование показателей</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CE4029"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Ед. изм.</w:t>
            </w: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804421"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2018 год</w:t>
            </w:r>
          </w:p>
        </w:tc>
      </w:tr>
      <w:tr w:rsidR="00FA376A" w:rsidRPr="00477D4C" w14:paraId="40D3F3BA" w14:textId="77777777" w:rsidTr="00FA376A">
        <w:trPr>
          <w:trHeight w:val="20"/>
        </w:trPr>
        <w:tc>
          <w:tcPr>
            <w:tcW w:w="432"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36E8629D"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1</w:t>
            </w:r>
          </w:p>
        </w:tc>
        <w:tc>
          <w:tcPr>
            <w:tcW w:w="319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C1BE3E0"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w:t>
            </w:r>
          </w:p>
        </w:tc>
        <w:tc>
          <w:tcPr>
            <w:tcW w:w="752"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501BCC0"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3</w:t>
            </w:r>
          </w:p>
        </w:tc>
        <w:tc>
          <w:tcPr>
            <w:tcW w:w="62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EB2EA51"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4</w:t>
            </w:r>
          </w:p>
        </w:tc>
      </w:tr>
      <w:tr w:rsidR="00FA376A" w:rsidRPr="00477D4C" w14:paraId="47C8F75E" w14:textId="77777777" w:rsidTr="00FA376A">
        <w:trPr>
          <w:trHeight w:val="20"/>
        </w:trPr>
        <w:tc>
          <w:tcPr>
            <w:tcW w:w="432"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1E39F94B" w14:textId="77777777" w:rsidR="00FA376A" w:rsidRPr="00477D4C" w:rsidRDefault="00FA376A" w:rsidP="00FA376A">
            <w:pPr>
              <w:rPr>
                <w:rFonts w:ascii="Myriad Pro" w:hAnsi="Myriad Pro"/>
                <w:b/>
                <w:bCs/>
                <w:sz w:val="20"/>
                <w:szCs w:val="20"/>
              </w:rPr>
            </w:pPr>
          </w:p>
        </w:tc>
        <w:tc>
          <w:tcPr>
            <w:tcW w:w="3194" w:type="pct"/>
            <w:tcBorders>
              <w:top w:val="single" w:sz="4" w:space="0" w:color="FFFFFF"/>
              <w:left w:val="nil"/>
              <w:bottom w:val="single" w:sz="4" w:space="0" w:color="auto"/>
              <w:right w:val="single" w:sz="4" w:space="0" w:color="auto"/>
            </w:tcBorders>
            <w:shd w:val="clear" w:color="auto" w:fill="auto"/>
            <w:vAlign w:val="bottom"/>
          </w:tcPr>
          <w:p w14:paraId="311D7A1B"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1. Исходные данные</w:t>
            </w:r>
          </w:p>
        </w:tc>
        <w:tc>
          <w:tcPr>
            <w:tcW w:w="752" w:type="pct"/>
            <w:tcBorders>
              <w:top w:val="single" w:sz="4" w:space="0" w:color="FFFFFF"/>
              <w:left w:val="nil"/>
              <w:bottom w:val="single" w:sz="4" w:space="0" w:color="auto"/>
              <w:right w:val="single" w:sz="4" w:space="0" w:color="auto"/>
            </w:tcBorders>
            <w:shd w:val="clear" w:color="auto" w:fill="auto"/>
            <w:vAlign w:val="bottom"/>
          </w:tcPr>
          <w:p w14:paraId="52E218B4" w14:textId="77777777" w:rsidR="00FA376A" w:rsidRPr="00477D4C" w:rsidRDefault="00FA376A" w:rsidP="00FA376A">
            <w:pPr>
              <w:jc w:val="center"/>
              <w:rPr>
                <w:rFonts w:ascii="Myriad Pro" w:hAnsi="Myriad Pro"/>
                <w:b/>
                <w:bCs/>
                <w:sz w:val="20"/>
                <w:szCs w:val="20"/>
              </w:rPr>
            </w:pPr>
          </w:p>
        </w:tc>
        <w:tc>
          <w:tcPr>
            <w:tcW w:w="622" w:type="pct"/>
            <w:tcBorders>
              <w:top w:val="single" w:sz="4" w:space="0" w:color="FFFFFF"/>
              <w:left w:val="nil"/>
              <w:bottom w:val="single" w:sz="4" w:space="0" w:color="auto"/>
              <w:right w:val="single" w:sz="4" w:space="0" w:color="auto"/>
            </w:tcBorders>
            <w:shd w:val="clear" w:color="auto" w:fill="auto"/>
            <w:vAlign w:val="center"/>
          </w:tcPr>
          <w:p w14:paraId="46DA8263" w14:textId="77777777" w:rsidR="00FA376A" w:rsidRPr="00477D4C" w:rsidRDefault="00FA376A" w:rsidP="00FA376A">
            <w:pPr>
              <w:rPr>
                <w:rFonts w:ascii="Myriad Pro" w:hAnsi="Myriad Pro"/>
                <w:b/>
                <w:bCs/>
                <w:sz w:val="20"/>
                <w:szCs w:val="20"/>
              </w:rPr>
            </w:pPr>
          </w:p>
        </w:tc>
      </w:tr>
      <w:tr w:rsidR="00FA376A" w:rsidRPr="00477D4C" w14:paraId="4663DEA7" w14:textId="77777777" w:rsidTr="00FA376A">
        <w:trPr>
          <w:trHeight w:val="20"/>
        </w:trPr>
        <w:tc>
          <w:tcPr>
            <w:tcW w:w="432" w:type="pct"/>
            <w:tcBorders>
              <w:top w:val="nil"/>
              <w:left w:val="single" w:sz="4" w:space="0" w:color="auto"/>
              <w:bottom w:val="single" w:sz="4" w:space="0" w:color="auto"/>
              <w:right w:val="single" w:sz="4" w:space="0" w:color="auto"/>
            </w:tcBorders>
            <w:shd w:val="clear" w:color="auto" w:fill="auto"/>
            <w:vAlign w:val="bottom"/>
            <w:hideMark/>
          </w:tcPr>
          <w:p w14:paraId="03C69E1B" w14:textId="77777777" w:rsidR="00FA376A" w:rsidRPr="00477D4C" w:rsidRDefault="00FA376A" w:rsidP="00FA376A">
            <w:pPr>
              <w:rPr>
                <w:rFonts w:ascii="Myriad Pro" w:hAnsi="Myriad Pro"/>
                <w:sz w:val="20"/>
                <w:szCs w:val="20"/>
              </w:rPr>
            </w:pPr>
            <w:r w:rsidRPr="00477D4C">
              <w:rPr>
                <w:rFonts w:ascii="Myriad Pro" w:hAnsi="Myriad Pro"/>
                <w:sz w:val="20"/>
                <w:szCs w:val="20"/>
              </w:rPr>
              <w:t>1</w:t>
            </w:r>
          </w:p>
        </w:tc>
        <w:tc>
          <w:tcPr>
            <w:tcW w:w="3194" w:type="pct"/>
            <w:tcBorders>
              <w:top w:val="nil"/>
              <w:left w:val="nil"/>
              <w:bottom w:val="single" w:sz="4" w:space="0" w:color="auto"/>
              <w:right w:val="single" w:sz="4" w:space="0" w:color="auto"/>
            </w:tcBorders>
            <w:shd w:val="clear" w:color="auto" w:fill="auto"/>
            <w:vAlign w:val="bottom"/>
            <w:hideMark/>
          </w:tcPr>
          <w:p w14:paraId="75AC13D3"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2018/2017</w:t>
            </w:r>
          </w:p>
        </w:tc>
        <w:tc>
          <w:tcPr>
            <w:tcW w:w="752" w:type="pct"/>
            <w:tcBorders>
              <w:top w:val="nil"/>
              <w:left w:val="nil"/>
              <w:bottom w:val="single" w:sz="4" w:space="0" w:color="auto"/>
              <w:right w:val="single" w:sz="4" w:space="0" w:color="auto"/>
            </w:tcBorders>
            <w:shd w:val="clear" w:color="auto" w:fill="auto"/>
            <w:vAlign w:val="bottom"/>
            <w:hideMark/>
          </w:tcPr>
          <w:p w14:paraId="6581715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auto" w:fill="auto"/>
            <w:noWrap/>
            <w:vAlign w:val="bottom"/>
            <w:hideMark/>
          </w:tcPr>
          <w:p w14:paraId="31E557B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3,7%</w:t>
            </w:r>
          </w:p>
        </w:tc>
      </w:tr>
      <w:tr w:rsidR="00FA376A" w:rsidRPr="00477D4C" w14:paraId="4CD44FC4"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0618337" w14:textId="77777777" w:rsidR="00FA376A" w:rsidRPr="00477D4C" w:rsidRDefault="00FA376A" w:rsidP="00FA376A">
            <w:pPr>
              <w:rPr>
                <w:rFonts w:ascii="Myriad Pro" w:hAnsi="Myriad Pro"/>
                <w:sz w:val="20"/>
                <w:szCs w:val="20"/>
              </w:rPr>
            </w:pPr>
            <w:r w:rsidRPr="00477D4C">
              <w:rPr>
                <w:rFonts w:ascii="Myriad Pro" w:hAnsi="Myriad Pro"/>
                <w:sz w:val="20"/>
                <w:szCs w:val="20"/>
              </w:rPr>
              <w:t>2</w:t>
            </w:r>
          </w:p>
        </w:tc>
        <w:tc>
          <w:tcPr>
            <w:tcW w:w="3194" w:type="pct"/>
            <w:tcBorders>
              <w:top w:val="nil"/>
              <w:left w:val="nil"/>
              <w:bottom w:val="single" w:sz="4" w:space="0" w:color="auto"/>
              <w:right w:val="single" w:sz="4" w:space="0" w:color="auto"/>
            </w:tcBorders>
            <w:shd w:val="clear" w:color="000000" w:fill="FFFFFF"/>
            <w:vAlign w:val="bottom"/>
            <w:hideMark/>
          </w:tcPr>
          <w:p w14:paraId="37F38097"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потребительских цен 2017/2016</w:t>
            </w:r>
          </w:p>
        </w:tc>
        <w:tc>
          <w:tcPr>
            <w:tcW w:w="752" w:type="pct"/>
            <w:tcBorders>
              <w:top w:val="nil"/>
              <w:left w:val="nil"/>
              <w:bottom w:val="single" w:sz="4" w:space="0" w:color="auto"/>
              <w:right w:val="single" w:sz="4" w:space="0" w:color="auto"/>
            </w:tcBorders>
            <w:shd w:val="clear" w:color="000000" w:fill="FFFFFF"/>
            <w:vAlign w:val="bottom"/>
            <w:hideMark/>
          </w:tcPr>
          <w:p w14:paraId="1398EFC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hideMark/>
          </w:tcPr>
          <w:p w14:paraId="6D32B19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3,9%</w:t>
            </w:r>
          </w:p>
        </w:tc>
      </w:tr>
      <w:tr w:rsidR="00FA376A" w:rsidRPr="00477D4C" w14:paraId="0D1A0243"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804DE8F" w14:textId="77777777" w:rsidR="00FA376A" w:rsidRPr="00477D4C" w:rsidRDefault="00FA376A" w:rsidP="00FA376A">
            <w:pPr>
              <w:rPr>
                <w:rFonts w:ascii="Myriad Pro" w:hAnsi="Myriad Pro"/>
                <w:sz w:val="20"/>
                <w:szCs w:val="20"/>
              </w:rPr>
            </w:pPr>
            <w:r w:rsidRPr="00477D4C">
              <w:rPr>
                <w:rFonts w:ascii="Myriad Pro" w:hAnsi="Myriad Pro"/>
                <w:sz w:val="20"/>
                <w:szCs w:val="20"/>
              </w:rPr>
              <w:t>3</w:t>
            </w:r>
          </w:p>
        </w:tc>
        <w:tc>
          <w:tcPr>
            <w:tcW w:w="3194" w:type="pct"/>
            <w:tcBorders>
              <w:top w:val="nil"/>
              <w:left w:val="nil"/>
              <w:bottom w:val="single" w:sz="4" w:space="0" w:color="auto"/>
              <w:right w:val="single" w:sz="4" w:space="0" w:color="auto"/>
            </w:tcBorders>
            <w:shd w:val="clear" w:color="000000" w:fill="FFFFFF"/>
            <w:vAlign w:val="bottom"/>
            <w:hideMark/>
          </w:tcPr>
          <w:p w14:paraId="3DDACAF2" w14:textId="77777777" w:rsidR="00FA376A" w:rsidRPr="00477D4C" w:rsidRDefault="00FA376A" w:rsidP="00FA376A">
            <w:pPr>
              <w:rPr>
                <w:rFonts w:ascii="Myriad Pro" w:hAnsi="Myriad Pro"/>
                <w:sz w:val="20"/>
                <w:szCs w:val="20"/>
              </w:rPr>
            </w:pPr>
            <w:r w:rsidRPr="00477D4C">
              <w:rPr>
                <w:rFonts w:ascii="Myriad Pro" w:hAnsi="Myriad Pro"/>
                <w:sz w:val="20"/>
                <w:szCs w:val="20"/>
              </w:rPr>
              <w:t>Утвержденная выручка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0DA88C3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170B5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972,96</w:t>
            </w:r>
          </w:p>
        </w:tc>
      </w:tr>
      <w:tr w:rsidR="00FA376A" w:rsidRPr="00477D4C" w14:paraId="6DD9587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9D58408" w14:textId="77777777" w:rsidR="00FA376A" w:rsidRPr="00477D4C" w:rsidRDefault="00FA376A" w:rsidP="00FA376A">
            <w:pPr>
              <w:rPr>
                <w:rFonts w:ascii="Myriad Pro" w:hAnsi="Myriad Pro"/>
                <w:sz w:val="20"/>
                <w:szCs w:val="20"/>
              </w:rPr>
            </w:pPr>
            <w:r w:rsidRPr="00477D4C">
              <w:rPr>
                <w:rFonts w:ascii="Myriad Pro" w:hAnsi="Myriad Pro"/>
                <w:sz w:val="20"/>
                <w:szCs w:val="20"/>
              </w:rPr>
              <w:t>4</w:t>
            </w:r>
          </w:p>
        </w:tc>
        <w:tc>
          <w:tcPr>
            <w:tcW w:w="3194" w:type="pct"/>
            <w:tcBorders>
              <w:top w:val="nil"/>
              <w:left w:val="nil"/>
              <w:bottom w:val="single" w:sz="4" w:space="0" w:color="auto"/>
              <w:right w:val="single" w:sz="4" w:space="0" w:color="auto"/>
            </w:tcBorders>
            <w:shd w:val="clear" w:color="000000" w:fill="FFFFFF"/>
            <w:vAlign w:val="bottom"/>
            <w:hideMark/>
          </w:tcPr>
          <w:p w14:paraId="4F36E984"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Фактическая выручка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08A9592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63CDEBB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914,15</w:t>
            </w:r>
          </w:p>
        </w:tc>
      </w:tr>
      <w:tr w:rsidR="00FA376A" w:rsidRPr="00477D4C" w14:paraId="0E786F6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623F73E"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5</w:t>
            </w:r>
          </w:p>
        </w:tc>
        <w:tc>
          <w:tcPr>
            <w:tcW w:w="3194" w:type="pct"/>
            <w:tcBorders>
              <w:top w:val="nil"/>
              <w:left w:val="nil"/>
              <w:bottom w:val="single" w:sz="4" w:space="0" w:color="auto"/>
              <w:right w:val="single" w:sz="4" w:space="0" w:color="auto"/>
            </w:tcBorders>
            <w:shd w:val="clear" w:color="000000" w:fill="FFFFFF"/>
            <w:vAlign w:val="bottom"/>
            <w:hideMark/>
          </w:tcPr>
          <w:p w14:paraId="6CD0E4E8"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 xml:space="preserve">Фактические неподконтрольные расходы за 2016 год </w:t>
            </w:r>
          </w:p>
        </w:tc>
        <w:tc>
          <w:tcPr>
            <w:tcW w:w="752" w:type="pct"/>
            <w:tcBorders>
              <w:top w:val="nil"/>
              <w:left w:val="nil"/>
              <w:bottom w:val="single" w:sz="4" w:space="0" w:color="auto"/>
              <w:right w:val="single" w:sz="4" w:space="0" w:color="auto"/>
            </w:tcBorders>
            <w:shd w:val="clear" w:color="000000" w:fill="FFFFFF"/>
            <w:vAlign w:val="bottom"/>
            <w:hideMark/>
          </w:tcPr>
          <w:p w14:paraId="24EA7AE4"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27931C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288,17</w:t>
            </w:r>
          </w:p>
        </w:tc>
      </w:tr>
      <w:tr w:rsidR="00FA376A" w:rsidRPr="00477D4C" w14:paraId="0F0D22F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D5755EE"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A88612D" w14:textId="7984C7E1"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52" w:type="pct"/>
            <w:tcBorders>
              <w:top w:val="nil"/>
              <w:left w:val="nil"/>
              <w:bottom w:val="single" w:sz="4" w:space="0" w:color="auto"/>
              <w:right w:val="single" w:sz="4" w:space="0" w:color="auto"/>
            </w:tcBorders>
            <w:shd w:val="clear" w:color="000000" w:fill="FFFFFF"/>
          </w:tcPr>
          <w:p w14:paraId="3D04F3C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02082F5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145,50</w:t>
            </w:r>
          </w:p>
        </w:tc>
      </w:tr>
      <w:tr w:rsidR="00FA376A" w:rsidRPr="00477D4C" w14:paraId="369F413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602B846"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31640071"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6471AC9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77F6156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0,91</w:t>
            </w:r>
          </w:p>
        </w:tc>
      </w:tr>
      <w:tr w:rsidR="00FA376A" w:rsidRPr="00477D4C" w14:paraId="5BBF868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1695DB7C"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0E11EB3B"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6079FF5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43457C5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27,54</w:t>
            </w:r>
          </w:p>
        </w:tc>
      </w:tr>
      <w:tr w:rsidR="00FA376A" w:rsidRPr="00477D4C" w14:paraId="0422748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5D996F24"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6249A074"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3D9D5CF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5903DC2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113,39</w:t>
            </w:r>
          </w:p>
        </w:tc>
      </w:tr>
      <w:tr w:rsidR="00FA376A" w:rsidRPr="00477D4C" w14:paraId="7786F5FE"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8DD3224"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18D9536A" w14:textId="77777777" w:rsidR="00FA376A" w:rsidRPr="00477D4C" w:rsidRDefault="00FA376A" w:rsidP="00FA376A">
            <w:pPr>
              <w:rPr>
                <w:rFonts w:ascii="Myriad Pro" w:hAnsi="Myriad Pro"/>
                <w:sz w:val="20"/>
                <w:szCs w:val="20"/>
              </w:rPr>
            </w:pPr>
            <w:r w:rsidRPr="00477D4C">
              <w:rPr>
                <w:rFonts w:ascii="Myriad Pro" w:hAnsi="Myriad Pro"/>
                <w:sz w:val="20"/>
                <w:szCs w:val="20"/>
              </w:rPr>
              <w:t>Резерв по сомнительным долгам</w:t>
            </w:r>
          </w:p>
        </w:tc>
        <w:tc>
          <w:tcPr>
            <w:tcW w:w="752" w:type="pct"/>
            <w:tcBorders>
              <w:top w:val="nil"/>
              <w:left w:val="nil"/>
              <w:bottom w:val="single" w:sz="4" w:space="0" w:color="auto"/>
              <w:right w:val="single" w:sz="4" w:space="0" w:color="auto"/>
            </w:tcBorders>
            <w:shd w:val="clear" w:color="000000" w:fill="FFFFFF"/>
          </w:tcPr>
          <w:p w14:paraId="6461D62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861B5C5"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0,00</w:t>
            </w:r>
          </w:p>
        </w:tc>
      </w:tr>
      <w:tr w:rsidR="00FA376A" w:rsidRPr="00477D4C" w14:paraId="1DD9683E"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F9810A8"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7C3A86A" w14:textId="77777777" w:rsidR="00FA376A" w:rsidRPr="00477D4C" w:rsidRDefault="00FA376A" w:rsidP="00FA376A">
            <w:pPr>
              <w:rPr>
                <w:rFonts w:ascii="Myriad Pro" w:hAnsi="Myriad Pro"/>
                <w:sz w:val="20"/>
                <w:szCs w:val="20"/>
              </w:rPr>
            </w:pPr>
            <w:r w:rsidRPr="00477D4C">
              <w:rPr>
                <w:rFonts w:ascii="Myriad Pro" w:hAnsi="Myriad Pro"/>
                <w:sz w:val="20"/>
                <w:szCs w:val="20"/>
              </w:rPr>
              <w:t>Убыток прошлых лет, выявленный в отчетном периоде</w:t>
            </w:r>
          </w:p>
        </w:tc>
        <w:tc>
          <w:tcPr>
            <w:tcW w:w="752" w:type="pct"/>
            <w:tcBorders>
              <w:top w:val="nil"/>
              <w:left w:val="nil"/>
              <w:bottom w:val="single" w:sz="4" w:space="0" w:color="auto"/>
              <w:right w:val="single" w:sz="4" w:space="0" w:color="auto"/>
            </w:tcBorders>
            <w:shd w:val="clear" w:color="000000" w:fill="FFFFFF"/>
          </w:tcPr>
          <w:p w14:paraId="0820CAD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6D1370C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0,00</w:t>
            </w:r>
          </w:p>
        </w:tc>
      </w:tr>
      <w:tr w:rsidR="00FA376A" w:rsidRPr="00477D4C" w14:paraId="110B8405"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3880DAFB"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425D9B76"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1C21D44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58D8D26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0,82</w:t>
            </w:r>
          </w:p>
        </w:tc>
      </w:tr>
      <w:tr w:rsidR="00FA376A" w:rsidRPr="00477D4C" w14:paraId="7869201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01D470D0"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6</w:t>
            </w:r>
          </w:p>
        </w:tc>
        <w:tc>
          <w:tcPr>
            <w:tcW w:w="3194" w:type="pct"/>
            <w:tcBorders>
              <w:top w:val="nil"/>
              <w:left w:val="nil"/>
              <w:bottom w:val="single" w:sz="4" w:space="0" w:color="auto"/>
              <w:right w:val="single" w:sz="4" w:space="0" w:color="auto"/>
            </w:tcBorders>
            <w:shd w:val="clear" w:color="000000" w:fill="FFFFFF"/>
            <w:vAlign w:val="bottom"/>
            <w:hideMark/>
          </w:tcPr>
          <w:p w14:paraId="4DF8897E"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Утвержденные неподконтрольные расходы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52BF8DE0"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19B2B8D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295,08</w:t>
            </w:r>
          </w:p>
        </w:tc>
      </w:tr>
      <w:tr w:rsidR="00FA376A" w:rsidRPr="00477D4C" w14:paraId="1DD595FC"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7400D6FD"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F44906F" w14:textId="539E47F3"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52" w:type="pct"/>
            <w:tcBorders>
              <w:top w:val="nil"/>
              <w:left w:val="nil"/>
              <w:bottom w:val="single" w:sz="4" w:space="0" w:color="auto"/>
              <w:right w:val="single" w:sz="4" w:space="0" w:color="auto"/>
            </w:tcBorders>
            <w:shd w:val="clear" w:color="000000" w:fill="FFFFFF"/>
          </w:tcPr>
          <w:p w14:paraId="6465DB2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32951F1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156,11</w:t>
            </w:r>
          </w:p>
        </w:tc>
      </w:tr>
      <w:tr w:rsidR="00FA376A" w:rsidRPr="00477D4C" w14:paraId="7389FB78"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25E7B0FA"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447D24C9"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52" w:type="pct"/>
            <w:tcBorders>
              <w:top w:val="nil"/>
              <w:left w:val="nil"/>
              <w:bottom w:val="single" w:sz="4" w:space="0" w:color="auto"/>
              <w:right w:val="single" w:sz="4" w:space="0" w:color="auto"/>
            </w:tcBorders>
            <w:shd w:val="clear" w:color="000000" w:fill="FFFFFF"/>
          </w:tcPr>
          <w:p w14:paraId="0FF9152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61AE373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7,12</w:t>
            </w:r>
          </w:p>
        </w:tc>
      </w:tr>
      <w:tr w:rsidR="00FA376A" w:rsidRPr="00477D4C" w14:paraId="3D6E6A1F"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F812268"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6811B457"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52" w:type="pct"/>
            <w:tcBorders>
              <w:top w:val="nil"/>
              <w:left w:val="nil"/>
              <w:bottom w:val="single" w:sz="4" w:space="0" w:color="auto"/>
              <w:right w:val="single" w:sz="4" w:space="0" w:color="auto"/>
            </w:tcBorders>
            <w:shd w:val="clear" w:color="000000" w:fill="FFFFFF"/>
          </w:tcPr>
          <w:p w14:paraId="0A404F2A"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6029C4C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25,26</w:t>
            </w:r>
          </w:p>
        </w:tc>
      </w:tr>
      <w:tr w:rsidR="00FA376A" w:rsidRPr="00477D4C" w14:paraId="3590CAD7"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FE9F5B6"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D8427C6"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52" w:type="pct"/>
            <w:tcBorders>
              <w:top w:val="nil"/>
              <w:left w:val="nil"/>
              <w:bottom w:val="single" w:sz="4" w:space="0" w:color="auto"/>
              <w:right w:val="single" w:sz="4" w:space="0" w:color="auto"/>
            </w:tcBorders>
            <w:shd w:val="clear" w:color="000000" w:fill="FFFFFF"/>
          </w:tcPr>
          <w:p w14:paraId="31F6BCE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single" w:sz="4" w:space="0" w:color="auto"/>
              <w:bottom w:val="single" w:sz="4" w:space="0" w:color="auto"/>
              <w:right w:val="single" w:sz="4" w:space="0" w:color="auto"/>
            </w:tcBorders>
            <w:shd w:val="clear" w:color="auto" w:fill="auto"/>
            <w:noWrap/>
            <w:vAlign w:val="bottom"/>
          </w:tcPr>
          <w:p w14:paraId="61B9F249"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96,93</w:t>
            </w:r>
          </w:p>
        </w:tc>
      </w:tr>
      <w:tr w:rsidR="00FA376A" w:rsidRPr="00477D4C" w14:paraId="0324E61D"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0EC2584D"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50C22C4E"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52" w:type="pct"/>
            <w:tcBorders>
              <w:top w:val="nil"/>
              <w:left w:val="nil"/>
              <w:bottom w:val="single" w:sz="4" w:space="0" w:color="auto"/>
              <w:right w:val="single" w:sz="4" w:space="0" w:color="auto"/>
            </w:tcBorders>
            <w:shd w:val="clear" w:color="000000" w:fill="FFFFFF"/>
          </w:tcPr>
          <w:p w14:paraId="442A9E3A"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204F48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9,66</w:t>
            </w:r>
          </w:p>
        </w:tc>
      </w:tr>
      <w:tr w:rsidR="00FA376A" w:rsidRPr="00477D4C" w14:paraId="396DE2D9"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99C9391" w14:textId="77777777" w:rsidR="00FA376A" w:rsidRPr="00477D4C" w:rsidRDefault="00FA376A" w:rsidP="00FA376A">
            <w:pPr>
              <w:rPr>
                <w:rFonts w:ascii="Myriad Pro" w:hAnsi="Myriad Pro"/>
                <w:sz w:val="20"/>
                <w:szCs w:val="20"/>
              </w:rPr>
            </w:pPr>
            <w:r w:rsidRPr="00477D4C">
              <w:rPr>
                <w:rFonts w:ascii="Myriad Pro" w:hAnsi="Myriad Pro"/>
                <w:sz w:val="20"/>
                <w:szCs w:val="20"/>
              </w:rPr>
              <w:t>7</w:t>
            </w:r>
          </w:p>
        </w:tc>
        <w:tc>
          <w:tcPr>
            <w:tcW w:w="3194" w:type="pct"/>
            <w:tcBorders>
              <w:top w:val="nil"/>
              <w:left w:val="nil"/>
              <w:bottom w:val="single" w:sz="4" w:space="0" w:color="auto"/>
              <w:right w:val="single" w:sz="4" w:space="0" w:color="auto"/>
            </w:tcBorders>
            <w:shd w:val="clear" w:color="000000" w:fill="FFFFFF"/>
            <w:vAlign w:val="bottom"/>
            <w:hideMark/>
          </w:tcPr>
          <w:p w14:paraId="46D601E3" w14:textId="77777777" w:rsidR="00FA376A" w:rsidRPr="00477D4C" w:rsidRDefault="00FA376A" w:rsidP="00FA376A">
            <w:pPr>
              <w:rPr>
                <w:rFonts w:ascii="Myriad Pro" w:hAnsi="Myriad Pro"/>
                <w:sz w:val="20"/>
                <w:szCs w:val="20"/>
              </w:rPr>
            </w:pPr>
            <w:r w:rsidRPr="00477D4C">
              <w:rPr>
                <w:rFonts w:ascii="Myriad Pro" w:hAnsi="Myriad Pro"/>
                <w:sz w:val="20"/>
                <w:szCs w:val="20"/>
              </w:rPr>
              <w:t>Операционные расходы, утвержденные на 2015 год</w:t>
            </w:r>
          </w:p>
        </w:tc>
        <w:tc>
          <w:tcPr>
            <w:tcW w:w="752" w:type="pct"/>
            <w:tcBorders>
              <w:top w:val="nil"/>
              <w:left w:val="nil"/>
              <w:bottom w:val="single" w:sz="4" w:space="0" w:color="auto"/>
              <w:right w:val="single" w:sz="4" w:space="0" w:color="auto"/>
            </w:tcBorders>
            <w:shd w:val="clear" w:color="000000" w:fill="FFFFFF"/>
            <w:vAlign w:val="bottom"/>
            <w:hideMark/>
          </w:tcPr>
          <w:p w14:paraId="1B1334A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AD71C8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454,72</w:t>
            </w:r>
          </w:p>
        </w:tc>
      </w:tr>
      <w:tr w:rsidR="00FA376A" w:rsidRPr="00477D4C" w14:paraId="0E5DFEA7"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7A47214" w14:textId="77777777" w:rsidR="00FA376A" w:rsidRPr="00477D4C" w:rsidRDefault="00FA376A" w:rsidP="00FA376A">
            <w:pPr>
              <w:rPr>
                <w:rFonts w:ascii="Myriad Pro" w:hAnsi="Myriad Pro"/>
                <w:sz w:val="20"/>
                <w:szCs w:val="20"/>
              </w:rPr>
            </w:pPr>
            <w:r w:rsidRPr="00477D4C">
              <w:rPr>
                <w:rFonts w:ascii="Myriad Pro" w:hAnsi="Myriad Pro"/>
                <w:sz w:val="20"/>
                <w:szCs w:val="20"/>
              </w:rPr>
              <w:t>8</w:t>
            </w:r>
          </w:p>
        </w:tc>
        <w:tc>
          <w:tcPr>
            <w:tcW w:w="3194" w:type="pct"/>
            <w:tcBorders>
              <w:top w:val="nil"/>
              <w:left w:val="nil"/>
              <w:bottom w:val="single" w:sz="4" w:space="0" w:color="auto"/>
              <w:right w:val="single" w:sz="4" w:space="0" w:color="auto"/>
            </w:tcBorders>
            <w:shd w:val="clear" w:color="000000" w:fill="FFFFFF"/>
            <w:vAlign w:val="bottom"/>
            <w:hideMark/>
          </w:tcPr>
          <w:p w14:paraId="0AB93B8A"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утвержденный на 2016 год</w:t>
            </w:r>
          </w:p>
        </w:tc>
        <w:tc>
          <w:tcPr>
            <w:tcW w:w="752" w:type="pct"/>
            <w:tcBorders>
              <w:top w:val="nil"/>
              <w:left w:val="nil"/>
              <w:bottom w:val="single" w:sz="4" w:space="0" w:color="auto"/>
              <w:right w:val="single" w:sz="4" w:space="0" w:color="auto"/>
            </w:tcBorders>
            <w:shd w:val="clear" w:color="000000" w:fill="FFFFFF"/>
            <w:vAlign w:val="bottom"/>
            <w:hideMark/>
          </w:tcPr>
          <w:p w14:paraId="7F2DE18A"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1E32651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1,04</w:t>
            </w:r>
          </w:p>
        </w:tc>
      </w:tr>
      <w:tr w:rsidR="00FA376A" w:rsidRPr="00477D4C" w14:paraId="79E916D2"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46FEFC79" w14:textId="77777777" w:rsidR="00FA376A" w:rsidRPr="00477D4C" w:rsidRDefault="00FA376A" w:rsidP="00FA376A">
            <w:pPr>
              <w:rPr>
                <w:rFonts w:ascii="Myriad Pro" w:hAnsi="Myriad Pro"/>
                <w:sz w:val="20"/>
                <w:szCs w:val="20"/>
              </w:rPr>
            </w:pPr>
            <w:r w:rsidRPr="00477D4C">
              <w:rPr>
                <w:rFonts w:ascii="Myriad Pro" w:hAnsi="Myriad Pro"/>
                <w:sz w:val="20"/>
                <w:szCs w:val="20"/>
              </w:rPr>
              <w:t>9</w:t>
            </w:r>
          </w:p>
        </w:tc>
        <w:tc>
          <w:tcPr>
            <w:tcW w:w="3194" w:type="pct"/>
            <w:tcBorders>
              <w:top w:val="nil"/>
              <w:left w:val="nil"/>
              <w:bottom w:val="single" w:sz="4" w:space="0" w:color="auto"/>
              <w:right w:val="single" w:sz="4" w:space="0" w:color="auto"/>
            </w:tcBorders>
            <w:shd w:val="clear" w:color="000000" w:fill="FFFFFF"/>
            <w:vAlign w:val="bottom"/>
            <w:hideMark/>
          </w:tcPr>
          <w:p w14:paraId="3F288373"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эластичности</w:t>
            </w:r>
          </w:p>
        </w:tc>
        <w:tc>
          <w:tcPr>
            <w:tcW w:w="752" w:type="pct"/>
            <w:tcBorders>
              <w:top w:val="nil"/>
              <w:left w:val="nil"/>
              <w:bottom w:val="single" w:sz="4" w:space="0" w:color="auto"/>
              <w:right w:val="single" w:sz="4" w:space="0" w:color="auto"/>
            </w:tcBorders>
            <w:shd w:val="clear" w:color="000000" w:fill="FFFFFF"/>
            <w:vAlign w:val="bottom"/>
            <w:hideMark/>
          </w:tcPr>
          <w:p w14:paraId="1047B649"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2A28CA6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0,75</w:t>
            </w:r>
          </w:p>
        </w:tc>
      </w:tr>
      <w:tr w:rsidR="00FA376A" w:rsidRPr="00477D4C" w14:paraId="2F8EF58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E1D74D7" w14:textId="77777777" w:rsidR="00FA376A" w:rsidRPr="00477D4C" w:rsidRDefault="00FA376A" w:rsidP="00FA376A">
            <w:pPr>
              <w:rPr>
                <w:rFonts w:ascii="Myriad Pro" w:hAnsi="Myriad Pro"/>
                <w:sz w:val="20"/>
                <w:szCs w:val="20"/>
              </w:rPr>
            </w:pPr>
            <w:r w:rsidRPr="00477D4C">
              <w:rPr>
                <w:rFonts w:ascii="Myriad Pro" w:hAnsi="Myriad Pro"/>
                <w:sz w:val="20"/>
                <w:szCs w:val="20"/>
              </w:rPr>
              <w:t>10</w:t>
            </w:r>
          </w:p>
        </w:tc>
        <w:tc>
          <w:tcPr>
            <w:tcW w:w="3194" w:type="pct"/>
            <w:tcBorders>
              <w:top w:val="nil"/>
              <w:left w:val="nil"/>
              <w:bottom w:val="single" w:sz="4" w:space="0" w:color="auto"/>
              <w:right w:val="single" w:sz="4" w:space="0" w:color="auto"/>
            </w:tcBorders>
            <w:shd w:val="clear" w:color="000000" w:fill="FFFFFF"/>
            <w:vAlign w:val="bottom"/>
            <w:hideMark/>
          </w:tcPr>
          <w:p w14:paraId="4B18545D"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эффективности операционных расходов</w:t>
            </w:r>
          </w:p>
        </w:tc>
        <w:tc>
          <w:tcPr>
            <w:tcW w:w="752" w:type="pct"/>
            <w:tcBorders>
              <w:top w:val="nil"/>
              <w:left w:val="nil"/>
              <w:bottom w:val="single" w:sz="4" w:space="0" w:color="auto"/>
              <w:right w:val="single" w:sz="4" w:space="0" w:color="auto"/>
            </w:tcBorders>
            <w:shd w:val="clear" w:color="000000" w:fill="FFFFFF"/>
            <w:vAlign w:val="bottom"/>
            <w:hideMark/>
          </w:tcPr>
          <w:p w14:paraId="7F696227" w14:textId="77777777" w:rsidR="00FA376A" w:rsidRPr="00477D4C" w:rsidRDefault="00FA376A" w:rsidP="00FA376A">
            <w:pPr>
              <w:jc w:val="center"/>
              <w:rPr>
                <w:rFonts w:ascii="Myriad Pro" w:hAnsi="Myriad Pro"/>
                <w:sz w:val="20"/>
                <w:szCs w:val="20"/>
              </w:rPr>
            </w:pPr>
          </w:p>
        </w:tc>
        <w:tc>
          <w:tcPr>
            <w:tcW w:w="622" w:type="pct"/>
            <w:tcBorders>
              <w:top w:val="single" w:sz="4" w:space="0" w:color="auto"/>
              <w:left w:val="nil"/>
              <w:bottom w:val="single" w:sz="4" w:space="0" w:color="auto"/>
              <w:right w:val="single" w:sz="4" w:space="0" w:color="auto"/>
            </w:tcBorders>
            <w:shd w:val="clear" w:color="000000" w:fill="FFFFFF"/>
            <w:noWrap/>
            <w:vAlign w:val="bottom"/>
          </w:tcPr>
          <w:p w14:paraId="08E7615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0,03</w:t>
            </w:r>
          </w:p>
        </w:tc>
      </w:tr>
      <w:tr w:rsidR="00FA376A" w:rsidRPr="00477D4C" w14:paraId="134F0077"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A6E9749" w14:textId="77777777" w:rsidR="00FA376A" w:rsidRPr="00477D4C" w:rsidRDefault="00FA376A" w:rsidP="00FA376A">
            <w:pPr>
              <w:rPr>
                <w:rFonts w:ascii="Myriad Pro" w:hAnsi="Myriad Pro"/>
                <w:sz w:val="20"/>
                <w:szCs w:val="20"/>
              </w:rPr>
            </w:pPr>
            <w:r w:rsidRPr="00477D4C">
              <w:rPr>
                <w:rFonts w:ascii="Myriad Pro" w:hAnsi="Myriad Pro"/>
                <w:sz w:val="20"/>
                <w:szCs w:val="20"/>
              </w:rPr>
              <w:t>11</w:t>
            </w:r>
          </w:p>
        </w:tc>
        <w:tc>
          <w:tcPr>
            <w:tcW w:w="3194" w:type="pct"/>
            <w:tcBorders>
              <w:top w:val="nil"/>
              <w:left w:val="nil"/>
              <w:bottom w:val="single" w:sz="4" w:space="0" w:color="auto"/>
              <w:right w:val="single" w:sz="4" w:space="0" w:color="auto"/>
            </w:tcBorders>
            <w:shd w:val="clear" w:color="000000" w:fill="FFFFFF"/>
            <w:vAlign w:val="bottom"/>
            <w:hideMark/>
          </w:tcPr>
          <w:p w14:paraId="1FAE916E"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индекс инфляции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070DEE8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single" w:sz="4" w:space="0" w:color="auto"/>
              <w:left w:val="nil"/>
              <w:bottom w:val="single" w:sz="4" w:space="0" w:color="auto"/>
              <w:right w:val="single" w:sz="4" w:space="0" w:color="auto"/>
            </w:tcBorders>
            <w:shd w:val="clear" w:color="000000" w:fill="FFFFFF"/>
            <w:noWrap/>
            <w:vAlign w:val="bottom"/>
          </w:tcPr>
          <w:p w14:paraId="3C83473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7,1%</w:t>
            </w:r>
          </w:p>
        </w:tc>
      </w:tr>
      <w:tr w:rsidR="00FA376A" w:rsidRPr="00477D4C" w14:paraId="06DE7D03"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8D18AA7" w14:textId="77777777" w:rsidR="00FA376A" w:rsidRPr="00477D4C" w:rsidRDefault="00FA376A" w:rsidP="00FA376A">
            <w:pPr>
              <w:rPr>
                <w:rFonts w:ascii="Myriad Pro" w:hAnsi="Myriad Pro"/>
                <w:sz w:val="20"/>
                <w:szCs w:val="20"/>
              </w:rPr>
            </w:pPr>
            <w:r w:rsidRPr="00477D4C">
              <w:rPr>
                <w:rFonts w:ascii="Myriad Pro" w:hAnsi="Myriad Pro"/>
                <w:sz w:val="20"/>
                <w:szCs w:val="20"/>
              </w:rPr>
              <w:t>12</w:t>
            </w:r>
          </w:p>
        </w:tc>
        <w:tc>
          <w:tcPr>
            <w:tcW w:w="3194" w:type="pct"/>
            <w:tcBorders>
              <w:top w:val="nil"/>
              <w:left w:val="nil"/>
              <w:bottom w:val="single" w:sz="4" w:space="0" w:color="auto"/>
              <w:right w:val="single" w:sz="4" w:space="0" w:color="auto"/>
            </w:tcBorders>
            <w:shd w:val="clear" w:color="000000" w:fill="FFFFFF"/>
            <w:vAlign w:val="bottom"/>
            <w:hideMark/>
          </w:tcPr>
          <w:p w14:paraId="79C1160F"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7F784524"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4401747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54 700,66</w:t>
            </w:r>
          </w:p>
        </w:tc>
      </w:tr>
      <w:tr w:rsidR="00FA376A" w:rsidRPr="00477D4C" w14:paraId="11EE547B"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206E85E7" w14:textId="77777777" w:rsidR="00FA376A" w:rsidRPr="00477D4C" w:rsidRDefault="00FA376A" w:rsidP="00FA376A">
            <w:pPr>
              <w:rPr>
                <w:rFonts w:ascii="Myriad Pro" w:hAnsi="Myriad Pro"/>
                <w:sz w:val="20"/>
                <w:szCs w:val="20"/>
              </w:rPr>
            </w:pPr>
            <w:r w:rsidRPr="00477D4C">
              <w:rPr>
                <w:rFonts w:ascii="Myriad Pro" w:hAnsi="Myriad Pro"/>
                <w:sz w:val="20"/>
                <w:szCs w:val="20"/>
              </w:rPr>
              <w:t>13</w:t>
            </w:r>
          </w:p>
        </w:tc>
        <w:tc>
          <w:tcPr>
            <w:tcW w:w="3194" w:type="pct"/>
            <w:tcBorders>
              <w:top w:val="nil"/>
              <w:left w:val="nil"/>
              <w:bottom w:val="single" w:sz="4" w:space="0" w:color="auto"/>
              <w:right w:val="single" w:sz="4" w:space="0" w:color="auto"/>
            </w:tcBorders>
            <w:shd w:val="clear" w:color="000000" w:fill="FFFFFF"/>
            <w:vAlign w:val="bottom"/>
            <w:hideMark/>
          </w:tcPr>
          <w:p w14:paraId="4B13B008"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объем условных единиц за 2015 год</w:t>
            </w:r>
          </w:p>
        </w:tc>
        <w:tc>
          <w:tcPr>
            <w:tcW w:w="752" w:type="pct"/>
            <w:tcBorders>
              <w:top w:val="nil"/>
              <w:left w:val="nil"/>
              <w:bottom w:val="single" w:sz="4" w:space="0" w:color="auto"/>
              <w:right w:val="single" w:sz="4" w:space="0" w:color="auto"/>
            </w:tcBorders>
            <w:shd w:val="clear" w:color="000000" w:fill="FFFFFF"/>
            <w:vAlign w:val="bottom"/>
            <w:hideMark/>
          </w:tcPr>
          <w:p w14:paraId="4D54F6D3"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4F8DE74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50 524,94</w:t>
            </w:r>
          </w:p>
        </w:tc>
      </w:tr>
      <w:tr w:rsidR="00FA376A" w:rsidRPr="00477D4C" w14:paraId="38917D2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F2BA34F" w14:textId="77777777" w:rsidR="00FA376A" w:rsidRPr="00477D4C" w:rsidRDefault="00FA376A" w:rsidP="00FA376A">
            <w:pPr>
              <w:rPr>
                <w:rFonts w:ascii="Myriad Pro" w:hAnsi="Myriad Pro"/>
                <w:sz w:val="20"/>
                <w:szCs w:val="20"/>
              </w:rPr>
            </w:pPr>
            <w:r w:rsidRPr="00477D4C">
              <w:rPr>
                <w:rFonts w:ascii="Myriad Pro" w:hAnsi="Myriad Pro"/>
                <w:sz w:val="20"/>
                <w:szCs w:val="20"/>
              </w:rPr>
              <w:t>14</w:t>
            </w:r>
          </w:p>
        </w:tc>
        <w:tc>
          <w:tcPr>
            <w:tcW w:w="3194" w:type="pct"/>
            <w:tcBorders>
              <w:top w:val="nil"/>
              <w:left w:val="nil"/>
              <w:bottom w:val="single" w:sz="4" w:space="0" w:color="auto"/>
              <w:right w:val="single" w:sz="4" w:space="0" w:color="auto"/>
            </w:tcBorders>
            <w:shd w:val="clear" w:color="000000" w:fill="FFFFFF"/>
            <w:vAlign w:val="bottom"/>
            <w:hideMark/>
          </w:tcPr>
          <w:p w14:paraId="4825097B" w14:textId="77777777" w:rsidR="00FA376A" w:rsidRPr="00477D4C" w:rsidRDefault="00FA376A" w:rsidP="00FA376A">
            <w:pPr>
              <w:rPr>
                <w:rFonts w:ascii="Myriad Pro" w:hAnsi="Myriad Pro"/>
                <w:sz w:val="20"/>
                <w:szCs w:val="20"/>
              </w:rPr>
            </w:pPr>
            <w:r w:rsidRPr="00477D4C">
              <w:rPr>
                <w:rFonts w:ascii="Myriad Pro" w:hAnsi="Myriad Pro"/>
                <w:sz w:val="20"/>
                <w:szCs w:val="20"/>
              </w:rPr>
              <w:t>Некомпенсированные расходы на покупку потерь за 2016 год</w:t>
            </w:r>
          </w:p>
        </w:tc>
        <w:tc>
          <w:tcPr>
            <w:tcW w:w="752" w:type="pct"/>
            <w:tcBorders>
              <w:top w:val="nil"/>
              <w:left w:val="nil"/>
              <w:bottom w:val="single" w:sz="4" w:space="0" w:color="auto"/>
              <w:right w:val="single" w:sz="4" w:space="0" w:color="auto"/>
            </w:tcBorders>
            <w:shd w:val="clear" w:color="000000" w:fill="FFFFFF"/>
            <w:vAlign w:val="bottom"/>
            <w:hideMark/>
          </w:tcPr>
          <w:p w14:paraId="4FE9903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E4E9AB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-36,19</w:t>
            </w:r>
          </w:p>
        </w:tc>
      </w:tr>
      <w:tr w:rsidR="00FA376A" w:rsidRPr="00477D4C" w14:paraId="41F974A1"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tcPr>
          <w:p w14:paraId="407AF684" w14:textId="77777777" w:rsidR="00FA376A" w:rsidRPr="00477D4C" w:rsidRDefault="00FA376A" w:rsidP="00FA376A">
            <w:pPr>
              <w:rPr>
                <w:rFonts w:ascii="Myriad Pro" w:hAnsi="Myriad Pro"/>
                <w:sz w:val="20"/>
                <w:szCs w:val="20"/>
              </w:rPr>
            </w:pPr>
          </w:p>
        </w:tc>
        <w:tc>
          <w:tcPr>
            <w:tcW w:w="3194" w:type="pct"/>
            <w:tcBorders>
              <w:top w:val="nil"/>
              <w:left w:val="nil"/>
              <w:bottom w:val="single" w:sz="4" w:space="0" w:color="auto"/>
              <w:right w:val="single" w:sz="4" w:space="0" w:color="auto"/>
            </w:tcBorders>
            <w:shd w:val="clear" w:color="000000" w:fill="FFFFFF"/>
            <w:vAlign w:val="bottom"/>
          </w:tcPr>
          <w:p w14:paraId="48500C61"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 Расчетные данные</w:t>
            </w:r>
          </w:p>
        </w:tc>
        <w:tc>
          <w:tcPr>
            <w:tcW w:w="752" w:type="pct"/>
            <w:tcBorders>
              <w:top w:val="nil"/>
              <w:left w:val="nil"/>
              <w:bottom w:val="single" w:sz="4" w:space="0" w:color="auto"/>
              <w:right w:val="single" w:sz="4" w:space="0" w:color="auto"/>
            </w:tcBorders>
            <w:shd w:val="clear" w:color="000000" w:fill="FFFFFF"/>
            <w:vAlign w:val="bottom"/>
          </w:tcPr>
          <w:p w14:paraId="41F7CAB1" w14:textId="77777777" w:rsidR="00FA376A" w:rsidRPr="00477D4C" w:rsidRDefault="00FA376A" w:rsidP="00FA376A">
            <w:pPr>
              <w:jc w:val="center"/>
              <w:rPr>
                <w:rFonts w:ascii="Myriad Pro" w:hAnsi="Myriad Pro"/>
                <w:b/>
                <w:bCs/>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5A27BFE4" w14:textId="77777777" w:rsidR="00FA376A" w:rsidRPr="00477D4C" w:rsidRDefault="00FA376A" w:rsidP="00FA376A">
            <w:pPr>
              <w:jc w:val="right"/>
              <w:rPr>
                <w:rFonts w:ascii="Myriad Pro" w:hAnsi="Myriad Pro"/>
                <w:b/>
                <w:bCs/>
                <w:sz w:val="20"/>
                <w:szCs w:val="20"/>
              </w:rPr>
            </w:pPr>
          </w:p>
        </w:tc>
      </w:tr>
      <w:tr w:rsidR="00FA376A" w:rsidRPr="00477D4C" w14:paraId="67BA98FF"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9FC266C" w14:textId="77777777" w:rsidR="00FA376A" w:rsidRPr="00477D4C" w:rsidRDefault="00FA376A" w:rsidP="00FA376A">
            <w:pPr>
              <w:rPr>
                <w:rFonts w:ascii="Myriad Pro" w:hAnsi="Myriad Pro"/>
                <w:sz w:val="20"/>
                <w:szCs w:val="20"/>
              </w:rPr>
            </w:pPr>
            <w:r w:rsidRPr="00477D4C">
              <w:rPr>
                <w:rFonts w:ascii="Myriad Pro" w:hAnsi="Myriad Pro"/>
                <w:sz w:val="20"/>
                <w:szCs w:val="20"/>
              </w:rPr>
              <w:t>15</w:t>
            </w:r>
          </w:p>
        </w:tc>
        <w:tc>
          <w:tcPr>
            <w:tcW w:w="3194" w:type="pct"/>
            <w:tcBorders>
              <w:top w:val="nil"/>
              <w:left w:val="nil"/>
              <w:bottom w:val="single" w:sz="4" w:space="0" w:color="auto"/>
              <w:right w:val="single" w:sz="4" w:space="0" w:color="auto"/>
            </w:tcBorders>
            <w:shd w:val="clear" w:color="000000" w:fill="FFFFFF"/>
            <w:vAlign w:val="bottom"/>
            <w:hideMark/>
          </w:tcPr>
          <w:p w14:paraId="795AC038"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фактически понесенных в 2016 неподконтрольных расходов, не учтенных при установлении тарифов на 2016 год (п.5-п.6)</w:t>
            </w:r>
          </w:p>
        </w:tc>
        <w:tc>
          <w:tcPr>
            <w:tcW w:w="752" w:type="pct"/>
            <w:tcBorders>
              <w:top w:val="nil"/>
              <w:left w:val="nil"/>
              <w:bottom w:val="single" w:sz="4" w:space="0" w:color="auto"/>
              <w:right w:val="single" w:sz="4" w:space="0" w:color="auto"/>
            </w:tcBorders>
            <w:shd w:val="clear" w:color="000000" w:fill="FFFFFF"/>
            <w:vAlign w:val="bottom"/>
            <w:hideMark/>
          </w:tcPr>
          <w:p w14:paraId="298D0D0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2339493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-6,91</w:t>
            </w:r>
          </w:p>
        </w:tc>
      </w:tr>
      <w:tr w:rsidR="00FA376A" w:rsidRPr="00477D4C" w14:paraId="4932DAF9"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7C8C5C8E" w14:textId="77777777" w:rsidR="00FA376A" w:rsidRPr="00477D4C" w:rsidRDefault="00FA376A" w:rsidP="00FA376A">
            <w:pPr>
              <w:rPr>
                <w:rFonts w:ascii="Myriad Pro" w:hAnsi="Myriad Pro"/>
                <w:sz w:val="20"/>
                <w:szCs w:val="20"/>
              </w:rPr>
            </w:pPr>
            <w:r w:rsidRPr="00477D4C">
              <w:rPr>
                <w:rFonts w:ascii="Myriad Pro" w:hAnsi="Myriad Pro"/>
                <w:sz w:val="20"/>
                <w:szCs w:val="20"/>
              </w:rPr>
              <w:t>16</w:t>
            </w:r>
          </w:p>
        </w:tc>
        <w:tc>
          <w:tcPr>
            <w:tcW w:w="3194" w:type="pct"/>
            <w:tcBorders>
              <w:top w:val="nil"/>
              <w:left w:val="nil"/>
              <w:bottom w:val="single" w:sz="4" w:space="0" w:color="auto"/>
              <w:right w:val="single" w:sz="4" w:space="0" w:color="auto"/>
            </w:tcBorders>
            <w:shd w:val="clear" w:color="000000" w:fill="FFFFFF"/>
            <w:vAlign w:val="bottom"/>
            <w:hideMark/>
          </w:tcPr>
          <w:p w14:paraId="2FC79F56" w14:textId="77777777" w:rsidR="00FA376A" w:rsidRPr="00477D4C" w:rsidRDefault="00FA376A" w:rsidP="00FA376A">
            <w:pPr>
              <w:rPr>
                <w:rFonts w:ascii="Myriad Pro" w:hAnsi="Myriad Pro"/>
                <w:sz w:val="20"/>
                <w:szCs w:val="20"/>
              </w:rPr>
            </w:pPr>
            <w:r w:rsidRPr="00477D4C">
              <w:rPr>
                <w:rFonts w:ascii="Myriad Pro" w:hAnsi="Myriad Pro"/>
                <w:sz w:val="20"/>
                <w:szCs w:val="20"/>
              </w:rPr>
              <w:t>Компенсация операционных расходов в связи с изм. ИПЦ и УЕ (п.7*(п.17-п.8))</w:t>
            </w:r>
          </w:p>
        </w:tc>
        <w:tc>
          <w:tcPr>
            <w:tcW w:w="752" w:type="pct"/>
            <w:tcBorders>
              <w:top w:val="nil"/>
              <w:left w:val="nil"/>
              <w:bottom w:val="single" w:sz="4" w:space="0" w:color="auto"/>
              <w:right w:val="single" w:sz="4" w:space="0" w:color="auto"/>
            </w:tcBorders>
            <w:shd w:val="clear" w:color="000000" w:fill="FFFFFF"/>
            <w:vAlign w:val="bottom"/>
            <w:hideMark/>
          </w:tcPr>
          <w:p w14:paraId="1838618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4601AC1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27,71</w:t>
            </w:r>
          </w:p>
        </w:tc>
      </w:tr>
      <w:tr w:rsidR="00FA376A" w:rsidRPr="00477D4C" w14:paraId="0C9D9181"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3F075148" w14:textId="77777777" w:rsidR="00FA376A" w:rsidRPr="00477D4C" w:rsidRDefault="00FA376A" w:rsidP="00FA376A">
            <w:pPr>
              <w:rPr>
                <w:rFonts w:ascii="Myriad Pro" w:hAnsi="Myriad Pro"/>
                <w:sz w:val="20"/>
                <w:szCs w:val="20"/>
              </w:rPr>
            </w:pPr>
            <w:r w:rsidRPr="00477D4C">
              <w:rPr>
                <w:rFonts w:ascii="Myriad Pro" w:hAnsi="Myriad Pro"/>
                <w:sz w:val="20"/>
                <w:szCs w:val="20"/>
              </w:rPr>
              <w:t>17</w:t>
            </w:r>
          </w:p>
        </w:tc>
        <w:tc>
          <w:tcPr>
            <w:tcW w:w="3194" w:type="pct"/>
            <w:tcBorders>
              <w:top w:val="nil"/>
              <w:left w:val="nil"/>
              <w:bottom w:val="single" w:sz="4" w:space="0" w:color="auto"/>
              <w:right w:val="single" w:sz="4" w:space="0" w:color="auto"/>
            </w:tcBorders>
            <w:shd w:val="clear" w:color="000000" w:fill="FFFFFF"/>
            <w:vAlign w:val="bottom"/>
            <w:hideMark/>
          </w:tcPr>
          <w:p w14:paraId="16C6144C" w14:textId="77777777" w:rsidR="00FA376A" w:rsidRPr="00477D4C" w:rsidRDefault="00FA376A" w:rsidP="00FA376A">
            <w:pPr>
              <w:rPr>
                <w:rFonts w:ascii="Myriad Pro" w:hAnsi="Myriad Pro"/>
                <w:sz w:val="20"/>
                <w:szCs w:val="20"/>
              </w:rPr>
            </w:pPr>
            <w:r w:rsidRPr="00477D4C">
              <w:rPr>
                <w:rFonts w:ascii="Myriad Pro" w:hAnsi="Myriad Pro"/>
                <w:sz w:val="20"/>
                <w:szCs w:val="20"/>
              </w:rPr>
              <w:t>Коэффициент индексации определяемый в соответствии с фактич. ИПЦ и УЕ (1-п.10)*(1+п.11)*(1+п.9*п.18)</w:t>
            </w:r>
          </w:p>
        </w:tc>
        <w:tc>
          <w:tcPr>
            <w:tcW w:w="752" w:type="pct"/>
            <w:tcBorders>
              <w:top w:val="nil"/>
              <w:left w:val="nil"/>
              <w:bottom w:val="single" w:sz="4" w:space="0" w:color="auto"/>
              <w:right w:val="single" w:sz="4" w:space="0" w:color="auto"/>
            </w:tcBorders>
            <w:shd w:val="clear" w:color="000000" w:fill="FFFFFF"/>
            <w:noWrap/>
            <w:vAlign w:val="bottom"/>
            <w:hideMark/>
          </w:tcPr>
          <w:p w14:paraId="4805529E" w14:textId="77777777" w:rsidR="00FA376A" w:rsidRPr="00477D4C" w:rsidRDefault="00FA376A" w:rsidP="00FA376A">
            <w:pPr>
              <w:jc w:val="center"/>
              <w:rPr>
                <w:rFonts w:ascii="Myriad Pro" w:hAnsi="Myriad Pro"/>
                <w:sz w:val="20"/>
                <w:szCs w:val="20"/>
              </w:rPr>
            </w:pPr>
          </w:p>
        </w:tc>
        <w:tc>
          <w:tcPr>
            <w:tcW w:w="622" w:type="pct"/>
            <w:tcBorders>
              <w:top w:val="nil"/>
              <w:left w:val="nil"/>
              <w:bottom w:val="single" w:sz="4" w:space="0" w:color="auto"/>
              <w:right w:val="single" w:sz="4" w:space="0" w:color="auto"/>
            </w:tcBorders>
            <w:shd w:val="clear" w:color="000000" w:fill="FFFFFF"/>
            <w:noWrap/>
            <w:vAlign w:val="bottom"/>
          </w:tcPr>
          <w:p w14:paraId="0F3F5B48"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1,10326</w:t>
            </w:r>
          </w:p>
        </w:tc>
      </w:tr>
      <w:tr w:rsidR="00FA376A" w:rsidRPr="00477D4C" w14:paraId="58911BE7"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13E3CC1F" w14:textId="77777777" w:rsidR="00FA376A" w:rsidRPr="00477D4C" w:rsidRDefault="00FA376A" w:rsidP="00FA376A">
            <w:pPr>
              <w:rPr>
                <w:rFonts w:ascii="Myriad Pro" w:hAnsi="Myriad Pro"/>
                <w:sz w:val="20"/>
                <w:szCs w:val="20"/>
              </w:rPr>
            </w:pPr>
            <w:r w:rsidRPr="00477D4C">
              <w:rPr>
                <w:rFonts w:ascii="Myriad Pro" w:hAnsi="Myriad Pro"/>
                <w:sz w:val="20"/>
                <w:szCs w:val="20"/>
              </w:rPr>
              <w:t>18</w:t>
            </w:r>
          </w:p>
        </w:tc>
        <w:tc>
          <w:tcPr>
            <w:tcW w:w="3194" w:type="pct"/>
            <w:tcBorders>
              <w:top w:val="nil"/>
              <w:left w:val="nil"/>
              <w:bottom w:val="single" w:sz="4" w:space="0" w:color="auto"/>
              <w:right w:val="single" w:sz="4" w:space="0" w:color="auto"/>
            </w:tcBorders>
            <w:shd w:val="clear" w:color="000000" w:fill="FFFFFF"/>
            <w:vAlign w:val="bottom"/>
            <w:hideMark/>
          </w:tcPr>
          <w:p w14:paraId="251A74F7" w14:textId="77777777" w:rsidR="00FA376A" w:rsidRPr="00477D4C" w:rsidRDefault="00FA376A" w:rsidP="00FA376A">
            <w:pPr>
              <w:rPr>
                <w:rFonts w:ascii="Myriad Pro" w:hAnsi="Myriad Pro"/>
                <w:sz w:val="20"/>
                <w:szCs w:val="20"/>
              </w:rPr>
            </w:pPr>
            <w:r w:rsidRPr="00477D4C">
              <w:rPr>
                <w:rFonts w:ascii="Myriad Pro" w:hAnsi="Myriad Pro"/>
                <w:sz w:val="20"/>
                <w:szCs w:val="20"/>
              </w:rPr>
              <w:t>Индекс изменения количества активов (п.12-п.13)/п.13</w:t>
            </w:r>
          </w:p>
        </w:tc>
        <w:tc>
          <w:tcPr>
            <w:tcW w:w="752" w:type="pct"/>
            <w:tcBorders>
              <w:top w:val="nil"/>
              <w:left w:val="nil"/>
              <w:bottom w:val="single" w:sz="4" w:space="0" w:color="auto"/>
              <w:right w:val="single" w:sz="4" w:space="0" w:color="auto"/>
            </w:tcBorders>
            <w:shd w:val="clear" w:color="000000" w:fill="FFFFFF"/>
            <w:noWrap/>
            <w:vAlign w:val="bottom"/>
            <w:hideMark/>
          </w:tcPr>
          <w:p w14:paraId="0305E7F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w:t>
            </w:r>
          </w:p>
        </w:tc>
        <w:tc>
          <w:tcPr>
            <w:tcW w:w="622" w:type="pct"/>
            <w:tcBorders>
              <w:top w:val="nil"/>
              <w:left w:val="nil"/>
              <w:bottom w:val="single" w:sz="4" w:space="0" w:color="auto"/>
              <w:right w:val="single" w:sz="4" w:space="0" w:color="auto"/>
            </w:tcBorders>
            <w:shd w:val="clear" w:color="000000" w:fill="FFFFFF"/>
            <w:noWrap/>
            <w:vAlign w:val="bottom"/>
          </w:tcPr>
          <w:p w14:paraId="149FFBF1"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0,082</w:t>
            </w:r>
          </w:p>
        </w:tc>
      </w:tr>
      <w:tr w:rsidR="00FA376A" w:rsidRPr="00477D4C" w14:paraId="4ADB9EF6"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51E8451C" w14:textId="77777777" w:rsidR="00FA376A" w:rsidRPr="00477D4C" w:rsidRDefault="00FA376A" w:rsidP="00FA376A">
            <w:pPr>
              <w:rPr>
                <w:rFonts w:ascii="Myriad Pro" w:hAnsi="Myriad Pro"/>
                <w:sz w:val="20"/>
                <w:szCs w:val="20"/>
              </w:rPr>
            </w:pPr>
            <w:r w:rsidRPr="00477D4C">
              <w:rPr>
                <w:rFonts w:ascii="Myriad Pro" w:hAnsi="Myriad Pro"/>
                <w:sz w:val="20"/>
                <w:szCs w:val="20"/>
              </w:rPr>
              <w:t>19</w:t>
            </w:r>
          </w:p>
        </w:tc>
        <w:tc>
          <w:tcPr>
            <w:tcW w:w="3194" w:type="pct"/>
            <w:tcBorders>
              <w:top w:val="nil"/>
              <w:left w:val="nil"/>
              <w:bottom w:val="single" w:sz="4" w:space="0" w:color="auto"/>
              <w:right w:val="single" w:sz="4" w:space="0" w:color="auto"/>
            </w:tcBorders>
            <w:shd w:val="clear" w:color="000000" w:fill="FFFFFF"/>
            <w:vAlign w:val="bottom"/>
            <w:hideMark/>
          </w:tcPr>
          <w:p w14:paraId="56B014FE" w14:textId="77777777" w:rsidR="00FA376A" w:rsidRPr="00477D4C" w:rsidRDefault="00FA376A" w:rsidP="00FA376A">
            <w:pPr>
              <w:rPr>
                <w:rFonts w:ascii="Myriad Pro" w:hAnsi="Myriad Pro"/>
                <w:sz w:val="20"/>
                <w:szCs w:val="20"/>
              </w:rPr>
            </w:pPr>
            <w:r w:rsidRPr="00477D4C">
              <w:rPr>
                <w:rFonts w:ascii="Myriad Pro" w:hAnsi="Myriad Pro"/>
                <w:sz w:val="20"/>
                <w:szCs w:val="20"/>
              </w:rPr>
              <w:t xml:space="preserve">Компенсация выпадающих/излишне полученных доходов </w:t>
            </w:r>
            <w:r w:rsidRPr="00477D4C">
              <w:rPr>
                <w:rFonts w:ascii="Myriad Pro" w:hAnsi="Myriad Pro"/>
                <w:sz w:val="20"/>
                <w:szCs w:val="20"/>
              </w:rPr>
              <w:br/>
              <w:t>(п.3-п.4+п.15+п.16-п.14)</w:t>
            </w:r>
          </w:p>
        </w:tc>
        <w:tc>
          <w:tcPr>
            <w:tcW w:w="752" w:type="pct"/>
            <w:tcBorders>
              <w:top w:val="nil"/>
              <w:left w:val="nil"/>
              <w:bottom w:val="single" w:sz="4" w:space="0" w:color="auto"/>
              <w:right w:val="single" w:sz="4" w:space="0" w:color="auto"/>
            </w:tcBorders>
            <w:shd w:val="clear" w:color="000000" w:fill="FFFFFF"/>
            <w:vAlign w:val="bottom"/>
            <w:hideMark/>
          </w:tcPr>
          <w:p w14:paraId="3C223B9A"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085548E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115,80</w:t>
            </w:r>
          </w:p>
        </w:tc>
      </w:tr>
      <w:tr w:rsidR="00FA376A" w:rsidRPr="00477D4C" w14:paraId="4F7E7EF1" w14:textId="77777777" w:rsidTr="00FA376A">
        <w:trPr>
          <w:trHeight w:val="20"/>
        </w:trPr>
        <w:tc>
          <w:tcPr>
            <w:tcW w:w="432" w:type="pct"/>
            <w:tcBorders>
              <w:top w:val="nil"/>
              <w:left w:val="single" w:sz="4" w:space="0" w:color="auto"/>
              <w:bottom w:val="single" w:sz="4" w:space="0" w:color="auto"/>
              <w:right w:val="single" w:sz="4" w:space="0" w:color="auto"/>
            </w:tcBorders>
            <w:shd w:val="clear" w:color="000000" w:fill="FFFFFF"/>
            <w:vAlign w:val="bottom"/>
            <w:hideMark/>
          </w:tcPr>
          <w:p w14:paraId="666E2EAA"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20</w:t>
            </w:r>
          </w:p>
        </w:tc>
        <w:tc>
          <w:tcPr>
            <w:tcW w:w="3194" w:type="pct"/>
            <w:tcBorders>
              <w:top w:val="nil"/>
              <w:left w:val="nil"/>
              <w:bottom w:val="single" w:sz="4" w:space="0" w:color="auto"/>
              <w:right w:val="single" w:sz="4" w:space="0" w:color="auto"/>
            </w:tcBorders>
            <w:shd w:val="clear" w:color="000000" w:fill="FFFFFF"/>
            <w:vAlign w:val="bottom"/>
            <w:hideMark/>
          </w:tcPr>
          <w:p w14:paraId="2C010DCB"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w:t>
            </w:r>
            <w:r w:rsidRPr="00477D4C">
              <w:rPr>
                <w:rFonts w:ascii="Myriad Pro" w:hAnsi="Myriad Pro"/>
                <w:b/>
                <w:bCs/>
                <w:sz w:val="20"/>
                <w:szCs w:val="20"/>
              </w:rPr>
              <w:br/>
              <w:t>(п.19) * (1+п.1)*(1+п.2)</w:t>
            </w:r>
          </w:p>
        </w:tc>
        <w:tc>
          <w:tcPr>
            <w:tcW w:w="752" w:type="pct"/>
            <w:tcBorders>
              <w:top w:val="nil"/>
              <w:left w:val="nil"/>
              <w:bottom w:val="single" w:sz="4" w:space="0" w:color="auto"/>
              <w:right w:val="single" w:sz="4" w:space="0" w:color="auto"/>
            </w:tcBorders>
            <w:shd w:val="clear" w:color="000000" w:fill="FFFFFF"/>
            <w:vAlign w:val="bottom"/>
            <w:hideMark/>
          </w:tcPr>
          <w:p w14:paraId="3F7AFD03"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млн. руб.</w:t>
            </w:r>
          </w:p>
        </w:tc>
        <w:tc>
          <w:tcPr>
            <w:tcW w:w="622" w:type="pct"/>
            <w:tcBorders>
              <w:top w:val="nil"/>
              <w:left w:val="nil"/>
              <w:bottom w:val="single" w:sz="4" w:space="0" w:color="auto"/>
              <w:right w:val="single" w:sz="4" w:space="0" w:color="auto"/>
            </w:tcBorders>
            <w:shd w:val="clear" w:color="000000" w:fill="FFFFFF"/>
            <w:noWrap/>
            <w:vAlign w:val="bottom"/>
          </w:tcPr>
          <w:p w14:paraId="6C4934E1"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124,76</w:t>
            </w:r>
          </w:p>
        </w:tc>
      </w:tr>
    </w:tbl>
    <w:p w14:paraId="42D8D046" w14:textId="77777777" w:rsidR="00FA376A" w:rsidRPr="00477D4C" w:rsidRDefault="00FA376A" w:rsidP="00FA376A">
      <w:pPr>
        <w:autoSpaceDE w:val="0"/>
        <w:autoSpaceDN w:val="0"/>
        <w:adjustRightInd w:val="0"/>
        <w:spacing w:line="360" w:lineRule="auto"/>
        <w:jc w:val="both"/>
        <w:rPr>
          <w:rFonts w:ascii="Myriad Pro" w:hAnsi="Myriad Pro"/>
          <w:color w:val="000000"/>
          <w:sz w:val="26"/>
          <w:szCs w:val="26"/>
          <w:highlight w:val="yellow"/>
        </w:rPr>
      </w:pPr>
    </w:p>
    <w:p w14:paraId="12BAD66A" w14:textId="47BCB831" w:rsidR="00FA376A" w:rsidRPr="00477D4C" w:rsidRDefault="00FA376A" w:rsidP="00FA376A">
      <w:pPr>
        <w:autoSpaceDE w:val="0"/>
        <w:autoSpaceDN w:val="0"/>
        <w:adjustRightInd w:val="0"/>
        <w:spacing w:line="360" w:lineRule="auto"/>
        <w:ind w:firstLine="709"/>
        <w:jc w:val="both"/>
        <w:rPr>
          <w:rFonts w:ascii="Myriad Pro" w:hAnsi="Myriad Pro"/>
          <w:color w:val="000000"/>
          <w:sz w:val="26"/>
          <w:szCs w:val="26"/>
        </w:rPr>
      </w:pPr>
      <w:r w:rsidRPr="00477D4C">
        <w:rPr>
          <w:rFonts w:ascii="Myriad Pro" w:hAnsi="Myriad Pro"/>
          <w:color w:val="000000"/>
          <w:sz w:val="26"/>
          <w:szCs w:val="26"/>
        </w:rPr>
        <w:t xml:space="preserve">Компенсация необходимой валовой выручки в части </w:t>
      </w:r>
      <w:r w:rsidRPr="00477D4C">
        <w:rPr>
          <w:rFonts w:ascii="Myriad Pro" w:eastAsia="Calibri" w:hAnsi="Myriad Pro"/>
          <w:bCs/>
          <w:sz w:val="26"/>
          <w:szCs w:val="26"/>
        </w:rPr>
        <w:t>выпадающих/излишне полученных доходов</w:t>
      </w:r>
      <w:r w:rsidRPr="00477D4C">
        <w:rPr>
          <w:rFonts w:ascii="Myriad Pro" w:hAnsi="Myriad Pro"/>
          <w:color w:val="000000"/>
          <w:sz w:val="26"/>
          <w:szCs w:val="26"/>
        </w:rPr>
        <w:t xml:space="preserve"> 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за 2016 год</w:t>
      </w:r>
      <w:r w:rsidRPr="00477D4C">
        <w:rPr>
          <w:rFonts w:ascii="Myriad Pro" w:eastAsia="Calibri" w:hAnsi="Myriad Pro"/>
          <w:bCs/>
          <w:sz w:val="26"/>
          <w:szCs w:val="26"/>
        </w:rPr>
        <w:t xml:space="preserve">, возникших в результате отличия фактических значений параметров регулирования от установленных при утверждении тарифов, </w:t>
      </w:r>
      <w:r w:rsidRPr="00477D4C">
        <w:rPr>
          <w:rFonts w:ascii="Myriad Pro" w:hAnsi="Myriad Pro"/>
          <w:color w:val="000000"/>
          <w:sz w:val="26"/>
          <w:szCs w:val="26"/>
        </w:rPr>
        <w:t>Исполнителем определена в размере 124 762,8 тыс. руб., что меньше суммы компенсации по расчету РСТ РК на 128 998,72 тыс. руб.</w:t>
      </w:r>
    </w:p>
    <w:p w14:paraId="24C050D7" w14:textId="77777777" w:rsidR="00FA376A" w:rsidRPr="00477D4C" w:rsidRDefault="00FA376A" w:rsidP="00FA376A">
      <w:pPr>
        <w:autoSpaceDE w:val="0"/>
        <w:autoSpaceDN w:val="0"/>
        <w:adjustRightInd w:val="0"/>
        <w:spacing w:line="360" w:lineRule="auto"/>
        <w:ind w:firstLine="709"/>
        <w:jc w:val="both"/>
        <w:rPr>
          <w:rFonts w:ascii="Myriad Pro" w:hAnsi="Myriad Pro"/>
          <w:b/>
          <w:bCs/>
          <w:sz w:val="26"/>
          <w:szCs w:val="26"/>
        </w:rPr>
      </w:pPr>
      <w:r w:rsidRPr="00477D4C">
        <w:rPr>
          <w:rFonts w:ascii="Myriad Pro" w:hAnsi="Myriad Pro"/>
          <w:b/>
          <w:bCs/>
          <w:sz w:val="26"/>
          <w:szCs w:val="26"/>
        </w:rPr>
        <w:br w:type="page"/>
      </w:r>
    </w:p>
    <w:p w14:paraId="4DBD9971" w14:textId="77777777" w:rsidR="00E02EAB" w:rsidRPr="00543661" w:rsidRDefault="00E02EAB" w:rsidP="002515A0">
      <w:pPr>
        <w:pStyle w:val="3"/>
        <w:numPr>
          <w:ilvl w:val="1"/>
          <w:numId w:val="3"/>
        </w:numPr>
        <w:spacing w:line="360" w:lineRule="auto"/>
        <w:ind w:left="567" w:hanging="567"/>
        <w:jc w:val="both"/>
        <w:rPr>
          <w:rFonts w:ascii="Myriad Pro" w:hAnsi="Myriad Pro"/>
          <w:b/>
          <w:bCs/>
          <w:color w:val="4F6228" w:themeColor="accent3" w:themeShade="80"/>
          <w:sz w:val="28"/>
          <w:szCs w:val="28"/>
        </w:rPr>
      </w:pPr>
      <w:bookmarkStart w:id="127" w:name="_Toc62488597"/>
      <w:r w:rsidRPr="00543661">
        <w:rPr>
          <w:rFonts w:ascii="Myriad Pro" w:hAnsi="Myriad Pro"/>
          <w:b/>
          <w:bCs/>
          <w:color w:val="4F6228" w:themeColor="accent3" w:themeShade="80"/>
          <w:sz w:val="28"/>
          <w:szCs w:val="28"/>
        </w:rPr>
        <w:lastRenderedPageBreak/>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27"/>
    </w:p>
    <w:p w14:paraId="7DB46D8C" w14:textId="77777777" w:rsidR="00E02EAB" w:rsidRDefault="00E02EAB" w:rsidP="00E02EAB">
      <w:pPr>
        <w:rPr>
          <w:rFonts w:ascii="Myriad Pro" w:hAnsi="Myriad Pro"/>
          <w:sz w:val="26"/>
          <w:szCs w:val="26"/>
          <w:lang w:eastAsia="en-US"/>
        </w:rPr>
      </w:pPr>
    </w:p>
    <w:p w14:paraId="0DDB8A79" w14:textId="0658E982" w:rsidR="00E02EAB" w:rsidRPr="00543661" w:rsidRDefault="00E02EAB" w:rsidP="00E02EAB">
      <w:pPr>
        <w:autoSpaceDE w:val="0"/>
        <w:autoSpaceDN w:val="0"/>
        <w:adjustRightInd w:val="0"/>
        <w:spacing w:line="360" w:lineRule="auto"/>
        <w:ind w:firstLine="709"/>
        <w:jc w:val="both"/>
        <w:rPr>
          <w:rFonts w:ascii="Myriad Pro" w:hAnsi="Myriad Pro" w:cs="Myriad Pro"/>
          <w:sz w:val="26"/>
          <w:szCs w:val="26"/>
          <w:lang w:eastAsia="en-US"/>
        </w:rPr>
      </w:pPr>
      <w:r w:rsidRPr="00543661">
        <w:rPr>
          <w:rFonts w:ascii="Myriad Pro" w:hAnsi="Myriad Pro" w:cs="Myriad Pro"/>
          <w:sz w:val="26"/>
          <w:szCs w:val="26"/>
          <w:lang w:eastAsia="en-US"/>
        </w:rPr>
        <w:t xml:space="preserve">Согласно пункту 42 Методических указаний </w:t>
      </w:r>
      <w:r w:rsidR="002515A0">
        <w:rPr>
          <w:rFonts w:ascii="Myriad Pro" w:hAnsi="Myriad Pro" w:cs="Myriad Pro"/>
          <w:sz w:val="26"/>
          <w:szCs w:val="26"/>
          <w:lang w:eastAsia="en-US"/>
        </w:rPr>
        <w:t>№ </w:t>
      </w:r>
      <w:r w:rsidRPr="00543661">
        <w:rPr>
          <w:rFonts w:ascii="Myriad Pro" w:hAnsi="Myriad Pro" w:cs="Myriad Pro"/>
          <w:sz w:val="26"/>
          <w:szCs w:val="26"/>
          <w:lang w:eastAsia="en-US"/>
        </w:rPr>
        <w:t xml:space="preserve">228-э в редакции, действовавшей на момент утверждения тарифов,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определяется в том числе с учетом отклонения фактической выручки за услуги по передаче электрической энергии от установленной на год </w:t>
      </w:r>
      <w:r w:rsidRPr="00543661">
        <w:rPr>
          <w:rFonts w:ascii="Myriad Pro" w:hAnsi="Myriad Pro" w:cs="Myriad Pro"/>
          <w:sz w:val="26"/>
          <w:szCs w:val="26"/>
          <w:lang w:val="en-US" w:eastAsia="en-US"/>
        </w:rPr>
        <w:t>i</w:t>
      </w:r>
      <w:r w:rsidRPr="00543661">
        <w:rPr>
          <w:rFonts w:ascii="Myriad Pro" w:hAnsi="Myriad Pro" w:cs="Myriad Pro"/>
          <w:sz w:val="26"/>
          <w:szCs w:val="26"/>
          <w:lang w:eastAsia="en-US"/>
        </w:rPr>
        <w:t>-2 долгосрочного периода регулирования:</w:t>
      </w:r>
    </w:p>
    <w:p w14:paraId="3A5C0C1D" w14:textId="77777777" w:rsidR="00E02EAB" w:rsidRPr="00543661" w:rsidRDefault="00E02EAB" w:rsidP="00E02EAB">
      <w:pPr>
        <w:spacing w:line="360" w:lineRule="auto"/>
        <w:ind w:firstLine="567"/>
        <w:jc w:val="both"/>
        <w:rPr>
          <w:rFonts w:ascii="Myriad Pro" w:hAnsi="Myriad Pro"/>
          <w:sz w:val="26"/>
          <w:szCs w:val="26"/>
          <w:lang w:eastAsia="en-US"/>
        </w:rPr>
      </w:pPr>
      <w:r w:rsidRPr="00543661">
        <w:rPr>
          <w:rFonts w:ascii="Myriad Pro" w:hAnsi="Myriad Pro"/>
          <w:noProof/>
          <w:sz w:val="26"/>
          <w:szCs w:val="26"/>
        </w:rPr>
        <w:drawing>
          <wp:inline distT="0" distB="0" distL="0" distR="0" wp14:anchorId="282441E5" wp14:editId="1200BAEC">
            <wp:extent cx="4403725" cy="299720"/>
            <wp:effectExtent l="0" t="0" r="0" b="508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403725" cy="299720"/>
                    </a:xfrm>
                    <a:prstGeom prst="rect">
                      <a:avLst/>
                    </a:prstGeom>
                    <a:noFill/>
                    <a:ln>
                      <a:noFill/>
                    </a:ln>
                  </pic:spPr>
                </pic:pic>
              </a:graphicData>
            </a:graphic>
          </wp:inline>
        </w:drawing>
      </w:r>
      <w:r w:rsidRPr="00543661">
        <w:rPr>
          <w:rFonts w:ascii="Myriad Pro" w:hAnsi="Myriad Pro"/>
          <w:sz w:val="26"/>
          <w:szCs w:val="26"/>
          <w:lang w:eastAsia="en-US"/>
        </w:rPr>
        <w:t>,</w:t>
      </w:r>
    </w:p>
    <w:p w14:paraId="78498B4D" w14:textId="77777777" w:rsidR="00E02EAB" w:rsidRPr="00543661" w:rsidRDefault="00E02EAB" w:rsidP="00E02EAB">
      <w:pPr>
        <w:spacing w:line="360" w:lineRule="auto"/>
        <w:ind w:firstLine="567"/>
        <w:jc w:val="both"/>
        <w:rPr>
          <w:rFonts w:ascii="Myriad Pro" w:hAnsi="Myriad Pro"/>
          <w:sz w:val="26"/>
          <w:szCs w:val="26"/>
          <w:lang w:eastAsia="en-US"/>
        </w:rPr>
      </w:pPr>
      <w:r w:rsidRPr="00543661">
        <w:rPr>
          <w:rFonts w:ascii="Myriad Pro" w:hAnsi="Myriad Pro"/>
          <w:sz w:val="26"/>
          <w:szCs w:val="26"/>
          <w:lang w:eastAsia="en-US"/>
        </w:rPr>
        <w:t>где:</w:t>
      </w:r>
    </w:p>
    <w:p w14:paraId="3871EFDA" w14:textId="77777777" w:rsidR="00E02EAB" w:rsidRPr="00543661" w:rsidRDefault="00E02EAB" w:rsidP="00E02EAB">
      <w:pPr>
        <w:autoSpaceDE w:val="0"/>
        <w:autoSpaceDN w:val="0"/>
        <w:adjustRightInd w:val="0"/>
        <w:spacing w:line="360" w:lineRule="auto"/>
        <w:ind w:firstLine="567"/>
        <w:jc w:val="both"/>
        <w:rPr>
          <w:rFonts w:ascii="Myriad Pro" w:hAnsi="Myriad Pro" w:cs="Myriad Pro"/>
          <w:sz w:val="26"/>
          <w:szCs w:val="26"/>
          <w:lang w:eastAsia="en-US"/>
        </w:rPr>
      </w:pPr>
      <w:r w:rsidRPr="00543661">
        <w:rPr>
          <w:rFonts w:ascii="Myriad Pro" w:hAnsi="Myriad Pro" w:cs="Myriad Pro"/>
          <w:noProof/>
          <w:sz w:val="26"/>
          <w:szCs w:val="26"/>
        </w:rPr>
        <w:drawing>
          <wp:inline distT="0" distB="0" distL="0" distR="0" wp14:anchorId="410FA336" wp14:editId="0FF5204B">
            <wp:extent cx="561975" cy="29527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Pr="00543661">
        <w:rPr>
          <w:rFonts w:ascii="Myriad Pro" w:hAnsi="Myriad Pro" w:cs="Myriad Pro"/>
          <w:sz w:val="26"/>
          <w:szCs w:val="26"/>
          <w:lang w:eastAsia="en-US"/>
        </w:rPr>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060B40CF" w14:textId="77777777" w:rsidR="00E02EAB" w:rsidRPr="00543661" w:rsidRDefault="00E02EAB" w:rsidP="00E02EAB">
      <w:pPr>
        <w:spacing w:line="360" w:lineRule="auto"/>
        <w:ind w:firstLine="567"/>
        <w:jc w:val="both"/>
        <w:rPr>
          <w:rFonts w:ascii="Myriad Pro" w:hAnsi="Myriad Pro"/>
          <w:sz w:val="26"/>
          <w:szCs w:val="26"/>
          <w:lang w:eastAsia="en-US"/>
        </w:rPr>
      </w:pPr>
      <w:r w:rsidRPr="00543661">
        <w:rPr>
          <w:rFonts w:ascii="Myriad Pro" w:hAnsi="Myriad Pro"/>
          <w:noProof/>
          <w:sz w:val="26"/>
          <w:szCs w:val="26"/>
        </w:rPr>
        <w:drawing>
          <wp:inline distT="0" distB="0" distL="0" distR="0" wp14:anchorId="49E49046" wp14:editId="607F9BA7">
            <wp:extent cx="563245" cy="299720"/>
            <wp:effectExtent l="0" t="0" r="8255" b="508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3245" cy="299720"/>
                    </a:xfrm>
                    <a:prstGeom prst="rect">
                      <a:avLst/>
                    </a:prstGeom>
                    <a:noFill/>
                    <a:ln>
                      <a:noFill/>
                    </a:ln>
                  </pic:spPr>
                </pic:pic>
              </a:graphicData>
            </a:graphic>
          </wp:inline>
        </w:drawing>
      </w:r>
      <w:r w:rsidRPr="00543661">
        <w:rPr>
          <w:rFonts w:ascii="Myriad Pro" w:hAnsi="Myriad Pro"/>
          <w:sz w:val="26"/>
          <w:szCs w:val="26"/>
          <w:lang w:eastAsia="en-US"/>
        </w:rPr>
        <w:t xml:space="preserve"> - фактический объем выручки от реализации продукции по регулируемому виду деятельности за год i-2.</w:t>
      </w:r>
    </w:p>
    <w:p w14:paraId="78C20B07" w14:textId="77777777" w:rsidR="00E02EAB" w:rsidRPr="00543661" w:rsidRDefault="00E02EAB" w:rsidP="00E02EAB">
      <w:pPr>
        <w:spacing w:line="360" w:lineRule="auto"/>
        <w:jc w:val="both"/>
        <w:rPr>
          <w:rFonts w:ascii="Myriad Pro" w:hAnsi="Myriad Pro"/>
          <w:b/>
          <w:bCs/>
          <w:sz w:val="26"/>
          <w:szCs w:val="26"/>
          <w:lang w:eastAsia="en-US"/>
        </w:rPr>
      </w:pPr>
    </w:p>
    <w:p w14:paraId="472E16D6" w14:textId="77777777" w:rsidR="00E02EAB" w:rsidRPr="00543661" w:rsidRDefault="00E02EAB" w:rsidP="00E02EAB">
      <w:pPr>
        <w:spacing w:line="360" w:lineRule="auto"/>
        <w:jc w:val="both"/>
        <w:rPr>
          <w:rFonts w:ascii="Myriad Pro" w:hAnsi="Myriad Pro" w:cs="Myriad Pro"/>
          <w:b/>
          <w:bCs/>
          <w:sz w:val="26"/>
          <w:szCs w:val="26"/>
          <w:lang w:eastAsia="en-US"/>
        </w:rPr>
      </w:pPr>
      <w:r w:rsidRPr="00543661">
        <w:rPr>
          <w:rFonts w:ascii="Myriad Pro" w:hAnsi="Myriad Pro"/>
          <w:b/>
          <w:bCs/>
          <w:sz w:val="26"/>
          <w:szCs w:val="26"/>
          <w:lang w:eastAsia="en-US"/>
        </w:rPr>
        <w:t>ПОЗИЦИЯ ТЕРРИТОРИАЛЬНОЙ СЕТЕВОЙ ОРГАНИЗАЦИИ</w:t>
      </w:r>
    </w:p>
    <w:p w14:paraId="4E2EDCFE" w14:textId="5D1F48C5" w:rsidR="00E02EAB" w:rsidRPr="00A22F10" w:rsidRDefault="00E02EAB" w:rsidP="00E02EAB">
      <w:pPr>
        <w:spacing w:line="360" w:lineRule="auto"/>
        <w:ind w:firstLine="567"/>
        <w:contextualSpacing/>
        <w:jc w:val="both"/>
        <w:rPr>
          <w:rFonts w:ascii="Myriad Pro" w:eastAsia="Calibri" w:hAnsi="Myriad Pro"/>
          <w:sz w:val="26"/>
          <w:szCs w:val="26"/>
          <w:lang w:eastAsia="en-US"/>
        </w:rPr>
      </w:pPr>
      <w:r w:rsidRPr="00543661">
        <w:rPr>
          <w:rFonts w:ascii="Myriad Pro" w:eastAsia="Calibri" w:hAnsi="Myriad Pro"/>
          <w:sz w:val="26"/>
          <w:szCs w:val="26"/>
          <w:lang w:eastAsia="en-US"/>
        </w:rPr>
        <w:t>В расчете корректировки в результате отличия фактических значений параметров регулирования от установленных при утверждении тарифов на 201</w:t>
      </w:r>
      <w:r w:rsidR="00A22F10" w:rsidRPr="00A22F10">
        <w:rPr>
          <w:rFonts w:ascii="Myriad Pro" w:eastAsia="Calibri" w:hAnsi="Myriad Pro"/>
          <w:sz w:val="26"/>
          <w:szCs w:val="26"/>
          <w:lang w:eastAsia="en-US"/>
        </w:rPr>
        <w:t>8</w:t>
      </w:r>
      <w:r w:rsidRPr="00543661">
        <w:rPr>
          <w:rFonts w:ascii="Myriad Pro" w:eastAsia="Calibri" w:hAnsi="Myriad Pro"/>
          <w:sz w:val="26"/>
          <w:szCs w:val="26"/>
          <w:lang w:eastAsia="en-US"/>
        </w:rPr>
        <w:t xml:space="preserve"> филиалом </w:t>
      </w:r>
      <w:r w:rsidR="002515A0">
        <w:rPr>
          <w:rFonts w:ascii="Myriad Pro" w:eastAsia="Calibri" w:hAnsi="Myriad Pro"/>
          <w:sz w:val="26"/>
          <w:szCs w:val="26"/>
          <w:lang w:eastAsia="en-US"/>
        </w:rPr>
        <w:t>ПАО </w:t>
      </w:r>
      <w:r w:rsidRPr="00543661">
        <w:rPr>
          <w:rFonts w:ascii="Myriad Pro" w:eastAsia="Calibri" w:hAnsi="Myriad Pro"/>
          <w:sz w:val="26"/>
          <w:szCs w:val="26"/>
          <w:lang w:eastAsia="en-US"/>
        </w:rPr>
        <w:t>«МРСК Юга» - «</w:t>
      </w:r>
      <w:r w:rsidRPr="00A22F10">
        <w:rPr>
          <w:rFonts w:ascii="Myriad Pro" w:eastAsia="Calibri" w:hAnsi="Myriad Pro"/>
          <w:sz w:val="26"/>
          <w:szCs w:val="26"/>
          <w:lang w:eastAsia="en-US"/>
        </w:rPr>
        <w:t>Калм</w:t>
      </w:r>
      <w:r w:rsidRPr="00543661">
        <w:rPr>
          <w:rFonts w:ascii="Myriad Pro" w:eastAsia="Calibri" w:hAnsi="Myriad Pro"/>
          <w:sz w:val="26"/>
          <w:szCs w:val="26"/>
          <w:lang w:eastAsia="en-US"/>
        </w:rPr>
        <w:t xml:space="preserve">энерго» была заявлена сумма фактической выручки </w:t>
      </w:r>
      <w:r w:rsidRPr="00543661">
        <w:rPr>
          <w:rFonts w:ascii="Myriad Pro" w:hAnsi="Myriad Pro"/>
          <w:sz w:val="26"/>
          <w:szCs w:val="26"/>
          <w:lang w:eastAsia="en-US"/>
        </w:rPr>
        <w:t>за услуги по передаче электрической энергии  за 201</w:t>
      </w:r>
      <w:r w:rsidR="00A22F10" w:rsidRPr="00A22F10">
        <w:rPr>
          <w:rFonts w:ascii="Myriad Pro" w:hAnsi="Myriad Pro"/>
          <w:sz w:val="26"/>
          <w:szCs w:val="26"/>
          <w:lang w:eastAsia="en-US"/>
        </w:rPr>
        <w:t>6</w:t>
      </w:r>
      <w:r w:rsidRPr="00543661">
        <w:rPr>
          <w:rFonts w:ascii="Myriad Pro" w:hAnsi="Myriad Pro"/>
          <w:sz w:val="26"/>
          <w:szCs w:val="26"/>
          <w:lang w:eastAsia="en-US"/>
        </w:rPr>
        <w:t xml:space="preserve"> год</w:t>
      </w:r>
      <w:r w:rsidRPr="00543661">
        <w:rPr>
          <w:rFonts w:ascii="Myriad Pro" w:eastAsia="Calibri" w:hAnsi="Myriad Pro"/>
          <w:sz w:val="26"/>
          <w:szCs w:val="26"/>
          <w:lang w:eastAsia="en-US"/>
        </w:rPr>
        <w:t xml:space="preserve"> в размере </w:t>
      </w:r>
      <w:r w:rsidR="00A22F10" w:rsidRPr="00A22F10">
        <w:rPr>
          <w:rFonts w:ascii="Myriad Pro" w:eastAsia="Calibri" w:hAnsi="Myriad Pro"/>
          <w:sz w:val="26"/>
          <w:szCs w:val="26"/>
          <w:lang w:eastAsia="en-US"/>
        </w:rPr>
        <w:t>928 901,2</w:t>
      </w:r>
      <w:r w:rsidRPr="00A22F10">
        <w:rPr>
          <w:rFonts w:ascii="Myriad Pro" w:eastAsia="Calibri" w:hAnsi="Myriad Pro"/>
          <w:sz w:val="26"/>
          <w:szCs w:val="26"/>
          <w:lang w:eastAsia="en-US"/>
        </w:rPr>
        <w:t xml:space="preserve"> </w:t>
      </w:r>
      <w:r w:rsidRPr="00543661">
        <w:rPr>
          <w:rFonts w:ascii="Myriad Pro" w:eastAsia="Calibri" w:hAnsi="Myriad Pro"/>
          <w:sz w:val="26"/>
          <w:szCs w:val="26"/>
          <w:lang w:eastAsia="en-US"/>
        </w:rPr>
        <w:t>тыс. руб.</w:t>
      </w:r>
    </w:p>
    <w:p w14:paraId="76E0E086" w14:textId="33469BF4" w:rsidR="00E02EAB" w:rsidRDefault="00E02EAB" w:rsidP="00E02EAB">
      <w:pPr>
        <w:spacing w:line="360" w:lineRule="auto"/>
        <w:ind w:firstLine="567"/>
        <w:contextualSpacing/>
        <w:jc w:val="both"/>
        <w:rPr>
          <w:rFonts w:ascii="Myriad Pro" w:eastAsia="Calibri" w:hAnsi="Myriad Pro"/>
          <w:sz w:val="26"/>
          <w:szCs w:val="26"/>
          <w:lang w:eastAsia="en-US"/>
        </w:rPr>
      </w:pPr>
      <w:r w:rsidRPr="00A22F10">
        <w:rPr>
          <w:rFonts w:ascii="Myriad Pro" w:eastAsia="Calibri" w:hAnsi="Myriad Pro"/>
          <w:sz w:val="26"/>
          <w:szCs w:val="26"/>
          <w:lang w:eastAsia="en-US"/>
        </w:rPr>
        <w:t xml:space="preserve">Величина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по расчету </w:t>
      </w:r>
      <w:r w:rsidRPr="00543661">
        <w:rPr>
          <w:rFonts w:ascii="Myriad Pro" w:eastAsia="Calibri" w:hAnsi="Myriad Pro"/>
          <w:sz w:val="26"/>
          <w:szCs w:val="26"/>
          <w:lang w:eastAsia="en-US"/>
        </w:rPr>
        <w:t>филиал</w:t>
      </w:r>
      <w:r w:rsidRPr="00A22F10">
        <w:rPr>
          <w:rFonts w:ascii="Myriad Pro" w:eastAsia="Calibri" w:hAnsi="Myriad Pro"/>
          <w:sz w:val="26"/>
          <w:szCs w:val="26"/>
          <w:lang w:eastAsia="en-US"/>
        </w:rPr>
        <w:t>а</w:t>
      </w:r>
      <w:r w:rsidRPr="00543661">
        <w:rPr>
          <w:rFonts w:ascii="Myriad Pro" w:eastAsia="Calibri" w:hAnsi="Myriad Pro"/>
          <w:sz w:val="26"/>
          <w:szCs w:val="26"/>
          <w:lang w:eastAsia="en-US"/>
        </w:rPr>
        <w:t xml:space="preserve"> </w:t>
      </w:r>
      <w:r w:rsidR="002515A0">
        <w:rPr>
          <w:rFonts w:ascii="Myriad Pro" w:eastAsia="Calibri" w:hAnsi="Myriad Pro"/>
          <w:sz w:val="26"/>
          <w:szCs w:val="26"/>
          <w:lang w:eastAsia="en-US"/>
        </w:rPr>
        <w:t>ПАО </w:t>
      </w:r>
      <w:r w:rsidRPr="00543661">
        <w:rPr>
          <w:rFonts w:ascii="Myriad Pro" w:eastAsia="Calibri" w:hAnsi="Myriad Pro"/>
          <w:sz w:val="26"/>
          <w:szCs w:val="26"/>
          <w:lang w:eastAsia="en-US"/>
        </w:rPr>
        <w:t xml:space="preserve">«МРСК Юга» - </w:t>
      </w:r>
      <w:r w:rsidRPr="00543661">
        <w:rPr>
          <w:rFonts w:ascii="Myriad Pro" w:eastAsia="Calibri" w:hAnsi="Myriad Pro"/>
          <w:sz w:val="26"/>
          <w:szCs w:val="26"/>
          <w:lang w:eastAsia="en-US"/>
        </w:rPr>
        <w:lastRenderedPageBreak/>
        <w:t>«</w:t>
      </w:r>
      <w:r w:rsidRPr="00A22F10">
        <w:rPr>
          <w:rFonts w:ascii="Myriad Pro" w:eastAsia="Calibri" w:hAnsi="Myriad Pro"/>
          <w:sz w:val="26"/>
          <w:szCs w:val="26"/>
          <w:lang w:eastAsia="en-US"/>
        </w:rPr>
        <w:t>Калм</w:t>
      </w:r>
      <w:r w:rsidRPr="00543661">
        <w:rPr>
          <w:rFonts w:ascii="Myriad Pro" w:eastAsia="Calibri" w:hAnsi="Myriad Pro"/>
          <w:sz w:val="26"/>
          <w:szCs w:val="26"/>
          <w:lang w:eastAsia="en-US"/>
        </w:rPr>
        <w:t>энерго»</w:t>
      </w:r>
      <w:r w:rsidR="00A22F10" w:rsidRPr="00A22F10">
        <w:rPr>
          <w:rFonts w:ascii="Myriad Pro" w:eastAsia="Calibri" w:hAnsi="Myriad Pro"/>
          <w:sz w:val="26"/>
          <w:szCs w:val="26"/>
          <w:lang w:eastAsia="en-US"/>
        </w:rPr>
        <w:t xml:space="preserve"> с учетом ИПЦ </w:t>
      </w:r>
      <w:r w:rsidR="00A22F10" w:rsidRPr="00A22F10">
        <w:rPr>
          <w:rFonts w:ascii="Myriad Pro" w:hAnsi="Myriad Pro"/>
          <w:sz w:val="26"/>
          <w:szCs w:val="26"/>
          <w:lang w:eastAsia="en-US"/>
        </w:rPr>
        <w:t>2017/2016 104,7% и 2018/2017 104,0%</w:t>
      </w:r>
      <w:r w:rsidRPr="00A22F10">
        <w:rPr>
          <w:rFonts w:ascii="Myriad Pro" w:eastAsia="Calibri" w:hAnsi="Myriad Pro"/>
          <w:sz w:val="26"/>
          <w:szCs w:val="26"/>
          <w:lang w:eastAsia="en-US"/>
        </w:rPr>
        <w:t xml:space="preserve"> составила 14</w:t>
      </w:r>
      <w:r w:rsidR="00A22F10" w:rsidRPr="00A22F10">
        <w:rPr>
          <w:rFonts w:ascii="Myriad Pro" w:eastAsia="Calibri" w:hAnsi="Myriad Pro"/>
          <w:sz w:val="26"/>
          <w:szCs w:val="26"/>
          <w:lang w:eastAsia="en-US"/>
        </w:rPr>
        <w:t> 973,6</w:t>
      </w:r>
      <w:r w:rsidRPr="00A22F10">
        <w:rPr>
          <w:rFonts w:ascii="Myriad Pro" w:eastAsia="Calibri" w:hAnsi="Myriad Pro"/>
          <w:sz w:val="26"/>
          <w:szCs w:val="26"/>
          <w:lang w:eastAsia="en-US"/>
        </w:rPr>
        <w:t xml:space="preserve"> тыс. руб.</w:t>
      </w:r>
    </w:p>
    <w:p w14:paraId="2C12763B" w14:textId="77777777" w:rsidR="00E02EAB" w:rsidRPr="00543661" w:rsidRDefault="00E02EAB" w:rsidP="00E02EAB">
      <w:pPr>
        <w:spacing w:line="360" w:lineRule="auto"/>
        <w:ind w:firstLine="567"/>
        <w:contextualSpacing/>
        <w:jc w:val="both"/>
        <w:rPr>
          <w:rFonts w:ascii="Myriad Pro" w:eastAsia="Calibri" w:hAnsi="Myriad Pro"/>
          <w:sz w:val="26"/>
          <w:szCs w:val="26"/>
          <w:lang w:eastAsia="en-US"/>
        </w:rPr>
      </w:pPr>
    </w:p>
    <w:p w14:paraId="5B4E9185" w14:textId="77777777" w:rsidR="00E02EAB" w:rsidRPr="00543661" w:rsidRDefault="00E02EAB" w:rsidP="00E02EAB">
      <w:pPr>
        <w:spacing w:line="360" w:lineRule="auto"/>
        <w:jc w:val="both"/>
        <w:rPr>
          <w:rFonts w:ascii="Myriad Pro" w:hAnsi="Myriad Pro"/>
          <w:b/>
          <w:bCs/>
          <w:sz w:val="26"/>
          <w:szCs w:val="26"/>
        </w:rPr>
      </w:pPr>
      <w:r w:rsidRPr="00543661">
        <w:rPr>
          <w:rFonts w:ascii="Myriad Pro" w:hAnsi="Myriad Pro"/>
          <w:b/>
          <w:bCs/>
          <w:sz w:val="26"/>
          <w:szCs w:val="26"/>
        </w:rPr>
        <w:t>ПОЗИЦИЯ ОРГАНА РЕГУЛИРОВАНИЯ</w:t>
      </w:r>
    </w:p>
    <w:p w14:paraId="34E05841" w14:textId="6293186C" w:rsidR="00A22F10" w:rsidRPr="00477D4C" w:rsidRDefault="00A22F10" w:rsidP="00A22F10">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Фактическая выручка за 2016 год определена РСТ РК в размере 928 901,2 тыс. руб. с учетом стоимости нагрузочных потерь 14 747,1</w:t>
      </w:r>
      <w:r>
        <w:rPr>
          <w:rFonts w:ascii="Myriad Pro" w:eastAsia="Calibri" w:hAnsi="Myriad Pro"/>
          <w:bCs/>
          <w:sz w:val="26"/>
          <w:szCs w:val="26"/>
        </w:rPr>
        <w:t>2</w:t>
      </w:r>
      <w:r w:rsidRPr="00477D4C">
        <w:rPr>
          <w:rFonts w:ascii="Myriad Pro" w:eastAsia="Calibri" w:hAnsi="Myriad Pro"/>
          <w:bCs/>
          <w:sz w:val="26"/>
          <w:szCs w:val="26"/>
        </w:rPr>
        <w:t xml:space="preserve"> тыс. руб.</w:t>
      </w:r>
    </w:p>
    <w:p w14:paraId="35C4218E" w14:textId="29267063" w:rsidR="00E02EAB" w:rsidRDefault="00E02EAB" w:rsidP="00E02EAB">
      <w:pPr>
        <w:spacing w:line="360" w:lineRule="auto"/>
        <w:ind w:firstLine="567"/>
        <w:jc w:val="both"/>
        <w:rPr>
          <w:rFonts w:ascii="Myriad Pro" w:hAnsi="Myriad Pro"/>
          <w:sz w:val="26"/>
          <w:szCs w:val="26"/>
          <w:lang w:eastAsia="en-US"/>
        </w:rPr>
      </w:pPr>
      <w:r w:rsidRPr="00A22F10">
        <w:rPr>
          <w:rFonts w:ascii="Myriad Pro" w:hAnsi="Myriad Pro"/>
          <w:sz w:val="26"/>
          <w:szCs w:val="26"/>
          <w:lang w:eastAsia="en-US"/>
        </w:rPr>
        <w:t>Величина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по расчету РСТ РК с учетом ИПЦ 201</w:t>
      </w:r>
      <w:r w:rsidR="00A22F10" w:rsidRPr="00A22F10">
        <w:rPr>
          <w:rFonts w:ascii="Myriad Pro" w:hAnsi="Myriad Pro"/>
          <w:sz w:val="26"/>
          <w:szCs w:val="26"/>
          <w:lang w:eastAsia="en-US"/>
        </w:rPr>
        <w:t>7</w:t>
      </w:r>
      <w:r w:rsidRPr="00A22F10">
        <w:rPr>
          <w:rFonts w:ascii="Myriad Pro" w:hAnsi="Myriad Pro"/>
          <w:sz w:val="26"/>
          <w:szCs w:val="26"/>
          <w:lang w:eastAsia="en-US"/>
        </w:rPr>
        <w:t>/201</w:t>
      </w:r>
      <w:r w:rsidR="00A22F10" w:rsidRPr="00A22F10">
        <w:rPr>
          <w:rFonts w:ascii="Myriad Pro" w:hAnsi="Myriad Pro"/>
          <w:sz w:val="26"/>
          <w:szCs w:val="26"/>
          <w:lang w:eastAsia="en-US"/>
        </w:rPr>
        <w:t>6</w:t>
      </w:r>
      <w:r w:rsidRPr="00A22F10">
        <w:rPr>
          <w:rFonts w:ascii="Myriad Pro" w:hAnsi="Myriad Pro"/>
          <w:sz w:val="26"/>
          <w:szCs w:val="26"/>
          <w:lang w:eastAsia="en-US"/>
        </w:rPr>
        <w:t xml:space="preserve"> 10</w:t>
      </w:r>
      <w:r w:rsidR="00A22F10" w:rsidRPr="00A22F10">
        <w:rPr>
          <w:rFonts w:ascii="Myriad Pro" w:hAnsi="Myriad Pro"/>
          <w:sz w:val="26"/>
          <w:szCs w:val="26"/>
          <w:lang w:eastAsia="en-US"/>
        </w:rPr>
        <w:t>4</w:t>
      </w:r>
      <w:r w:rsidRPr="00A22F10">
        <w:rPr>
          <w:rFonts w:ascii="Myriad Pro" w:hAnsi="Myriad Pro"/>
          <w:sz w:val="26"/>
          <w:szCs w:val="26"/>
          <w:lang w:eastAsia="en-US"/>
        </w:rPr>
        <w:t>,</w:t>
      </w:r>
      <w:r w:rsidR="00A22F10" w:rsidRPr="00A22F10">
        <w:rPr>
          <w:rFonts w:ascii="Myriad Pro" w:hAnsi="Myriad Pro"/>
          <w:sz w:val="26"/>
          <w:szCs w:val="26"/>
          <w:lang w:eastAsia="en-US"/>
        </w:rPr>
        <w:t>7</w:t>
      </w:r>
      <w:r w:rsidRPr="00A22F10">
        <w:rPr>
          <w:rFonts w:ascii="Myriad Pro" w:hAnsi="Myriad Pro"/>
          <w:sz w:val="26"/>
          <w:szCs w:val="26"/>
          <w:lang w:eastAsia="en-US"/>
        </w:rPr>
        <w:t>% и 201</w:t>
      </w:r>
      <w:r w:rsidR="00A22F10" w:rsidRPr="00A22F10">
        <w:rPr>
          <w:rFonts w:ascii="Myriad Pro" w:hAnsi="Myriad Pro"/>
          <w:sz w:val="26"/>
          <w:szCs w:val="26"/>
          <w:lang w:eastAsia="en-US"/>
        </w:rPr>
        <w:t>8</w:t>
      </w:r>
      <w:r w:rsidRPr="00A22F10">
        <w:rPr>
          <w:rFonts w:ascii="Myriad Pro" w:hAnsi="Myriad Pro"/>
          <w:sz w:val="26"/>
          <w:szCs w:val="26"/>
          <w:lang w:eastAsia="en-US"/>
        </w:rPr>
        <w:t>/201</w:t>
      </w:r>
      <w:r w:rsidR="00A22F10" w:rsidRPr="00A22F10">
        <w:rPr>
          <w:rFonts w:ascii="Myriad Pro" w:hAnsi="Myriad Pro"/>
          <w:sz w:val="26"/>
          <w:szCs w:val="26"/>
          <w:lang w:eastAsia="en-US"/>
        </w:rPr>
        <w:t>7</w:t>
      </w:r>
      <w:r w:rsidRPr="00A22F10">
        <w:rPr>
          <w:rFonts w:ascii="Myriad Pro" w:hAnsi="Myriad Pro"/>
          <w:sz w:val="26"/>
          <w:szCs w:val="26"/>
          <w:lang w:eastAsia="en-US"/>
        </w:rPr>
        <w:t xml:space="preserve"> 10</w:t>
      </w:r>
      <w:r w:rsidR="00A22F10" w:rsidRPr="00A22F10">
        <w:rPr>
          <w:rFonts w:ascii="Myriad Pro" w:hAnsi="Myriad Pro"/>
          <w:sz w:val="26"/>
          <w:szCs w:val="26"/>
          <w:lang w:eastAsia="en-US"/>
        </w:rPr>
        <w:t>3</w:t>
      </w:r>
      <w:r w:rsidRPr="00A22F10">
        <w:rPr>
          <w:rFonts w:ascii="Myriad Pro" w:hAnsi="Myriad Pro"/>
          <w:sz w:val="26"/>
          <w:szCs w:val="26"/>
          <w:lang w:eastAsia="en-US"/>
        </w:rPr>
        <w:t xml:space="preserve">,7% составила </w:t>
      </w:r>
      <w:r w:rsidR="00A22F10" w:rsidRPr="00A22F10">
        <w:rPr>
          <w:rFonts w:ascii="Myriad Pro" w:hAnsi="Myriad Pro"/>
          <w:sz w:val="26"/>
          <w:szCs w:val="26"/>
          <w:lang w:eastAsia="en-US"/>
        </w:rPr>
        <w:t>47 835,2</w:t>
      </w:r>
      <w:r w:rsidRPr="00A22F10">
        <w:rPr>
          <w:rFonts w:ascii="Myriad Pro" w:hAnsi="Myriad Pro"/>
          <w:sz w:val="26"/>
          <w:szCs w:val="26"/>
          <w:lang w:eastAsia="en-US"/>
        </w:rPr>
        <w:t xml:space="preserve"> тыс. руб.</w:t>
      </w:r>
    </w:p>
    <w:p w14:paraId="40481E20" w14:textId="77777777" w:rsidR="00E02EAB" w:rsidRPr="00543661" w:rsidRDefault="00E02EAB" w:rsidP="00E02EAB">
      <w:pPr>
        <w:spacing w:line="360" w:lineRule="auto"/>
        <w:ind w:firstLine="567"/>
        <w:jc w:val="both"/>
        <w:rPr>
          <w:rFonts w:ascii="Myriad Pro" w:hAnsi="Myriad Pro"/>
          <w:sz w:val="26"/>
          <w:szCs w:val="26"/>
          <w:lang w:eastAsia="en-US"/>
        </w:rPr>
      </w:pPr>
    </w:p>
    <w:p w14:paraId="5380A0F7" w14:textId="3965B5FF" w:rsidR="00E02EAB" w:rsidRDefault="00E02EAB" w:rsidP="00E02EAB">
      <w:pPr>
        <w:spacing w:line="360" w:lineRule="auto"/>
        <w:jc w:val="both"/>
        <w:rPr>
          <w:rFonts w:ascii="Myriad Pro" w:hAnsi="Myriad Pro"/>
          <w:b/>
          <w:bCs/>
          <w:sz w:val="26"/>
          <w:szCs w:val="26"/>
        </w:rPr>
      </w:pPr>
      <w:r w:rsidRPr="00543661">
        <w:rPr>
          <w:rFonts w:ascii="Myriad Pro" w:hAnsi="Myriad Pro"/>
          <w:b/>
          <w:bCs/>
          <w:sz w:val="26"/>
          <w:szCs w:val="26"/>
        </w:rPr>
        <w:t>ПОЗИЦИЯ ИСПОЛНИТЕЛЯ</w:t>
      </w:r>
    </w:p>
    <w:p w14:paraId="04A68130" w14:textId="55A2A3E9" w:rsidR="00E02EAB" w:rsidRPr="00477D4C" w:rsidRDefault="00E02EAB" w:rsidP="00E02EAB">
      <w:pPr>
        <w:autoSpaceDE w:val="0"/>
        <w:autoSpaceDN w:val="0"/>
        <w:adjustRightInd w:val="0"/>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Фактическая выручка от оказания услуг по передаче электрической энергии за 2016 год в размере 928 901,19 тыс. руб. в расчетах РСТ РК и 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принята с учетом нагрузочных потерь в сетях в размере 14 747,12 тыс. руб.</w:t>
      </w:r>
    </w:p>
    <w:p w14:paraId="02B6D327" w14:textId="321EE1F9" w:rsidR="00E02EAB" w:rsidRPr="00477D4C" w:rsidRDefault="00E02EAB" w:rsidP="00E02EAB">
      <w:pPr>
        <w:autoSpaceDE w:val="0"/>
        <w:autoSpaceDN w:val="0"/>
        <w:adjustRightInd w:val="0"/>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Фактическая выручка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за услуги по передаче электрической энергии за 2016 год, принята Исполнителем в размере 914 154,07 тыс. руб. на основании отчетных данных о фактической выручке от оказания услуг по передаче электрической энергии за 2016 год, подтвержденных бухгалтерской отчетностью по форме </w:t>
      </w:r>
      <w:r w:rsidR="002515A0">
        <w:rPr>
          <w:rFonts w:ascii="Myriad Pro" w:hAnsi="Myriad Pro"/>
          <w:color w:val="000000"/>
          <w:sz w:val="26"/>
          <w:szCs w:val="26"/>
        </w:rPr>
        <w:t>№ </w:t>
      </w:r>
      <w:r w:rsidRPr="00477D4C">
        <w:rPr>
          <w:rFonts w:ascii="Myriad Pro" w:hAnsi="Myriad Pro"/>
          <w:color w:val="000000"/>
          <w:sz w:val="26"/>
          <w:szCs w:val="26"/>
        </w:rPr>
        <w:t>2 «Отчет о прибылях и убытках».</w:t>
      </w:r>
    </w:p>
    <w:p w14:paraId="3ACF21EF" w14:textId="05EEE990" w:rsidR="00E02EAB" w:rsidRPr="00477D4C" w:rsidRDefault="00E02EAB" w:rsidP="00E02EAB">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 xml:space="preserve">Отклонение фактической выручки </w:t>
      </w:r>
      <w:r w:rsidRPr="00477D4C">
        <w:rPr>
          <w:rFonts w:ascii="Myriad Pro" w:hAnsi="Myriad Pro"/>
          <w:color w:val="000000"/>
          <w:sz w:val="26"/>
          <w:szCs w:val="26"/>
        </w:rPr>
        <w:t xml:space="preserve">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w:t>
      </w:r>
      <w:r w:rsidRPr="00477D4C">
        <w:rPr>
          <w:rFonts w:ascii="Myriad Pro" w:eastAsia="Calibri" w:hAnsi="Myriad Pro"/>
          <w:bCs/>
          <w:sz w:val="26"/>
          <w:szCs w:val="26"/>
        </w:rPr>
        <w:t>за услуги по передаче электрической энергии, определенной исходя из установленных на 2016 год тарифов на услуги по передаче электрической энергии, от выручки, утвержденной на 2016 год, по расчету Исполнителя составляет 58 804,84 тыс. руб. (972 958,91 тыс. руб. – 914 154,07 тыс. руб.).</w:t>
      </w:r>
    </w:p>
    <w:p w14:paraId="3755B275" w14:textId="77777777" w:rsidR="00E02EAB" w:rsidRPr="00477D4C" w:rsidRDefault="00E02EAB" w:rsidP="00E02EAB">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С учетом ИПЦ 103,7% и 103,9% в общей сумме компенсации по фактическим значениям, учитываемой при формировании НВВ на 2018 год, компенсация по фактической выручке составит 63 358,9 тыс. руб.</w:t>
      </w:r>
    </w:p>
    <w:p w14:paraId="0E03D886" w14:textId="77777777" w:rsidR="00E02EAB" w:rsidRPr="00E02EAB" w:rsidRDefault="00E02EAB" w:rsidP="00E02EAB">
      <w:pPr>
        <w:spacing w:line="360" w:lineRule="auto"/>
        <w:jc w:val="both"/>
        <w:rPr>
          <w:rFonts w:ascii="Myriad Pro" w:hAnsi="Myriad Pro"/>
          <w:b/>
          <w:bCs/>
          <w:sz w:val="26"/>
          <w:szCs w:val="26"/>
        </w:rPr>
      </w:pPr>
    </w:p>
    <w:p w14:paraId="00EA01A8" w14:textId="41B4E34C" w:rsidR="00FA376A" w:rsidRPr="00477D4C" w:rsidRDefault="00FA376A" w:rsidP="00FA376A">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128" w:name="_Toc62488598"/>
      <w:r w:rsidRPr="00477D4C">
        <w:rPr>
          <w:rFonts w:ascii="Myriad Pro" w:hAnsi="Myriad Pro"/>
          <w:b/>
          <w:color w:val="4F6228"/>
          <w:sz w:val="28"/>
          <w:szCs w:val="28"/>
          <w:lang w:eastAsia="en-US"/>
        </w:rPr>
        <w:lastRenderedPageBreak/>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128"/>
    </w:p>
    <w:p w14:paraId="2C4E2A54" w14:textId="6F51752C" w:rsidR="00FA376A" w:rsidRPr="00477D4C" w:rsidRDefault="00FA376A" w:rsidP="00FA376A">
      <w:pPr>
        <w:spacing w:line="360" w:lineRule="auto"/>
        <w:ind w:firstLine="567"/>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Согласно пункту 42 Методических указаний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определяется по формуле:</w:t>
      </w:r>
    </w:p>
    <w:p w14:paraId="4DBA9702" w14:textId="77777777" w:rsidR="00FA376A" w:rsidRPr="00477D4C" w:rsidRDefault="00FA376A" w:rsidP="00FA376A">
      <w:pPr>
        <w:autoSpaceDE w:val="0"/>
        <w:autoSpaceDN w:val="0"/>
        <w:adjustRightInd w:val="0"/>
        <w:ind w:firstLine="540"/>
        <w:jc w:val="both"/>
        <w:rPr>
          <w:rFonts w:ascii="Myriad Pro" w:eastAsia="Calibri" w:hAnsi="Myriad Pro" w:cs="Myriad Pro"/>
          <w:sz w:val="26"/>
          <w:szCs w:val="26"/>
          <w:lang w:eastAsia="en-US"/>
        </w:rPr>
      </w:pPr>
      <w:r w:rsidRPr="00477D4C">
        <w:rPr>
          <w:rFonts w:ascii="Myriad Pro" w:eastAsia="Calibri" w:hAnsi="Myriad Pro" w:cs="Myriad Pro"/>
          <w:noProof/>
          <w:position w:val="-10"/>
          <w:sz w:val="26"/>
          <w:szCs w:val="26"/>
        </w:rPr>
        <w:drawing>
          <wp:inline distT="0" distB="0" distL="0" distR="0" wp14:anchorId="44D7A55F" wp14:editId="1FF0158D">
            <wp:extent cx="2714625" cy="295275"/>
            <wp:effectExtent l="0" t="0" r="9525" b="9525"/>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0A3FF971" w14:textId="77777777" w:rsidR="00FA376A" w:rsidRPr="00477D4C" w:rsidRDefault="00FA376A" w:rsidP="00FA376A">
      <w:pPr>
        <w:spacing w:line="360" w:lineRule="auto"/>
        <w:ind w:firstLine="567"/>
        <w:contextualSpacing/>
        <w:jc w:val="both"/>
        <w:rPr>
          <w:rFonts w:ascii="Myriad Pro" w:eastAsia="Calibri" w:hAnsi="Myriad Pro"/>
          <w:b/>
          <w:bCs/>
          <w:sz w:val="26"/>
          <w:szCs w:val="26"/>
          <w:lang w:eastAsia="en-US"/>
        </w:rPr>
      </w:pPr>
    </w:p>
    <w:p w14:paraId="5351076B" w14:textId="77777777" w:rsidR="00FA376A" w:rsidRPr="00477D4C" w:rsidRDefault="00FA376A" w:rsidP="00FA376A">
      <w:pPr>
        <w:spacing w:line="360" w:lineRule="auto"/>
        <w:jc w:val="both"/>
        <w:rPr>
          <w:rFonts w:ascii="Myriad Pro" w:hAnsi="Myriad Pro" w:cs="Myriad Pro"/>
          <w:b/>
          <w:bCs/>
          <w:sz w:val="26"/>
          <w:szCs w:val="26"/>
        </w:rPr>
      </w:pPr>
      <w:r w:rsidRPr="00477D4C">
        <w:rPr>
          <w:rFonts w:ascii="Myriad Pro" w:hAnsi="Myriad Pro"/>
          <w:b/>
          <w:bCs/>
          <w:sz w:val="26"/>
          <w:szCs w:val="26"/>
        </w:rPr>
        <w:t>ПОЗИЦИЯ ТЕРРИТОРИАЛЬНОЙ СЕТЕВОЙ ОРГАНИЗАЦИИ</w:t>
      </w:r>
    </w:p>
    <w:p w14:paraId="66966385" w14:textId="6FF0A579"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заявлена сумма компенсации операционных расходов в размере 27 706,4 тыс. руб.</w:t>
      </w:r>
    </w:p>
    <w:p w14:paraId="3274C261" w14:textId="3B8490FD"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Фактический объем условных единиц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за 2015 год составил 50 524,94 у.е. По итогам 2016 года объем условных единиц определен в размере 54 700,66 у.е. </w:t>
      </w:r>
    </w:p>
    <w:p w14:paraId="4451CDA4" w14:textId="0B42A8D8"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Скорректированный коэффициент индексации определен 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с учетом ИПЦ 2016/2015 107,1% и составил 1,10326.</w:t>
      </w:r>
    </w:p>
    <w:p w14:paraId="114AF495"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Величина операционных расходов, утвержденная на 2015 год, составляет 454 715 тыс. руб.</w:t>
      </w:r>
    </w:p>
    <w:p w14:paraId="0395B01B"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Сумма компенсации операционных расходов в связи с изменением фактического индекса инфляции и объема условных единиц определена в размере 27 706,4 тыс. руб. (454 715 *(1,10326 - 1,0423).</w:t>
      </w:r>
    </w:p>
    <w:p w14:paraId="2091A339" w14:textId="11BBDBD9" w:rsidR="00FA376A" w:rsidRPr="00477D4C" w:rsidRDefault="00FA376A" w:rsidP="00FA376A">
      <w:pPr>
        <w:spacing w:line="360" w:lineRule="auto"/>
        <w:ind w:firstLine="567"/>
        <w:jc w:val="both"/>
        <w:rPr>
          <w:rFonts w:ascii="Myriad Pro" w:eastAsia="Calibri" w:hAnsi="Myriad Pro"/>
          <w:bCs/>
          <w:sz w:val="26"/>
          <w:szCs w:val="26"/>
        </w:rPr>
      </w:pPr>
      <w:r w:rsidRPr="00477D4C">
        <w:rPr>
          <w:rFonts w:ascii="Myriad Pro" w:eastAsia="Calibri" w:hAnsi="Myriad Pro"/>
          <w:bCs/>
          <w:sz w:val="26"/>
          <w:szCs w:val="26"/>
        </w:rPr>
        <w:t>С учетом ИПЦ 104% и 104,7% компенсация операционных расходов определена</w:t>
      </w:r>
      <w:r w:rsidRPr="00477D4C">
        <w:rPr>
          <w:rFonts w:ascii="Myriad Pro" w:hAnsi="Myriad Pro"/>
          <w:sz w:val="26"/>
          <w:szCs w:val="26"/>
        </w:rPr>
        <w:t xml:space="preserve">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w:t>
      </w:r>
      <w:r w:rsidRPr="00477D4C">
        <w:rPr>
          <w:rFonts w:ascii="Myriad Pro" w:eastAsia="Calibri" w:hAnsi="Myriad Pro"/>
          <w:bCs/>
          <w:sz w:val="26"/>
          <w:szCs w:val="26"/>
        </w:rPr>
        <w:t>в размере 30 169 тыс. руб.</w:t>
      </w:r>
    </w:p>
    <w:p w14:paraId="0E2F8A04"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p>
    <w:p w14:paraId="50CE79CB"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br w:type="page"/>
      </w:r>
    </w:p>
    <w:p w14:paraId="1C233F62"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lastRenderedPageBreak/>
        <w:t>ПОЗИЦИЯ ОРГАНА РЕГУЛИРОВАНИЯ</w:t>
      </w:r>
    </w:p>
    <w:p w14:paraId="0F4355E4"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bCs/>
          <w:sz w:val="26"/>
          <w:szCs w:val="26"/>
        </w:rPr>
        <w:t xml:space="preserve">РСТ РК </w:t>
      </w:r>
      <w:r w:rsidRPr="00477D4C">
        <w:rPr>
          <w:rFonts w:ascii="Myriad Pro" w:hAnsi="Myriad Pro"/>
          <w:sz w:val="26"/>
          <w:szCs w:val="26"/>
        </w:rPr>
        <w:t>компенсация операционных расходов в связи с изменением фактического индекса инфляции и объема условных единиц определена в размере 27,72 млн. руб., с учетом ИПЦ 103,7 и 104,7 % - в размере 30,08 млн. руб.</w:t>
      </w:r>
    </w:p>
    <w:p w14:paraId="2542C3A7" w14:textId="31888471" w:rsidR="00FA376A" w:rsidRPr="00477D4C" w:rsidRDefault="00FA376A" w:rsidP="00FA376A">
      <w:pPr>
        <w:spacing w:line="360" w:lineRule="auto"/>
        <w:ind w:firstLine="567"/>
        <w:jc w:val="both"/>
        <w:rPr>
          <w:rFonts w:ascii="Myriad Pro" w:hAnsi="Myriad Pro"/>
          <w:color w:val="000000"/>
          <w:sz w:val="26"/>
          <w:szCs w:val="26"/>
        </w:rPr>
      </w:pPr>
      <w:r w:rsidRPr="00477D4C">
        <w:rPr>
          <w:rFonts w:ascii="Myriad Pro" w:hAnsi="Myriad Pro"/>
          <w:sz w:val="26"/>
          <w:szCs w:val="26"/>
        </w:rPr>
        <w:t xml:space="preserve">При расчете суммы компенсации РСТ РК был учтен </w:t>
      </w:r>
      <w:r w:rsidRPr="00477D4C">
        <w:rPr>
          <w:rFonts w:ascii="Myriad Pro" w:hAnsi="Myriad Pro"/>
          <w:color w:val="000000"/>
          <w:sz w:val="26"/>
          <w:szCs w:val="26"/>
        </w:rPr>
        <w:t>ИПЦ 2018 103,7%. Прочие параметры, учитываемые при расчете компенсации</w:t>
      </w:r>
      <w:r w:rsidRPr="00477D4C">
        <w:rPr>
          <w:rFonts w:ascii="Myriad Pro" w:hAnsi="Myriad Pro"/>
          <w:sz w:val="26"/>
          <w:szCs w:val="26"/>
        </w:rPr>
        <w:t xml:space="preserve"> операционных расходов, приняты РСТ РК в размерах, соответствующих расчету филиала </w:t>
      </w:r>
      <w:r w:rsidR="002515A0">
        <w:rPr>
          <w:rFonts w:ascii="Myriad Pro" w:hAnsi="Myriad Pro"/>
          <w:sz w:val="26"/>
          <w:szCs w:val="26"/>
        </w:rPr>
        <w:t>ПАО </w:t>
      </w:r>
      <w:r w:rsidRPr="00477D4C">
        <w:rPr>
          <w:rFonts w:ascii="Myriad Pro" w:hAnsi="Myriad Pro"/>
          <w:sz w:val="26"/>
          <w:szCs w:val="26"/>
        </w:rPr>
        <w:t>«МРСК Юга»-«Калмэнерго».</w:t>
      </w:r>
    </w:p>
    <w:p w14:paraId="0D589D83" w14:textId="77777777" w:rsidR="00FA376A" w:rsidRPr="00477D4C" w:rsidRDefault="00FA376A" w:rsidP="00FA376A">
      <w:pPr>
        <w:spacing w:line="360" w:lineRule="auto"/>
        <w:ind w:firstLine="567"/>
        <w:jc w:val="both"/>
        <w:rPr>
          <w:rFonts w:ascii="Myriad Pro" w:hAnsi="Myriad Pro"/>
          <w:bCs/>
          <w:sz w:val="26"/>
          <w:szCs w:val="26"/>
        </w:rPr>
      </w:pPr>
    </w:p>
    <w:p w14:paraId="1B9F54C7"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ИСПОЛНИТЕЛЯ</w:t>
      </w:r>
    </w:p>
    <w:p w14:paraId="4A8413E2" w14:textId="0B513D1F"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bCs/>
          <w:sz w:val="26"/>
          <w:szCs w:val="26"/>
        </w:rPr>
        <w:t xml:space="preserve">По результатам анализа расчетов Исполнитель отмечает, что </w:t>
      </w:r>
      <w:r w:rsidRPr="00477D4C">
        <w:rPr>
          <w:rFonts w:ascii="Myriad Pro" w:hAnsi="Myriad Pro"/>
          <w:color w:val="000000"/>
          <w:sz w:val="26"/>
          <w:szCs w:val="26"/>
        </w:rPr>
        <w:t xml:space="preserve">ИПЦ 2017/2016 (104,7%) в расчетах РСТ РК и филиала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 не соответствуют ИПЦ, указанному в Прогнозе</w:t>
      </w:r>
      <w:r w:rsidRPr="00477D4C">
        <w:rPr>
          <w:rFonts w:ascii="Myriad Pro" w:eastAsia="Calibri" w:hAnsi="Myriad Pro"/>
          <w:color w:val="000000"/>
          <w:sz w:val="26"/>
          <w:szCs w:val="26"/>
        </w:rPr>
        <w:t xml:space="preserve"> социально-экономического развития Российской Федерации на 2018 год и плановый период 2019 и 2020 годов по состоянию на 27.10.2017 г. (103,9%).</w:t>
      </w:r>
    </w:p>
    <w:p w14:paraId="47FBAAC7" w14:textId="666B9DE5" w:rsidR="00FA376A" w:rsidRPr="00477D4C" w:rsidRDefault="00FA376A" w:rsidP="00FA376A">
      <w:pPr>
        <w:spacing w:line="360" w:lineRule="auto"/>
        <w:ind w:firstLine="567"/>
        <w:contextualSpacing/>
        <w:jc w:val="both"/>
        <w:rPr>
          <w:rFonts w:ascii="Myriad Pro" w:eastAsia="Calibri" w:hAnsi="Myriad Pro"/>
          <w:bCs/>
          <w:sz w:val="26"/>
          <w:szCs w:val="26"/>
        </w:rPr>
      </w:pPr>
      <w:r w:rsidRPr="00477D4C">
        <w:rPr>
          <w:rFonts w:ascii="Myriad Pro" w:eastAsia="Calibri" w:hAnsi="Myriad Pro"/>
          <w:bCs/>
          <w:sz w:val="26"/>
          <w:szCs w:val="26"/>
        </w:rPr>
        <w:t>Фактический объем условных единиц за 2015 год составляет 50 524,94 у.е., за 2016 год – 54 700,66 у.е., операционные расходы</w:t>
      </w:r>
      <w:r w:rsidRPr="00477D4C">
        <w:rPr>
          <w:rFonts w:ascii="Myriad Pro" w:eastAsia="Calibri" w:hAnsi="Myriad Pro"/>
          <w:sz w:val="22"/>
          <w:szCs w:val="22"/>
          <w:lang w:eastAsia="en-US"/>
        </w:rPr>
        <w:t xml:space="preserve"> </w:t>
      </w:r>
      <w:r w:rsidRPr="00477D4C">
        <w:rPr>
          <w:rFonts w:ascii="Myriad Pro" w:eastAsia="Calibri" w:hAnsi="Myriad Pro"/>
          <w:bCs/>
          <w:sz w:val="26"/>
          <w:szCs w:val="26"/>
        </w:rPr>
        <w:t xml:space="preserve">филиала </w:t>
      </w:r>
      <w:r w:rsidR="002515A0">
        <w:rPr>
          <w:rFonts w:ascii="Myriad Pro" w:eastAsia="Calibri" w:hAnsi="Myriad Pro"/>
          <w:bCs/>
          <w:sz w:val="26"/>
          <w:szCs w:val="26"/>
        </w:rPr>
        <w:t>ПАО </w:t>
      </w:r>
      <w:r w:rsidRPr="00477D4C">
        <w:rPr>
          <w:rFonts w:ascii="Myriad Pro" w:eastAsia="Calibri" w:hAnsi="Myriad Pro"/>
          <w:bCs/>
          <w:sz w:val="26"/>
          <w:szCs w:val="26"/>
        </w:rPr>
        <w:t xml:space="preserve">«МРСК Юга»-«Калмэнерго», утвержденные на 2015 год,  составляют 454 715 тыс. руб. </w:t>
      </w:r>
    </w:p>
    <w:p w14:paraId="1CD380CB" w14:textId="77777777" w:rsidR="00FA376A" w:rsidRPr="00477D4C" w:rsidRDefault="00FA376A" w:rsidP="00FA376A">
      <w:pPr>
        <w:spacing w:line="360" w:lineRule="auto"/>
        <w:ind w:firstLine="567"/>
        <w:contextualSpacing/>
        <w:jc w:val="both"/>
        <w:rPr>
          <w:rFonts w:ascii="Myriad Pro" w:eastAsia="Calibri" w:hAnsi="Myriad Pro"/>
          <w:bCs/>
          <w:sz w:val="26"/>
          <w:szCs w:val="26"/>
        </w:rPr>
      </w:pPr>
      <w:r w:rsidRPr="00477D4C">
        <w:rPr>
          <w:rFonts w:ascii="Myriad Pro" w:eastAsia="Calibri" w:hAnsi="Myriad Pro"/>
          <w:bCs/>
          <w:sz w:val="26"/>
          <w:szCs w:val="26"/>
        </w:rPr>
        <w:t>На основании вышеуказанных параметров, с учетом ИПЦ 103,7% и 103,9% Исполнитель определил сумму компенсации операционных расходов в размере 29 852,1 тыс. руб.</w:t>
      </w:r>
    </w:p>
    <w:p w14:paraId="79009FD1" w14:textId="77777777" w:rsidR="00FA376A" w:rsidRPr="00477D4C" w:rsidRDefault="00FA376A" w:rsidP="00FA376A">
      <w:pPr>
        <w:spacing w:after="160" w:line="259" w:lineRule="auto"/>
        <w:rPr>
          <w:rFonts w:ascii="Myriad Pro" w:eastAsia="Calibri" w:hAnsi="Myriad Pro"/>
          <w:bCs/>
          <w:sz w:val="26"/>
          <w:szCs w:val="26"/>
        </w:rPr>
      </w:pPr>
      <w:r w:rsidRPr="00477D4C">
        <w:rPr>
          <w:rFonts w:ascii="Myriad Pro" w:eastAsia="Calibri" w:hAnsi="Myriad Pro"/>
          <w:bCs/>
          <w:sz w:val="26"/>
          <w:szCs w:val="26"/>
        </w:rPr>
        <w:br w:type="page"/>
      </w:r>
    </w:p>
    <w:p w14:paraId="28001E59" w14:textId="77777777" w:rsidR="00FA376A" w:rsidRPr="00477D4C" w:rsidRDefault="00FA376A" w:rsidP="00FA376A">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129" w:name="_Toc62488599"/>
      <w:r w:rsidRPr="00477D4C">
        <w:rPr>
          <w:rFonts w:ascii="Myriad Pro" w:hAnsi="Myriad Pro"/>
          <w:b/>
          <w:color w:val="4F6228"/>
          <w:sz w:val="28"/>
          <w:szCs w:val="28"/>
          <w:lang w:eastAsia="en-US"/>
        </w:rPr>
        <w:lastRenderedPageBreak/>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129"/>
    </w:p>
    <w:p w14:paraId="2798F4E8" w14:textId="22F801A2" w:rsidR="00FA376A" w:rsidRPr="00477D4C" w:rsidRDefault="00FA376A" w:rsidP="00FA376A">
      <w:pPr>
        <w:autoSpaceDE w:val="0"/>
        <w:autoSpaceDN w:val="0"/>
        <w:adjustRightInd w:val="0"/>
        <w:spacing w:line="360" w:lineRule="auto"/>
        <w:ind w:firstLine="709"/>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Согласно пункту 42 Методических указаний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 xml:space="preserve">228-э компенсация фактически понесенных неподконтрольных расходов, не учтенных при установлении тарифов,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477D4C">
          <w:rPr>
            <w:rFonts w:ascii="Myriad Pro" w:eastAsia="Calibri" w:hAnsi="Myriad Pro"/>
            <w:bCs/>
            <w:sz w:val="26"/>
            <w:szCs w:val="26"/>
            <w:lang w:eastAsia="en-US"/>
          </w:rPr>
          <w:t>пунктами 20</w:t>
        </w:r>
      </w:hyperlink>
      <w:r w:rsidRPr="00477D4C">
        <w:rPr>
          <w:rFonts w:ascii="Myriad Pro" w:eastAsia="Calibri" w:hAnsi="Myriad Pro"/>
          <w:bCs/>
          <w:sz w:val="26"/>
          <w:szCs w:val="26"/>
          <w:lang w:eastAsia="en-US"/>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477D4C">
          <w:rPr>
            <w:rFonts w:ascii="Myriad Pro" w:eastAsia="Calibri" w:hAnsi="Myriad Pro"/>
            <w:bCs/>
            <w:sz w:val="26"/>
            <w:szCs w:val="26"/>
            <w:lang w:eastAsia="en-US"/>
          </w:rPr>
          <w:t>21</w:t>
        </w:r>
      </w:hyperlink>
      <w:r w:rsidRPr="00477D4C">
        <w:rPr>
          <w:rFonts w:ascii="Myriad Pro" w:eastAsia="Calibri" w:hAnsi="Myriad Pro"/>
          <w:bCs/>
          <w:sz w:val="26"/>
          <w:szCs w:val="26"/>
          <w:lang w:eastAsia="en-US"/>
        </w:rPr>
        <w:t xml:space="preserve"> Методических указаний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228-э, определяется по формуле:</w:t>
      </w:r>
    </w:p>
    <w:p w14:paraId="31F82114" w14:textId="77777777" w:rsidR="00FA376A" w:rsidRPr="00477D4C" w:rsidRDefault="00FA376A" w:rsidP="00FA376A">
      <w:pPr>
        <w:autoSpaceDE w:val="0"/>
        <w:autoSpaceDN w:val="0"/>
        <w:adjustRightInd w:val="0"/>
        <w:spacing w:line="360" w:lineRule="auto"/>
        <w:ind w:firstLine="709"/>
        <w:jc w:val="both"/>
        <w:rPr>
          <w:rFonts w:ascii="Myriad Pro" w:eastAsia="Calibri" w:hAnsi="Myriad Pro"/>
          <w:bCs/>
          <w:sz w:val="26"/>
          <w:szCs w:val="26"/>
          <w:lang w:eastAsia="en-US"/>
        </w:rPr>
      </w:pPr>
      <w:r w:rsidRPr="00477D4C">
        <w:rPr>
          <w:rFonts w:ascii="Myriad Pro" w:eastAsia="Calibri" w:hAnsi="Myriad Pro"/>
          <w:bCs/>
          <w:noProof/>
          <w:sz w:val="26"/>
          <w:szCs w:val="26"/>
        </w:rPr>
        <w:drawing>
          <wp:inline distT="0" distB="0" distL="0" distR="0" wp14:anchorId="587790E5" wp14:editId="7DFE96C0">
            <wp:extent cx="1733550" cy="295275"/>
            <wp:effectExtent l="0" t="0" r="0" b="9525"/>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1719C9F8" w14:textId="77777777"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bCs/>
          <w:sz w:val="26"/>
          <w:szCs w:val="26"/>
          <w:lang w:eastAsia="en-US"/>
        </w:rPr>
        <w:t xml:space="preserve">Корректировка производится с учетом </w:t>
      </w:r>
      <w:r w:rsidRPr="00477D4C">
        <w:rPr>
          <w:rFonts w:ascii="Myriad Pro" w:eastAsia="Calibri" w:hAnsi="Myriad Pro" w:cs="Myriad Pro"/>
          <w:sz w:val="26"/>
          <w:szCs w:val="26"/>
          <w:lang w:eastAsia="en-US"/>
        </w:rPr>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 и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5365F06E" w14:textId="77777777"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tbl>
      <w:tblPr>
        <w:tblW w:w="5000" w:type="pct"/>
        <w:tblLook w:val="04A0" w:firstRow="1" w:lastRow="0" w:firstColumn="1" w:lastColumn="0" w:noHBand="0" w:noVBand="1"/>
      </w:tblPr>
      <w:tblGrid>
        <w:gridCol w:w="3917"/>
        <w:gridCol w:w="1465"/>
        <w:gridCol w:w="2017"/>
        <w:gridCol w:w="1946"/>
      </w:tblGrid>
      <w:tr w:rsidR="00FA376A" w:rsidRPr="00477D4C" w14:paraId="483447DC" w14:textId="77777777" w:rsidTr="00FA376A">
        <w:trPr>
          <w:trHeight w:val="20"/>
          <w:tblHeader/>
        </w:trPr>
        <w:tc>
          <w:tcPr>
            <w:tcW w:w="209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C594CA"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Наименование показателей</w:t>
            </w:r>
          </w:p>
        </w:tc>
        <w:tc>
          <w:tcPr>
            <w:tcW w:w="78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EE9C148"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Утв. неподк. расходы на 2016 год, млн. руб.</w:t>
            </w:r>
          </w:p>
        </w:tc>
        <w:tc>
          <w:tcPr>
            <w:tcW w:w="10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8A8ADF8" w14:textId="7F2A43D9"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 xml:space="preserve">Фактич. неподк. расходы за 2016 год по заявке филиала </w:t>
            </w:r>
            <w:r w:rsidR="002515A0">
              <w:rPr>
                <w:rFonts w:ascii="Myriad Pro" w:hAnsi="Myriad Pro"/>
                <w:color w:val="FFFFFF"/>
                <w:sz w:val="20"/>
                <w:szCs w:val="20"/>
              </w:rPr>
              <w:t>ПАО </w:t>
            </w:r>
            <w:r w:rsidRPr="00477D4C">
              <w:rPr>
                <w:rFonts w:ascii="Myriad Pro" w:hAnsi="Myriad Pro"/>
                <w:color w:val="FFFFFF"/>
                <w:sz w:val="20"/>
                <w:szCs w:val="20"/>
              </w:rPr>
              <w:t>«МРСК Юга» - «Калмэнерго», млн. руб.</w:t>
            </w:r>
          </w:p>
        </w:tc>
        <w:tc>
          <w:tcPr>
            <w:tcW w:w="1041" w:type="pct"/>
            <w:tcBorders>
              <w:top w:val="single" w:sz="4" w:space="0" w:color="FFFFFF"/>
              <w:left w:val="single" w:sz="4" w:space="0" w:color="FFFFFF"/>
              <w:bottom w:val="single" w:sz="4" w:space="0" w:color="FFFFFF"/>
              <w:right w:val="single" w:sz="4" w:space="0" w:color="FFFFFF"/>
            </w:tcBorders>
            <w:shd w:val="clear" w:color="auto" w:fill="4F6228"/>
          </w:tcPr>
          <w:p w14:paraId="4A26A928"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Фактич. неподк. расходы за 2016 год, учтенные РСТ РК в расчете корректировки, млн. руб.</w:t>
            </w:r>
          </w:p>
        </w:tc>
      </w:tr>
      <w:tr w:rsidR="00FA376A" w:rsidRPr="00477D4C" w14:paraId="004920DC" w14:textId="77777777" w:rsidTr="00FA376A">
        <w:trPr>
          <w:trHeight w:val="20"/>
        </w:trPr>
        <w:tc>
          <w:tcPr>
            <w:tcW w:w="209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18B5A515"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1</w:t>
            </w:r>
          </w:p>
        </w:tc>
        <w:tc>
          <w:tcPr>
            <w:tcW w:w="78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0B8AC829"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w:t>
            </w:r>
          </w:p>
        </w:tc>
        <w:tc>
          <w:tcPr>
            <w:tcW w:w="10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62D82D7"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3</w:t>
            </w:r>
          </w:p>
        </w:tc>
        <w:tc>
          <w:tcPr>
            <w:tcW w:w="1041" w:type="pct"/>
            <w:tcBorders>
              <w:top w:val="single" w:sz="4" w:space="0" w:color="FFFFFF"/>
              <w:left w:val="single" w:sz="4" w:space="0" w:color="FFFFFF"/>
              <w:bottom w:val="single" w:sz="4" w:space="0" w:color="FFFFFF"/>
              <w:right w:val="single" w:sz="4" w:space="0" w:color="FFFFFF"/>
            </w:tcBorders>
            <w:shd w:val="clear" w:color="auto" w:fill="4F6228"/>
          </w:tcPr>
          <w:p w14:paraId="7B0169EA"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4</w:t>
            </w:r>
          </w:p>
        </w:tc>
      </w:tr>
      <w:tr w:rsidR="00FA376A" w:rsidRPr="00477D4C" w14:paraId="004E87FB" w14:textId="77777777" w:rsidTr="00FA376A">
        <w:trPr>
          <w:trHeight w:val="20"/>
        </w:trPr>
        <w:tc>
          <w:tcPr>
            <w:tcW w:w="2096" w:type="pct"/>
            <w:tcBorders>
              <w:top w:val="single" w:sz="4" w:space="0" w:color="FFFFFF"/>
              <w:left w:val="single" w:sz="4" w:space="0" w:color="auto"/>
              <w:bottom w:val="single" w:sz="4" w:space="0" w:color="auto"/>
              <w:right w:val="single" w:sz="4" w:space="0" w:color="auto"/>
            </w:tcBorders>
            <w:shd w:val="clear" w:color="000000" w:fill="FFFFFF"/>
            <w:vAlign w:val="bottom"/>
          </w:tcPr>
          <w:p w14:paraId="107E4C4D" w14:textId="41FE796B"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784" w:type="pct"/>
            <w:tcBorders>
              <w:top w:val="single" w:sz="4" w:space="0" w:color="FFFFFF"/>
              <w:left w:val="nil"/>
              <w:bottom w:val="single" w:sz="4" w:space="0" w:color="auto"/>
              <w:right w:val="single" w:sz="4" w:space="0" w:color="auto"/>
            </w:tcBorders>
            <w:shd w:val="clear" w:color="000000" w:fill="FFFFFF"/>
            <w:vAlign w:val="bottom"/>
          </w:tcPr>
          <w:p w14:paraId="5841D82D"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156 114,1</w:t>
            </w:r>
          </w:p>
        </w:tc>
        <w:tc>
          <w:tcPr>
            <w:tcW w:w="1079" w:type="pct"/>
            <w:tcBorders>
              <w:top w:val="single" w:sz="4" w:space="0" w:color="FFFFFF"/>
              <w:left w:val="nil"/>
              <w:bottom w:val="single" w:sz="4" w:space="0" w:color="auto"/>
              <w:right w:val="single" w:sz="4" w:space="0" w:color="auto"/>
            </w:tcBorders>
            <w:shd w:val="clear" w:color="000000" w:fill="FFFFFF"/>
            <w:noWrap/>
            <w:vAlign w:val="bottom"/>
          </w:tcPr>
          <w:p w14:paraId="710F1303"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155 256,8</w:t>
            </w:r>
          </w:p>
        </w:tc>
        <w:tc>
          <w:tcPr>
            <w:tcW w:w="1041" w:type="pct"/>
            <w:tcBorders>
              <w:top w:val="single" w:sz="4" w:space="0" w:color="FFFFFF"/>
              <w:left w:val="nil"/>
              <w:bottom w:val="single" w:sz="4" w:space="0" w:color="auto"/>
              <w:right w:val="single" w:sz="4" w:space="0" w:color="auto"/>
            </w:tcBorders>
            <w:shd w:val="clear" w:color="000000" w:fill="FFFFFF"/>
            <w:vAlign w:val="bottom"/>
          </w:tcPr>
          <w:p w14:paraId="6A59563E"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155 256,8</w:t>
            </w:r>
          </w:p>
        </w:tc>
      </w:tr>
      <w:tr w:rsidR="00FA376A" w:rsidRPr="00477D4C" w14:paraId="5BB5EF37"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5FC35A89"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784" w:type="pct"/>
            <w:tcBorders>
              <w:top w:val="nil"/>
              <w:left w:val="nil"/>
              <w:bottom w:val="single" w:sz="4" w:space="0" w:color="auto"/>
              <w:right w:val="single" w:sz="4" w:space="0" w:color="auto"/>
            </w:tcBorders>
            <w:shd w:val="clear" w:color="000000" w:fill="FFFFFF"/>
            <w:vAlign w:val="bottom"/>
          </w:tcPr>
          <w:p w14:paraId="64751601"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7 115,5</w:t>
            </w:r>
          </w:p>
        </w:tc>
        <w:tc>
          <w:tcPr>
            <w:tcW w:w="1079" w:type="pct"/>
            <w:tcBorders>
              <w:top w:val="nil"/>
              <w:left w:val="nil"/>
              <w:bottom w:val="single" w:sz="4" w:space="0" w:color="auto"/>
              <w:right w:val="single" w:sz="4" w:space="0" w:color="auto"/>
            </w:tcBorders>
            <w:shd w:val="clear" w:color="000000" w:fill="FFFFFF"/>
            <w:noWrap/>
            <w:vAlign w:val="bottom"/>
          </w:tcPr>
          <w:p w14:paraId="7ADA2397"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917,4</w:t>
            </w:r>
          </w:p>
        </w:tc>
        <w:tc>
          <w:tcPr>
            <w:tcW w:w="1041" w:type="pct"/>
            <w:tcBorders>
              <w:top w:val="nil"/>
              <w:left w:val="nil"/>
              <w:bottom w:val="single" w:sz="4" w:space="0" w:color="auto"/>
              <w:right w:val="single" w:sz="4" w:space="0" w:color="auto"/>
            </w:tcBorders>
            <w:shd w:val="clear" w:color="000000" w:fill="FFFFFF"/>
            <w:vAlign w:val="bottom"/>
          </w:tcPr>
          <w:p w14:paraId="1D944208"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917,4</w:t>
            </w:r>
          </w:p>
        </w:tc>
      </w:tr>
      <w:tr w:rsidR="00FA376A" w:rsidRPr="00477D4C" w14:paraId="277ED119"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6DA707AA"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784" w:type="pct"/>
            <w:tcBorders>
              <w:top w:val="nil"/>
              <w:left w:val="nil"/>
              <w:bottom w:val="single" w:sz="4" w:space="0" w:color="auto"/>
              <w:right w:val="single" w:sz="4" w:space="0" w:color="auto"/>
            </w:tcBorders>
            <w:shd w:val="clear" w:color="000000" w:fill="FFFFFF"/>
            <w:vAlign w:val="bottom"/>
          </w:tcPr>
          <w:p w14:paraId="3BDDFA2C"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25 261,9</w:t>
            </w:r>
          </w:p>
        </w:tc>
        <w:tc>
          <w:tcPr>
            <w:tcW w:w="1079" w:type="pct"/>
            <w:tcBorders>
              <w:top w:val="nil"/>
              <w:left w:val="nil"/>
              <w:bottom w:val="single" w:sz="4" w:space="0" w:color="auto"/>
              <w:right w:val="single" w:sz="4" w:space="0" w:color="auto"/>
            </w:tcBorders>
            <w:shd w:val="clear" w:color="000000" w:fill="FFFFFF"/>
            <w:noWrap/>
            <w:vAlign w:val="bottom"/>
          </w:tcPr>
          <w:p w14:paraId="4DD335BD"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23 791,3</w:t>
            </w:r>
          </w:p>
        </w:tc>
        <w:tc>
          <w:tcPr>
            <w:tcW w:w="1041" w:type="pct"/>
            <w:tcBorders>
              <w:top w:val="nil"/>
              <w:left w:val="nil"/>
              <w:bottom w:val="single" w:sz="4" w:space="0" w:color="auto"/>
              <w:right w:val="single" w:sz="4" w:space="0" w:color="auto"/>
            </w:tcBorders>
            <w:shd w:val="clear" w:color="000000" w:fill="FFFFFF"/>
            <w:vAlign w:val="bottom"/>
          </w:tcPr>
          <w:p w14:paraId="3AC15FA3" w14:textId="77777777" w:rsidR="00FA376A" w:rsidRPr="00477D4C" w:rsidRDefault="00FA376A" w:rsidP="00FA376A">
            <w:pPr>
              <w:jc w:val="right"/>
              <w:rPr>
                <w:rFonts w:ascii="Myriad Pro" w:hAnsi="Myriad Pro"/>
                <w:sz w:val="20"/>
                <w:szCs w:val="20"/>
              </w:rPr>
            </w:pPr>
            <w:r w:rsidRPr="00477D4C">
              <w:rPr>
                <w:rFonts w:ascii="Myriad Pro" w:eastAsia="Calibri" w:hAnsi="Myriad Pro"/>
                <w:sz w:val="20"/>
                <w:szCs w:val="20"/>
                <w:lang w:eastAsia="en-US"/>
              </w:rPr>
              <w:t>23 791,3</w:t>
            </w:r>
          </w:p>
        </w:tc>
      </w:tr>
      <w:tr w:rsidR="00FA376A" w:rsidRPr="00477D4C" w14:paraId="03359CEB"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4728809A"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784" w:type="pct"/>
            <w:tcBorders>
              <w:top w:val="nil"/>
              <w:left w:val="nil"/>
              <w:bottom w:val="single" w:sz="4" w:space="0" w:color="auto"/>
              <w:right w:val="single" w:sz="4" w:space="0" w:color="auto"/>
            </w:tcBorders>
            <w:shd w:val="clear" w:color="000000" w:fill="FFFFFF"/>
            <w:vAlign w:val="bottom"/>
          </w:tcPr>
          <w:p w14:paraId="77DA6996"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96 925,3</w:t>
            </w:r>
          </w:p>
        </w:tc>
        <w:tc>
          <w:tcPr>
            <w:tcW w:w="1079" w:type="pct"/>
            <w:tcBorders>
              <w:top w:val="nil"/>
              <w:left w:val="nil"/>
              <w:bottom w:val="single" w:sz="4" w:space="0" w:color="auto"/>
              <w:right w:val="single" w:sz="4" w:space="0" w:color="auto"/>
            </w:tcBorders>
            <w:shd w:val="clear" w:color="000000" w:fill="FFFFFF"/>
            <w:noWrap/>
            <w:vAlign w:val="bottom"/>
          </w:tcPr>
          <w:p w14:paraId="111190F0"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124 626,3</w:t>
            </w:r>
          </w:p>
        </w:tc>
        <w:tc>
          <w:tcPr>
            <w:tcW w:w="1041" w:type="pct"/>
            <w:tcBorders>
              <w:top w:val="nil"/>
              <w:left w:val="nil"/>
              <w:bottom w:val="single" w:sz="4" w:space="0" w:color="auto"/>
              <w:right w:val="single" w:sz="4" w:space="0" w:color="auto"/>
            </w:tcBorders>
            <w:shd w:val="clear" w:color="000000" w:fill="FFFFFF"/>
            <w:vAlign w:val="bottom"/>
          </w:tcPr>
          <w:p w14:paraId="69F1FAF6" w14:textId="77777777" w:rsidR="00FA376A" w:rsidRPr="00477D4C" w:rsidRDefault="00FA376A" w:rsidP="00FA376A">
            <w:pPr>
              <w:jc w:val="right"/>
              <w:rPr>
                <w:rFonts w:ascii="Myriad Pro" w:hAnsi="Myriad Pro"/>
                <w:sz w:val="20"/>
                <w:szCs w:val="20"/>
                <w:lang w:val="en-US"/>
              </w:rPr>
            </w:pPr>
            <w:r w:rsidRPr="00477D4C">
              <w:rPr>
                <w:rFonts w:ascii="Myriad Pro" w:eastAsia="Calibri" w:hAnsi="Myriad Pro"/>
                <w:sz w:val="20"/>
                <w:szCs w:val="20"/>
                <w:lang w:eastAsia="en-US"/>
              </w:rPr>
              <w:t>124 626,3</w:t>
            </w:r>
          </w:p>
        </w:tc>
      </w:tr>
      <w:tr w:rsidR="00FA376A" w:rsidRPr="00477D4C" w14:paraId="7D349FE5"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3AD185EA" w14:textId="77777777" w:rsidR="00FA376A" w:rsidRPr="00477D4C" w:rsidRDefault="00FA376A" w:rsidP="00FA376A">
            <w:pPr>
              <w:rPr>
                <w:rFonts w:ascii="Myriad Pro" w:hAnsi="Myriad Pro"/>
                <w:sz w:val="20"/>
                <w:szCs w:val="20"/>
              </w:rPr>
            </w:pPr>
            <w:r w:rsidRPr="00477D4C">
              <w:rPr>
                <w:rFonts w:ascii="Myriad Pro" w:hAnsi="Myriad Pro"/>
                <w:sz w:val="20"/>
                <w:szCs w:val="20"/>
              </w:rPr>
              <w:t>Резерв по сомнительным долгам (сальдо)</w:t>
            </w:r>
          </w:p>
        </w:tc>
        <w:tc>
          <w:tcPr>
            <w:tcW w:w="784" w:type="pct"/>
            <w:tcBorders>
              <w:top w:val="nil"/>
              <w:left w:val="nil"/>
              <w:bottom w:val="single" w:sz="4" w:space="0" w:color="auto"/>
              <w:right w:val="single" w:sz="4" w:space="0" w:color="auto"/>
            </w:tcBorders>
            <w:shd w:val="clear" w:color="000000" w:fill="FFFFFF"/>
            <w:vAlign w:val="bottom"/>
          </w:tcPr>
          <w:p w14:paraId="130B31B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1079" w:type="pct"/>
            <w:tcBorders>
              <w:top w:val="nil"/>
              <w:left w:val="nil"/>
              <w:bottom w:val="single" w:sz="4" w:space="0" w:color="auto"/>
              <w:right w:val="single" w:sz="4" w:space="0" w:color="auto"/>
            </w:tcBorders>
            <w:shd w:val="clear" w:color="000000" w:fill="FFFFFF"/>
            <w:noWrap/>
            <w:vAlign w:val="bottom"/>
          </w:tcPr>
          <w:p w14:paraId="2F7FCDF8"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233 663,4</w:t>
            </w:r>
          </w:p>
        </w:tc>
        <w:tc>
          <w:tcPr>
            <w:tcW w:w="1041" w:type="pct"/>
            <w:tcBorders>
              <w:top w:val="nil"/>
              <w:left w:val="nil"/>
              <w:bottom w:val="single" w:sz="4" w:space="0" w:color="auto"/>
              <w:right w:val="single" w:sz="4" w:space="0" w:color="auto"/>
            </w:tcBorders>
            <w:shd w:val="clear" w:color="000000" w:fill="FFFFFF"/>
            <w:vAlign w:val="bottom"/>
          </w:tcPr>
          <w:p w14:paraId="550D604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92 980,0</w:t>
            </w:r>
          </w:p>
        </w:tc>
      </w:tr>
      <w:tr w:rsidR="00FA376A" w:rsidRPr="00477D4C" w14:paraId="262700CA"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66E7154A" w14:textId="77777777" w:rsidR="00FA376A" w:rsidRPr="00477D4C" w:rsidRDefault="00FA376A" w:rsidP="00FA376A">
            <w:pPr>
              <w:rPr>
                <w:rFonts w:ascii="Myriad Pro" w:hAnsi="Myriad Pro"/>
                <w:sz w:val="20"/>
                <w:szCs w:val="20"/>
              </w:rPr>
            </w:pPr>
            <w:r w:rsidRPr="00477D4C">
              <w:rPr>
                <w:rFonts w:ascii="Myriad Pro" w:hAnsi="Myriad Pro"/>
                <w:sz w:val="20"/>
                <w:szCs w:val="20"/>
              </w:rPr>
              <w:t>Убыток прошлых лет, выявленный в отчетном периоде</w:t>
            </w:r>
          </w:p>
        </w:tc>
        <w:tc>
          <w:tcPr>
            <w:tcW w:w="784" w:type="pct"/>
            <w:tcBorders>
              <w:top w:val="nil"/>
              <w:left w:val="nil"/>
              <w:bottom w:val="single" w:sz="4" w:space="0" w:color="auto"/>
              <w:right w:val="single" w:sz="4" w:space="0" w:color="auto"/>
            </w:tcBorders>
            <w:shd w:val="clear" w:color="000000" w:fill="FFFFFF"/>
            <w:vAlign w:val="bottom"/>
          </w:tcPr>
          <w:p w14:paraId="4A28B6E3"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1079" w:type="pct"/>
            <w:tcBorders>
              <w:top w:val="nil"/>
              <w:left w:val="nil"/>
              <w:bottom w:val="single" w:sz="4" w:space="0" w:color="auto"/>
              <w:right w:val="single" w:sz="4" w:space="0" w:color="auto"/>
            </w:tcBorders>
            <w:shd w:val="clear" w:color="000000" w:fill="FFFFFF"/>
            <w:noWrap/>
            <w:vAlign w:val="bottom"/>
          </w:tcPr>
          <w:p w14:paraId="16FCF7BC"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641,5</w:t>
            </w:r>
          </w:p>
        </w:tc>
        <w:tc>
          <w:tcPr>
            <w:tcW w:w="1041" w:type="pct"/>
            <w:tcBorders>
              <w:top w:val="nil"/>
              <w:left w:val="nil"/>
              <w:bottom w:val="single" w:sz="4" w:space="0" w:color="auto"/>
              <w:right w:val="single" w:sz="4" w:space="0" w:color="auto"/>
            </w:tcBorders>
            <w:shd w:val="clear" w:color="000000" w:fill="FFFFFF"/>
            <w:vAlign w:val="bottom"/>
          </w:tcPr>
          <w:p w14:paraId="01B8B5E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r>
      <w:tr w:rsidR="00FA376A" w:rsidRPr="00477D4C" w14:paraId="0554EBD3"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4155FCC2"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784" w:type="pct"/>
            <w:tcBorders>
              <w:top w:val="single" w:sz="4" w:space="0" w:color="auto"/>
              <w:left w:val="nil"/>
              <w:bottom w:val="single" w:sz="4" w:space="0" w:color="auto"/>
              <w:right w:val="single" w:sz="4" w:space="0" w:color="auto"/>
            </w:tcBorders>
            <w:shd w:val="clear" w:color="000000" w:fill="FFFFFF"/>
            <w:vAlign w:val="bottom"/>
          </w:tcPr>
          <w:p w14:paraId="1ACE71E0"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9 659,1</w:t>
            </w:r>
          </w:p>
        </w:tc>
        <w:tc>
          <w:tcPr>
            <w:tcW w:w="1079" w:type="pct"/>
            <w:tcBorders>
              <w:top w:val="single" w:sz="4" w:space="0" w:color="auto"/>
              <w:left w:val="nil"/>
              <w:bottom w:val="single" w:sz="4" w:space="0" w:color="auto"/>
              <w:right w:val="single" w:sz="4" w:space="0" w:color="auto"/>
            </w:tcBorders>
            <w:shd w:val="clear" w:color="000000" w:fill="FFFFFF"/>
            <w:noWrap/>
            <w:vAlign w:val="bottom"/>
          </w:tcPr>
          <w:p w14:paraId="7CF35837"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11 025,7</w:t>
            </w:r>
          </w:p>
        </w:tc>
        <w:tc>
          <w:tcPr>
            <w:tcW w:w="1041" w:type="pct"/>
            <w:tcBorders>
              <w:top w:val="single" w:sz="4" w:space="0" w:color="auto"/>
              <w:left w:val="nil"/>
              <w:bottom w:val="single" w:sz="4" w:space="0" w:color="auto"/>
              <w:right w:val="single" w:sz="4" w:space="0" w:color="auto"/>
            </w:tcBorders>
            <w:shd w:val="clear" w:color="000000" w:fill="FFFFFF"/>
            <w:vAlign w:val="bottom"/>
          </w:tcPr>
          <w:p w14:paraId="1E8C3EE0" w14:textId="77777777" w:rsidR="00FA376A" w:rsidRPr="00477D4C" w:rsidRDefault="00FA376A" w:rsidP="00FA376A">
            <w:pPr>
              <w:jc w:val="right"/>
              <w:rPr>
                <w:rFonts w:ascii="Myriad Pro" w:hAnsi="Myriad Pro"/>
                <w:sz w:val="20"/>
                <w:szCs w:val="20"/>
                <w:lang w:val="en-US"/>
              </w:rPr>
            </w:pPr>
            <w:r w:rsidRPr="00477D4C">
              <w:rPr>
                <w:rFonts w:ascii="Myriad Pro" w:eastAsia="Calibri" w:hAnsi="Myriad Pro"/>
                <w:sz w:val="20"/>
                <w:szCs w:val="20"/>
                <w:lang w:eastAsia="en-US"/>
              </w:rPr>
              <w:t>9 698,7</w:t>
            </w:r>
          </w:p>
        </w:tc>
      </w:tr>
      <w:tr w:rsidR="00FA376A" w:rsidRPr="00477D4C" w14:paraId="3BC2D7A9" w14:textId="77777777" w:rsidTr="00FA376A">
        <w:trPr>
          <w:trHeight w:val="20"/>
        </w:trPr>
        <w:tc>
          <w:tcPr>
            <w:tcW w:w="2096" w:type="pct"/>
            <w:tcBorders>
              <w:top w:val="single" w:sz="4" w:space="0" w:color="auto"/>
              <w:left w:val="single" w:sz="4" w:space="0" w:color="auto"/>
              <w:bottom w:val="single" w:sz="4" w:space="0" w:color="auto"/>
              <w:right w:val="single" w:sz="4" w:space="0" w:color="auto"/>
            </w:tcBorders>
            <w:shd w:val="clear" w:color="000000" w:fill="FFFFFF"/>
            <w:vAlign w:val="bottom"/>
          </w:tcPr>
          <w:p w14:paraId="25E7A5F7"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Итого неподконтрольные расходы</w:t>
            </w:r>
          </w:p>
        </w:tc>
        <w:tc>
          <w:tcPr>
            <w:tcW w:w="784" w:type="pct"/>
            <w:tcBorders>
              <w:top w:val="single" w:sz="4" w:space="0" w:color="auto"/>
              <w:left w:val="nil"/>
              <w:bottom w:val="single" w:sz="4" w:space="0" w:color="auto"/>
              <w:right w:val="single" w:sz="4" w:space="0" w:color="auto"/>
            </w:tcBorders>
            <w:shd w:val="clear" w:color="000000" w:fill="FFFFFF"/>
            <w:vAlign w:val="bottom"/>
          </w:tcPr>
          <w:p w14:paraId="42D6C3EE"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295 075,9</w:t>
            </w:r>
          </w:p>
        </w:tc>
        <w:tc>
          <w:tcPr>
            <w:tcW w:w="1079" w:type="pct"/>
            <w:tcBorders>
              <w:top w:val="single" w:sz="4" w:space="0" w:color="auto"/>
              <w:left w:val="nil"/>
              <w:bottom w:val="single" w:sz="4" w:space="0" w:color="auto"/>
              <w:right w:val="single" w:sz="4" w:space="0" w:color="auto"/>
            </w:tcBorders>
            <w:shd w:val="clear" w:color="000000" w:fill="FFFFFF"/>
            <w:noWrap/>
            <w:vAlign w:val="bottom"/>
          </w:tcPr>
          <w:p w14:paraId="44275B13"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549 922,5</w:t>
            </w:r>
          </w:p>
        </w:tc>
        <w:tc>
          <w:tcPr>
            <w:tcW w:w="1041" w:type="pct"/>
            <w:tcBorders>
              <w:top w:val="single" w:sz="4" w:space="0" w:color="auto"/>
              <w:left w:val="nil"/>
              <w:bottom w:val="single" w:sz="4" w:space="0" w:color="auto"/>
              <w:right w:val="single" w:sz="4" w:space="0" w:color="auto"/>
            </w:tcBorders>
            <w:shd w:val="clear" w:color="000000" w:fill="FFFFFF"/>
            <w:vAlign w:val="bottom"/>
          </w:tcPr>
          <w:p w14:paraId="34DDCB09" w14:textId="77777777" w:rsidR="00FA376A" w:rsidRPr="00477D4C" w:rsidRDefault="00FA376A" w:rsidP="00FA376A">
            <w:pPr>
              <w:jc w:val="right"/>
              <w:rPr>
                <w:rFonts w:ascii="Myriad Pro" w:hAnsi="Myriad Pro"/>
                <w:b/>
                <w:bCs/>
                <w:color w:val="FF0000"/>
                <w:sz w:val="20"/>
                <w:szCs w:val="20"/>
              </w:rPr>
            </w:pPr>
            <w:r w:rsidRPr="00477D4C">
              <w:rPr>
                <w:rFonts w:ascii="Myriad Pro" w:hAnsi="Myriad Pro"/>
                <w:b/>
                <w:bCs/>
                <w:sz w:val="20"/>
                <w:szCs w:val="20"/>
              </w:rPr>
              <w:t>407 180,7</w:t>
            </w:r>
          </w:p>
        </w:tc>
      </w:tr>
    </w:tbl>
    <w:p w14:paraId="3CD83B7F" w14:textId="77777777" w:rsidR="00FA376A" w:rsidRPr="00477D4C" w:rsidRDefault="00FA376A" w:rsidP="00FA376A">
      <w:pPr>
        <w:spacing w:line="360" w:lineRule="auto"/>
        <w:jc w:val="both"/>
        <w:rPr>
          <w:rFonts w:ascii="Myriad Pro" w:hAnsi="Myriad Pro"/>
          <w:b/>
          <w:bCs/>
          <w:sz w:val="26"/>
          <w:szCs w:val="26"/>
        </w:rPr>
      </w:pPr>
    </w:p>
    <w:p w14:paraId="4E6F4D74"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ТЕРРИТОРИАЛЬНОЙ СЕТЕВОЙ ОРГАНИЗАЦИИ</w:t>
      </w:r>
    </w:p>
    <w:p w14:paraId="1EFB3E93" w14:textId="33DBA3BB"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Плановая величина неподконтрольных расходов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утвержденная РСТ РК в НВВ на 2016 год составила 295 075,9 тыс. руб.</w:t>
      </w:r>
    </w:p>
    <w:p w14:paraId="279C424E" w14:textId="06409799"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lastRenderedPageBreak/>
        <w:t xml:space="preserve">Фактические неподконтрольные расходы, учтенные 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в расчете корректировки за 2016 год, составляют 549 922,5 тыс. руб.</w:t>
      </w:r>
    </w:p>
    <w:p w14:paraId="30A866F4" w14:textId="002113C2"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Сумма компенсации фактически понесенных неподконтрольных расходов, не учтенная при установлении тарифов на 2016 год, по расчету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составляет 254 846,6 тыс. руб., с учетом ИПЦ 104% и 104,7% - 277 497,4 тыс. руб.</w:t>
      </w:r>
    </w:p>
    <w:p w14:paraId="47827675"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p>
    <w:p w14:paraId="73073BD8" w14:textId="5D646C48"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 xml:space="preserve">Услуги </w:t>
      </w:r>
      <w:r w:rsidR="002515A0">
        <w:rPr>
          <w:rFonts w:ascii="Myriad Pro" w:hAnsi="Myriad Pro"/>
          <w:b/>
          <w:bCs/>
          <w:i/>
          <w:iCs/>
          <w:sz w:val="26"/>
          <w:szCs w:val="26"/>
        </w:rPr>
        <w:t>ПАО </w:t>
      </w:r>
      <w:r w:rsidRPr="00477D4C">
        <w:rPr>
          <w:rFonts w:ascii="Myriad Pro" w:hAnsi="Myriad Pro"/>
          <w:b/>
          <w:bCs/>
          <w:i/>
          <w:iCs/>
          <w:sz w:val="26"/>
          <w:szCs w:val="26"/>
        </w:rPr>
        <w:t>«ФСК ЕЭС»</w:t>
      </w:r>
    </w:p>
    <w:p w14:paraId="778FC966" w14:textId="5AC39639"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Согласно расчету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фактические расходы на оплату услуг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«ФСК ЕЭС» за 2016 год составили 155 256,8 тыс. руб.</w:t>
      </w:r>
    </w:p>
    <w:tbl>
      <w:tblPr>
        <w:tblW w:w="5000" w:type="pct"/>
        <w:tblLook w:val="04A0" w:firstRow="1" w:lastRow="0" w:firstColumn="1" w:lastColumn="0" w:noHBand="0" w:noVBand="1"/>
      </w:tblPr>
      <w:tblGrid>
        <w:gridCol w:w="4123"/>
        <w:gridCol w:w="1787"/>
        <w:gridCol w:w="1787"/>
        <w:gridCol w:w="1648"/>
      </w:tblGrid>
      <w:tr w:rsidR="00FA376A" w:rsidRPr="00477D4C" w14:paraId="3F0A8262" w14:textId="77777777" w:rsidTr="00FA376A">
        <w:trPr>
          <w:trHeight w:val="20"/>
          <w:tblHeader/>
        </w:trPr>
        <w:tc>
          <w:tcPr>
            <w:tcW w:w="220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22E38AD" w14:textId="77777777" w:rsidR="00FA376A" w:rsidRPr="00477D4C" w:rsidRDefault="00FA376A" w:rsidP="00FA376A">
            <w:pPr>
              <w:jc w:val="center"/>
              <w:rPr>
                <w:rFonts w:ascii="Myriad Pro" w:hAnsi="Myriad Pro"/>
                <w:color w:val="FFFFFF"/>
                <w:sz w:val="20"/>
                <w:szCs w:val="20"/>
                <w:lang w:eastAsia="ko-KR"/>
              </w:rPr>
            </w:pPr>
            <w:r w:rsidRPr="00477D4C">
              <w:rPr>
                <w:rFonts w:ascii="Myriad Pro" w:hAnsi="Myriad Pro"/>
                <w:color w:val="FFFFFF"/>
                <w:sz w:val="20"/>
                <w:szCs w:val="20"/>
                <w:lang w:eastAsia="ko-KR"/>
              </w:rPr>
              <w:t>Наименование показателя</w:t>
            </w:r>
          </w:p>
        </w:tc>
        <w:tc>
          <w:tcPr>
            <w:tcW w:w="95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24130F9" w14:textId="77777777" w:rsidR="00FA376A" w:rsidRPr="00477D4C" w:rsidRDefault="00FA376A" w:rsidP="00FA376A">
            <w:pPr>
              <w:jc w:val="center"/>
              <w:rPr>
                <w:rFonts w:ascii="Myriad Pro" w:hAnsi="Myriad Pro"/>
                <w:color w:val="FFFFFF"/>
                <w:sz w:val="20"/>
                <w:szCs w:val="20"/>
                <w:lang w:eastAsia="ko-KR"/>
              </w:rPr>
            </w:pPr>
            <w:r w:rsidRPr="00477D4C">
              <w:rPr>
                <w:rFonts w:ascii="Myriad Pro" w:hAnsi="Myriad Pro"/>
                <w:color w:val="FFFFFF"/>
                <w:sz w:val="20"/>
                <w:szCs w:val="20"/>
                <w:lang w:eastAsia="ko-KR"/>
              </w:rPr>
              <w:t>Ед. изм.</w:t>
            </w:r>
          </w:p>
        </w:tc>
        <w:tc>
          <w:tcPr>
            <w:tcW w:w="183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00780E" w14:textId="77777777" w:rsidR="00FA376A" w:rsidRPr="00477D4C" w:rsidRDefault="00FA376A" w:rsidP="00FA376A">
            <w:pPr>
              <w:jc w:val="center"/>
              <w:rPr>
                <w:rFonts w:ascii="Myriad Pro" w:hAnsi="Myriad Pro"/>
                <w:color w:val="FFFFFF"/>
                <w:sz w:val="20"/>
                <w:szCs w:val="20"/>
                <w:lang w:eastAsia="ko-KR"/>
              </w:rPr>
            </w:pPr>
            <w:r w:rsidRPr="00477D4C">
              <w:rPr>
                <w:rFonts w:ascii="Myriad Pro" w:hAnsi="Myriad Pro"/>
                <w:color w:val="FFFFFF"/>
                <w:sz w:val="20"/>
                <w:szCs w:val="20"/>
                <w:lang w:eastAsia="ko-KR"/>
              </w:rPr>
              <w:t>2016 год</w:t>
            </w:r>
          </w:p>
        </w:tc>
      </w:tr>
      <w:tr w:rsidR="00FA376A" w:rsidRPr="00477D4C" w14:paraId="54B0D328" w14:textId="77777777" w:rsidTr="00FA376A">
        <w:trPr>
          <w:trHeight w:val="20"/>
          <w:tblHeader/>
        </w:trPr>
        <w:tc>
          <w:tcPr>
            <w:tcW w:w="220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38C684" w14:textId="77777777" w:rsidR="00FA376A" w:rsidRPr="00477D4C" w:rsidRDefault="00FA376A" w:rsidP="00FA376A">
            <w:pPr>
              <w:jc w:val="center"/>
              <w:rPr>
                <w:rFonts w:ascii="Myriad Pro" w:hAnsi="Myriad Pro"/>
                <w:color w:val="FFFFFF"/>
                <w:sz w:val="20"/>
                <w:szCs w:val="20"/>
                <w:lang w:eastAsia="ko-KR"/>
              </w:rPr>
            </w:pPr>
          </w:p>
        </w:tc>
        <w:tc>
          <w:tcPr>
            <w:tcW w:w="956"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24726C" w14:textId="77777777" w:rsidR="00FA376A" w:rsidRPr="00477D4C" w:rsidRDefault="00FA376A" w:rsidP="00FA376A">
            <w:pPr>
              <w:jc w:val="center"/>
              <w:rPr>
                <w:rFonts w:ascii="Myriad Pro" w:hAnsi="Myriad Pro"/>
                <w:color w:val="FFFFFF"/>
                <w:sz w:val="20"/>
                <w:szCs w:val="20"/>
                <w:lang w:eastAsia="ko-KR"/>
              </w:rPr>
            </w:pPr>
          </w:p>
        </w:tc>
        <w:tc>
          <w:tcPr>
            <w:tcW w:w="95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346631C" w14:textId="77777777" w:rsidR="00FA376A" w:rsidRPr="00477D4C" w:rsidRDefault="00FA376A" w:rsidP="00FA376A">
            <w:pPr>
              <w:jc w:val="center"/>
              <w:rPr>
                <w:rFonts w:ascii="Myriad Pro" w:hAnsi="Myriad Pro"/>
                <w:color w:val="FFFFFF"/>
                <w:sz w:val="20"/>
                <w:szCs w:val="20"/>
                <w:lang w:eastAsia="ko-KR"/>
              </w:rPr>
            </w:pPr>
            <w:r w:rsidRPr="00477D4C">
              <w:rPr>
                <w:rFonts w:ascii="Myriad Pro" w:hAnsi="Myriad Pro"/>
                <w:color w:val="FFFFFF"/>
                <w:sz w:val="20"/>
                <w:szCs w:val="20"/>
                <w:lang w:eastAsia="ko-KR"/>
              </w:rPr>
              <w:t>ТБР</w:t>
            </w:r>
          </w:p>
        </w:tc>
        <w:tc>
          <w:tcPr>
            <w:tcW w:w="88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E552D1E" w14:textId="77777777" w:rsidR="00FA376A" w:rsidRPr="00477D4C" w:rsidRDefault="00FA376A" w:rsidP="00FA376A">
            <w:pPr>
              <w:jc w:val="center"/>
              <w:rPr>
                <w:rFonts w:ascii="Myriad Pro" w:hAnsi="Myriad Pro"/>
                <w:color w:val="FFFFFF"/>
                <w:sz w:val="20"/>
                <w:szCs w:val="20"/>
                <w:lang w:eastAsia="ko-KR"/>
              </w:rPr>
            </w:pPr>
            <w:r w:rsidRPr="00477D4C">
              <w:rPr>
                <w:rFonts w:ascii="Myriad Pro" w:hAnsi="Myriad Pro"/>
                <w:color w:val="FFFFFF"/>
                <w:sz w:val="20"/>
                <w:szCs w:val="20"/>
                <w:lang w:eastAsia="ko-KR"/>
              </w:rPr>
              <w:t>Факт</w:t>
            </w:r>
          </w:p>
        </w:tc>
      </w:tr>
      <w:tr w:rsidR="00FA376A" w:rsidRPr="00477D4C" w14:paraId="7BB6B49E" w14:textId="77777777" w:rsidTr="00FA376A">
        <w:trPr>
          <w:trHeight w:val="20"/>
        </w:trPr>
        <w:tc>
          <w:tcPr>
            <w:tcW w:w="220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EA177BB"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Заявленная мощность</w:t>
            </w:r>
          </w:p>
        </w:tc>
        <w:tc>
          <w:tcPr>
            <w:tcW w:w="956" w:type="pct"/>
            <w:tcBorders>
              <w:top w:val="single" w:sz="4" w:space="0" w:color="FFFFFF"/>
              <w:left w:val="nil"/>
              <w:bottom w:val="single" w:sz="4" w:space="0" w:color="auto"/>
              <w:right w:val="single" w:sz="4" w:space="0" w:color="auto"/>
            </w:tcBorders>
            <w:shd w:val="clear" w:color="auto" w:fill="auto"/>
            <w:vAlign w:val="bottom"/>
            <w:hideMark/>
          </w:tcPr>
          <w:p w14:paraId="337AFE60"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МВт</w:t>
            </w:r>
          </w:p>
        </w:tc>
        <w:tc>
          <w:tcPr>
            <w:tcW w:w="956" w:type="pct"/>
            <w:tcBorders>
              <w:top w:val="single" w:sz="4" w:space="0" w:color="auto"/>
              <w:left w:val="single" w:sz="4" w:space="0" w:color="auto"/>
              <w:bottom w:val="single" w:sz="4" w:space="0" w:color="auto"/>
              <w:right w:val="single" w:sz="4" w:space="0" w:color="auto"/>
            </w:tcBorders>
            <w:shd w:val="clear" w:color="000000" w:fill="FFFFFF"/>
            <w:vAlign w:val="center"/>
          </w:tcPr>
          <w:p w14:paraId="107D809F"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68,74</w:t>
            </w:r>
          </w:p>
        </w:tc>
        <w:tc>
          <w:tcPr>
            <w:tcW w:w="882" w:type="pct"/>
            <w:tcBorders>
              <w:top w:val="single" w:sz="4" w:space="0" w:color="FFFFFF"/>
              <w:left w:val="nil"/>
              <w:bottom w:val="single" w:sz="4" w:space="0" w:color="auto"/>
              <w:right w:val="single" w:sz="4" w:space="0" w:color="auto"/>
            </w:tcBorders>
            <w:shd w:val="clear" w:color="auto" w:fill="auto"/>
            <w:vAlign w:val="bottom"/>
          </w:tcPr>
          <w:p w14:paraId="39BBFBC6"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68,74</w:t>
            </w:r>
          </w:p>
        </w:tc>
      </w:tr>
      <w:tr w:rsidR="00FA376A" w:rsidRPr="00477D4C" w14:paraId="645B7592"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2B3BFB80"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Ставка тарифа на содержание сетей</w:t>
            </w:r>
          </w:p>
        </w:tc>
        <w:tc>
          <w:tcPr>
            <w:tcW w:w="956" w:type="pct"/>
            <w:tcBorders>
              <w:top w:val="nil"/>
              <w:left w:val="nil"/>
              <w:bottom w:val="single" w:sz="4" w:space="0" w:color="auto"/>
              <w:right w:val="single" w:sz="4" w:space="0" w:color="auto"/>
            </w:tcBorders>
            <w:shd w:val="clear" w:color="auto" w:fill="auto"/>
            <w:vAlign w:val="bottom"/>
            <w:hideMark/>
          </w:tcPr>
          <w:p w14:paraId="372C18C5"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руб./Мвт/мес.</w:t>
            </w:r>
          </w:p>
        </w:tc>
        <w:tc>
          <w:tcPr>
            <w:tcW w:w="956" w:type="pct"/>
            <w:tcBorders>
              <w:top w:val="nil"/>
              <w:left w:val="single" w:sz="4" w:space="0" w:color="auto"/>
              <w:bottom w:val="single" w:sz="4" w:space="0" w:color="auto"/>
              <w:right w:val="single" w:sz="4" w:space="0" w:color="auto"/>
            </w:tcBorders>
            <w:shd w:val="clear" w:color="000000" w:fill="FFFFFF"/>
            <w:vAlign w:val="center"/>
          </w:tcPr>
          <w:p w14:paraId="31BF0B0B"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 xml:space="preserve">       150 114,1 </w:t>
            </w:r>
          </w:p>
        </w:tc>
        <w:tc>
          <w:tcPr>
            <w:tcW w:w="882" w:type="pct"/>
            <w:tcBorders>
              <w:top w:val="nil"/>
              <w:left w:val="nil"/>
              <w:bottom w:val="single" w:sz="4" w:space="0" w:color="auto"/>
              <w:right w:val="single" w:sz="4" w:space="0" w:color="auto"/>
            </w:tcBorders>
            <w:shd w:val="clear" w:color="auto" w:fill="auto"/>
            <w:vAlign w:val="bottom"/>
          </w:tcPr>
          <w:p w14:paraId="091777CC"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150 114,1</w:t>
            </w:r>
          </w:p>
        </w:tc>
      </w:tr>
      <w:tr w:rsidR="00FA376A" w:rsidRPr="00477D4C" w14:paraId="61BBBCA0"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23BA3F2D"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Стоимость услуг по передаче по ставке на содержание сетей</w:t>
            </w:r>
          </w:p>
        </w:tc>
        <w:tc>
          <w:tcPr>
            <w:tcW w:w="956" w:type="pct"/>
            <w:tcBorders>
              <w:top w:val="nil"/>
              <w:left w:val="nil"/>
              <w:bottom w:val="single" w:sz="4" w:space="0" w:color="auto"/>
              <w:right w:val="single" w:sz="4" w:space="0" w:color="auto"/>
            </w:tcBorders>
            <w:shd w:val="clear" w:color="auto" w:fill="auto"/>
            <w:vAlign w:val="bottom"/>
            <w:hideMark/>
          </w:tcPr>
          <w:p w14:paraId="3B1672B8"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руб.</w:t>
            </w:r>
          </w:p>
        </w:tc>
        <w:tc>
          <w:tcPr>
            <w:tcW w:w="956" w:type="pct"/>
            <w:tcBorders>
              <w:top w:val="nil"/>
              <w:left w:val="single" w:sz="4" w:space="0" w:color="auto"/>
              <w:bottom w:val="single" w:sz="4" w:space="0" w:color="auto"/>
              <w:right w:val="single" w:sz="4" w:space="0" w:color="auto"/>
            </w:tcBorders>
            <w:shd w:val="clear" w:color="000000" w:fill="FFFFFF"/>
            <w:vAlign w:val="center"/>
          </w:tcPr>
          <w:p w14:paraId="673BE0B9"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 xml:space="preserve">       123 826,1 </w:t>
            </w:r>
          </w:p>
        </w:tc>
        <w:tc>
          <w:tcPr>
            <w:tcW w:w="882" w:type="pct"/>
            <w:tcBorders>
              <w:top w:val="nil"/>
              <w:left w:val="nil"/>
              <w:bottom w:val="single" w:sz="4" w:space="0" w:color="auto"/>
              <w:right w:val="single" w:sz="4" w:space="0" w:color="auto"/>
            </w:tcBorders>
            <w:shd w:val="clear" w:color="auto" w:fill="auto"/>
            <w:vAlign w:val="bottom"/>
          </w:tcPr>
          <w:p w14:paraId="7F28F7EA"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123 826,1</w:t>
            </w:r>
          </w:p>
        </w:tc>
      </w:tr>
      <w:tr w:rsidR="00FA376A" w:rsidRPr="00477D4C" w14:paraId="54FAF99B"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7A402043"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Потери в сети ЕНЭС</w:t>
            </w:r>
          </w:p>
        </w:tc>
        <w:tc>
          <w:tcPr>
            <w:tcW w:w="956" w:type="pct"/>
            <w:tcBorders>
              <w:top w:val="nil"/>
              <w:left w:val="nil"/>
              <w:bottom w:val="single" w:sz="4" w:space="0" w:color="auto"/>
              <w:right w:val="single" w:sz="4" w:space="0" w:color="auto"/>
            </w:tcBorders>
            <w:shd w:val="clear" w:color="auto" w:fill="auto"/>
            <w:vAlign w:val="bottom"/>
            <w:hideMark/>
          </w:tcPr>
          <w:p w14:paraId="092297E4"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кВтч</w:t>
            </w:r>
          </w:p>
        </w:tc>
        <w:tc>
          <w:tcPr>
            <w:tcW w:w="956" w:type="pct"/>
            <w:tcBorders>
              <w:top w:val="nil"/>
              <w:left w:val="single" w:sz="4" w:space="0" w:color="auto"/>
              <w:bottom w:val="single" w:sz="4" w:space="0" w:color="auto"/>
              <w:right w:val="single" w:sz="4" w:space="0" w:color="auto"/>
            </w:tcBorders>
            <w:shd w:val="clear" w:color="000000" w:fill="FFFFFF"/>
            <w:vAlign w:val="center"/>
          </w:tcPr>
          <w:p w14:paraId="0F29A886"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 xml:space="preserve">         14 340,0 </w:t>
            </w:r>
          </w:p>
        </w:tc>
        <w:tc>
          <w:tcPr>
            <w:tcW w:w="882" w:type="pct"/>
            <w:tcBorders>
              <w:top w:val="nil"/>
              <w:left w:val="nil"/>
              <w:bottom w:val="single" w:sz="4" w:space="0" w:color="auto"/>
              <w:right w:val="single" w:sz="4" w:space="0" w:color="auto"/>
            </w:tcBorders>
            <w:shd w:val="clear" w:color="auto" w:fill="auto"/>
            <w:vAlign w:val="bottom"/>
          </w:tcPr>
          <w:p w14:paraId="4C32D3FA"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15 402,3</w:t>
            </w:r>
          </w:p>
        </w:tc>
      </w:tr>
      <w:tr w:rsidR="00FA376A" w:rsidRPr="00477D4C" w14:paraId="6FD4241A"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3B469CB4"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Ставка тарифа на оплату потерь</w:t>
            </w:r>
          </w:p>
        </w:tc>
        <w:tc>
          <w:tcPr>
            <w:tcW w:w="956" w:type="pct"/>
            <w:tcBorders>
              <w:top w:val="nil"/>
              <w:left w:val="nil"/>
              <w:bottom w:val="single" w:sz="4" w:space="0" w:color="auto"/>
              <w:right w:val="single" w:sz="4" w:space="0" w:color="auto"/>
            </w:tcBorders>
            <w:shd w:val="clear" w:color="auto" w:fill="auto"/>
            <w:vAlign w:val="bottom"/>
            <w:hideMark/>
          </w:tcPr>
          <w:p w14:paraId="1EF686BA"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руб./МВтч</w:t>
            </w:r>
          </w:p>
        </w:tc>
        <w:tc>
          <w:tcPr>
            <w:tcW w:w="956" w:type="pct"/>
            <w:tcBorders>
              <w:top w:val="single" w:sz="4" w:space="0" w:color="auto"/>
              <w:left w:val="single" w:sz="4" w:space="0" w:color="auto"/>
              <w:bottom w:val="single" w:sz="4" w:space="0" w:color="auto"/>
              <w:right w:val="single" w:sz="4" w:space="0" w:color="auto"/>
            </w:tcBorders>
            <w:shd w:val="clear" w:color="000000" w:fill="FFFFFF"/>
            <w:vAlign w:val="center"/>
          </w:tcPr>
          <w:p w14:paraId="729B3F2C"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 xml:space="preserve">           2 251,6 </w:t>
            </w:r>
          </w:p>
        </w:tc>
        <w:tc>
          <w:tcPr>
            <w:tcW w:w="882" w:type="pct"/>
            <w:tcBorders>
              <w:top w:val="nil"/>
              <w:left w:val="nil"/>
              <w:bottom w:val="single" w:sz="4" w:space="0" w:color="auto"/>
              <w:right w:val="single" w:sz="4" w:space="0" w:color="auto"/>
            </w:tcBorders>
            <w:shd w:val="clear" w:color="auto" w:fill="auto"/>
            <w:vAlign w:val="bottom"/>
          </w:tcPr>
          <w:p w14:paraId="48D35E44"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2 040,66</w:t>
            </w:r>
          </w:p>
        </w:tc>
      </w:tr>
      <w:tr w:rsidR="00FA376A" w:rsidRPr="00477D4C" w14:paraId="0F9D9739"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hideMark/>
          </w:tcPr>
          <w:p w14:paraId="3879EBA3"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Затраты на покупку потерь</w:t>
            </w:r>
          </w:p>
        </w:tc>
        <w:tc>
          <w:tcPr>
            <w:tcW w:w="956" w:type="pct"/>
            <w:tcBorders>
              <w:top w:val="nil"/>
              <w:left w:val="nil"/>
              <w:bottom w:val="single" w:sz="4" w:space="0" w:color="auto"/>
              <w:right w:val="single" w:sz="4" w:space="0" w:color="auto"/>
            </w:tcBorders>
            <w:shd w:val="clear" w:color="auto" w:fill="auto"/>
            <w:vAlign w:val="bottom"/>
            <w:hideMark/>
          </w:tcPr>
          <w:p w14:paraId="38519F29"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руб.</w:t>
            </w:r>
          </w:p>
        </w:tc>
        <w:tc>
          <w:tcPr>
            <w:tcW w:w="956" w:type="pct"/>
            <w:tcBorders>
              <w:top w:val="nil"/>
              <w:left w:val="single" w:sz="4" w:space="0" w:color="auto"/>
              <w:bottom w:val="single" w:sz="4" w:space="0" w:color="auto"/>
              <w:right w:val="single" w:sz="4" w:space="0" w:color="auto"/>
            </w:tcBorders>
            <w:shd w:val="clear" w:color="000000" w:fill="FFFFFF"/>
            <w:vAlign w:val="center"/>
          </w:tcPr>
          <w:p w14:paraId="2E53C4A8"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 xml:space="preserve">         32 288,1 </w:t>
            </w:r>
          </w:p>
        </w:tc>
        <w:tc>
          <w:tcPr>
            <w:tcW w:w="882" w:type="pct"/>
            <w:tcBorders>
              <w:top w:val="nil"/>
              <w:left w:val="nil"/>
              <w:bottom w:val="single" w:sz="4" w:space="0" w:color="auto"/>
              <w:right w:val="single" w:sz="4" w:space="0" w:color="auto"/>
            </w:tcBorders>
            <w:shd w:val="clear" w:color="auto" w:fill="auto"/>
            <w:vAlign w:val="bottom"/>
          </w:tcPr>
          <w:p w14:paraId="5EAC35EC"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31 430,8</w:t>
            </w:r>
          </w:p>
        </w:tc>
      </w:tr>
      <w:tr w:rsidR="00FA376A" w:rsidRPr="00477D4C" w14:paraId="68FB6DD4" w14:textId="77777777" w:rsidTr="00FA376A">
        <w:trPr>
          <w:trHeight w:val="20"/>
        </w:trPr>
        <w:tc>
          <w:tcPr>
            <w:tcW w:w="2206" w:type="pct"/>
            <w:tcBorders>
              <w:top w:val="nil"/>
              <w:left w:val="single" w:sz="4" w:space="0" w:color="auto"/>
              <w:bottom w:val="single" w:sz="4" w:space="0" w:color="auto"/>
              <w:right w:val="single" w:sz="4" w:space="0" w:color="auto"/>
            </w:tcBorders>
            <w:shd w:val="clear" w:color="auto" w:fill="auto"/>
            <w:vAlign w:val="center"/>
          </w:tcPr>
          <w:p w14:paraId="2BBF1C2E" w14:textId="77777777" w:rsidR="00FA376A" w:rsidRPr="00477D4C" w:rsidRDefault="00FA376A" w:rsidP="00FA376A">
            <w:pPr>
              <w:rPr>
                <w:rFonts w:ascii="Myriad Pro" w:hAnsi="Myriad Pro"/>
                <w:b/>
                <w:bCs/>
                <w:sz w:val="20"/>
                <w:szCs w:val="20"/>
                <w:lang w:eastAsia="ko-KR"/>
              </w:rPr>
            </w:pPr>
            <w:r w:rsidRPr="00477D4C">
              <w:rPr>
                <w:rFonts w:ascii="Myriad Pro" w:hAnsi="Myriad Pro"/>
                <w:b/>
                <w:bCs/>
                <w:sz w:val="20"/>
                <w:szCs w:val="20"/>
                <w:lang w:eastAsia="ko-KR"/>
              </w:rPr>
              <w:t xml:space="preserve">Стоимость до вычета нагрузочных потерь </w:t>
            </w:r>
          </w:p>
        </w:tc>
        <w:tc>
          <w:tcPr>
            <w:tcW w:w="956" w:type="pct"/>
            <w:tcBorders>
              <w:top w:val="nil"/>
              <w:left w:val="nil"/>
              <w:bottom w:val="single" w:sz="4" w:space="0" w:color="auto"/>
              <w:right w:val="single" w:sz="4" w:space="0" w:color="auto"/>
            </w:tcBorders>
            <w:shd w:val="clear" w:color="auto" w:fill="auto"/>
            <w:vAlign w:val="bottom"/>
          </w:tcPr>
          <w:p w14:paraId="5DA8EC92" w14:textId="77777777" w:rsidR="00FA376A" w:rsidRPr="00477D4C" w:rsidRDefault="00FA376A" w:rsidP="00FA376A">
            <w:pPr>
              <w:jc w:val="center"/>
              <w:rPr>
                <w:rFonts w:ascii="Myriad Pro" w:hAnsi="Myriad Pro"/>
                <w:b/>
                <w:bCs/>
                <w:sz w:val="20"/>
                <w:szCs w:val="20"/>
                <w:lang w:eastAsia="ko-KR"/>
              </w:rPr>
            </w:pPr>
            <w:r w:rsidRPr="00477D4C">
              <w:rPr>
                <w:rFonts w:ascii="Myriad Pro" w:hAnsi="Myriad Pro"/>
                <w:b/>
                <w:bCs/>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34889167" w14:textId="77777777" w:rsidR="00FA376A" w:rsidRPr="00477D4C" w:rsidRDefault="00FA376A" w:rsidP="00FA376A">
            <w:pPr>
              <w:jc w:val="right"/>
              <w:rPr>
                <w:rFonts w:ascii="Myriad Pro" w:hAnsi="Myriad Pro"/>
                <w:b/>
                <w:bCs/>
                <w:sz w:val="20"/>
                <w:szCs w:val="20"/>
                <w:lang w:eastAsia="ko-KR"/>
              </w:rPr>
            </w:pPr>
          </w:p>
        </w:tc>
        <w:tc>
          <w:tcPr>
            <w:tcW w:w="882" w:type="pct"/>
            <w:tcBorders>
              <w:top w:val="nil"/>
              <w:left w:val="nil"/>
              <w:bottom w:val="single" w:sz="4" w:space="0" w:color="auto"/>
              <w:right w:val="single" w:sz="4" w:space="0" w:color="auto"/>
            </w:tcBorders>
            <w:shd w:val="clear" w:color="auto" w:fill="auto"/>
            <w:vAlign w:val="bottom"/>
          </w:tcPr>
          <w:p w14:paraId="763EF9A0" w14:textId="77777777" w:rsidR="00FA376A" w:rsidRPr="00477D4C" w:rsidRDefault="00FA376A" w:rsidP="00FA376A">
            <w:pPr>
              <w:jc w:val="right"/>
              <w:rPr>
                <w:rFonts w:ascii="Myriad Pro" w:hAnsi="Myriad Pro"/>
                <w:b/>
                <w:bCs/>
                <w:sz w:val="20"/>
                <w:szCs w:val="20"/>
                <w:lang w:eastAsia="ko-KR"/>
              </w:rPr>
            </w:pPr>
            <w:r w:rsidRPr="00477D4C">
              <w:rPr>
                <w:rFonts w:ascii="Myriad Pro" w:hAnsi="Myriad Pro"/>
                <w:b/>
                <w:bCs/>
                <w:sz w:val="20"/>
                <w:szCs w:val="20"/>
                <w:lang w:eastAsia="ko-KR"/>
              </w:rPr>
              <w:t>155 256,8</w:t>
            </w:r>
          </w:p>
        </w:tc>
      </w:tr>
      <w:tr w:rsidR="00FA376A" w:rsidRPr="00477D4C" w14:paraId="11A232E2" w14:textId="77777777" w:rsidTr="00D774C2">
        <w:trPr>
          <w:trHeight w:val="20"/>
        </w:trPr>
        <w:tc>
          <w:tcPr>
            <w:tcW w:w="2206" w:type="pct"/>
            <w:tcBorders>
              <w:top w:val="nil"/>
              <w:left w:val="single" w:sz="4" w:space="0" w:color="auto"/>
              <w:bottom w:val="single" w:sz="4" w:space="0" w:color="auto"/>
              <w:right w:val="single" w:sz="4" w:space="0" w:color="auto"/>
            </w:tcBorders>
            <w:shd w:val="clear" w:color="auto" w:fill="auto"/>
            <w:vAlign w:val="center"/>
          </w:tcPr>
          <w:p w14:paraId="10B13DDA" w14:textId="77777777" w:rsidR="00FA376A" w:rsidRPr="00477D4C" w:rsidRDefault="00FA376A" w:rsidP="00FA376A">
            <w:pPr>
              <w:rPr>
                <w:rFonts w:ascii="Myriad Pro" w:hAnsi="Myriad Pro"/>
                <w:sz w:val="20"/>
                <w:szCs w:val="20"/>
                <w:lang w:eastAsia="ko-KR"/>
              </w:rPr>
            </w:pPr>
            <w:r w:rsidRPr="00477D4C">
              <w:rPr>
                <w:rFonts w:ascii="Myriad Pro" w:hAnsi="Myriad Pro"/>
                <w:sz w:val="20"/>
                <w:szCs w:val="20"/>
                <w:lang w:eastAsia="ko-KR"/>
              </w:rPr>
              <w:t>Стоимость нагрузочных потерь в сетях ЕНЭС</w:t>
            </w:r>
          </w:p>
        </w:tc>
        <w:tc>
          <w:tcPr>
            <w:tcW w:w="956" w:type="pct"/>
            <w:tcBorders>
              <w:top w:val="nil"/>
              <w:left w:val="nil"/>
              <w:bottom w:val="single" w:sz="4" w:space="0" w:color="auto"/>
              <w:right w:val="single" w:sz="4" w:space="0" w:color="auto"/>
            </w:tcBorders>
            <w:shd w:val="clear" w:color="auto" w:fill="auto"/>
            <w:vAlign w:val="bottom"/>
          </w:tcPr>
          <w:p w14:paraId="7A9E93E2" w14:textId="77777777" w:rsidR="00FA376A" w:rsidRPr="00477D4C" w:rsidRDefault="00FA376A" w:rsidP="00FA376A">
            <w:pPr>
              <w:jc w:val="center"/>
              <w:rPr>
                <w:rFonts w:ascii="Myriad Pro" w:hAnsi="Myriad Pro"/>
                <w:sz w:val="20"/>
                <w:szCs w:val="20"/>
                <w:lang w:eastAsia="ko-KR"/>
              </w:rPr>
            </w:pPr>
            <w:r w:rsidRPr="00477D4C">
              <w:rPr>
                <w:rFonts w:ascii="Myriad Pro" w:hAnsi="Myriad Pro"/>
                <w:sz w:val="20"/>
                <w:szCs w:val="20"/>
                <w:lang w:eastAsia="ko-KR"/>
              </w:rPr>
              <w:t>тыс. руб.</w:t>
            </w:r>
          </w:p>
        </w:tc>
        <w:tc>
          <w:tcPr>
            <w:tcW w:w="956" w:type="pct"/>
            <w:tcBorders>
              <w:top w:val="nil"/>
              <w:left w:val="nil"/>
              <w:bottom w:val="single" w:sz="4" w:space="0" w:color="auto"/>
              <w:right w:val="single" w:sz="4" w:space="0" w:color="auto"/>
            </w:tcBorders>
            <w:shd w:val="clear" w:color="auto" w:fill="auto"/>
            <w:vAlign w:val="bottom"/>
          </w:tcPr>
          <w:p w14:paraId="309C2E14"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0,00</w:t>
            </w:r>
          </w:p>
        </w:tc>
        <w:tc>
          <w:tcPr>
            <w:tcW w:w="882" w:type="pct"/>
            <w:tcBorders>
              <w:top w:val="nil"/>
              <w:left w:val="nil"/>
              <w:bottom w:val="single" w:sz="4" w:space="0" w:color="auto"/>
              <w:right w:val="single" w:sz="4" w:space="0" w:color="auto"/>
            </w:tcBorders>
            <w:shd w:val="clear" w:color="auto" w:fill="auto"/>
            <w:vAlign w:val="bottom"/>
          </w:tcPr>
          <w:p w14:paraId="72A07B2C" w14:textId="77777777" w:rsidR="00FA376A" w:rsidRPr="00477D4C" w:rsidRDefault="00FA376A" w:rsidP="00FA376A">
            <w:pPr>
              <w:jc w:val="right"/>
              <w:rPr>
                <w:rFonts w:ascii="Myriad Pro" w:hAnsi="Myriad Pro"/>
                <w:sz w:val="20"/>
                <w:szCs w:val="20"/>
                <w:lang w:eastAsia="ko-KR"/>
              </w:rPr>
            </w:pPr>
            <w:r w:rsidRPr="00477D4C">
              <w:rPr>
                <w:rFonts w:ascii="Myriad Pro" w:hAnsi="Myriad Pro"/>
                <w:sz w:val="20"/>
                <w:szCs w:val="20"/>
                <w:lang w:eastAsia="ko-KR"/>
              </w:rPr>
              <w:t>9 754,7</w:t>
            </w:r>
          </w:p>
        </w:tc>
      </w:tr>
      <w:tr w:rsidR="00FA376A" w:rsidRPr="00477D4C" w14:paraId="4B3E48CC" w14:textId="77777777" w:rsidTr="00D774C2">
        <w:trPr>
          <w:trHeight w:val="20"/>
        </w:trPr>
        <w:tc>
          <w:tcPr>
            <w:tcW w:w="22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86D129" w14:textId="3560C040" w:rsidR="00FA376A" w:rsidRPr="00477D4C" w:rsidRDefault="00FA376A" w:rsidP="00FA376A">
            <w:pPr>
              <w:rPr>
                <w:rFonts w:ascii="Myriad Pro" w:hAnsi="Myriad Pro"/>
                <w:b/>
                <w:bCs/>
                <w:sz w:val="20"/>
                <w:szCs w:val="20"/>
                <w:lang w:eastAsia="ko-KR"/>
              </w:rPr>
            </w:pPr>
            <w:r w:rsidRPr="00477D4C">
              <w:rPr>
                <w:rFonts w:ascii="Myriad Pro" w:hAnsi="Myriad Pro"/>
                <w:b/>
                <w:bCs/>
                <w:sz w:val="20"/>
                <w:szCs w:val="20"/>
                <w:lang w:eastAsia="ko-KR"/>
              </w:rPr>
              <w:t xml:space="preserve">Итого услуги </w:t>
            </w:r>
            <w:r w:rsidR="002515A0">
              <w:rPr>
                <w:rFonts w:ascii="Myriad Pro" w:hAnsi="Myriad Pro"/>
                <w:b/>
                <w:bCs/>
                <w:sz w:val="20"/>
                <w:szCs w:val="20"/>
                <w:lang w:eastAsia="ko-KR"/>
              </w:rPr>
              <w:t>ПАО </w:t>
            </w:r>
            <w:r w:rsidRPr="00477D4C">
              <w:rPr>
                <w:rFonts w:ascii="Myriad Pro" w:hAnsi="Myriad Pro"/>
                <w:b/>
                <w:bCs/>
                <w:sz w:val="20"/>
                <w:szCs w:val="20"/>
                <w:lang w:eastAsia="ko-KR"/>
              </w:rPr>
              <w:t>«ФСК ЕЭС» (за вычетом нагрузочных потерь)</w:t>
            </w:r>
          </w:p>
        </w:tc>
        <w:tc>
          <w:tcPr>
            <w:tcW w:w="95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D12C931" w14:textId="77777777" w:rsidR="00FA376A" w:rsidRPr="00477D4C" w:rsidRDefault="00FA376A" w:rsidP="00FA376A">
            <w:pPr>
              <w:jc w:val="center"/>
              <w:rPr>
                <w:rFonts w:ascii="Myriad Pro" w:hAnsi="Myriad Pro"/>
                <w:b/>
                <w:bCs/>
                <w:sz w:val="20"/>
                <w:szCs w:val="20"/>
                <w:lang w:eastAsia="ko-KR"/>
              </w:rPr>
            </w:pPr>
            <w:r w:rsidRPr="00477D4C">
              <w:rPr>
                <w:rFonts w:ascii="Myriad Pro" w:hAnsi="Myriad Pro"/>
                <w:b/>
                <w:bCs/>
                <w:sz w:val="20"/>
                <w:szCs w:val="20"/>
                <w:lang w:eastAsia="ko-KR"/>
              </w:rPr>
              <w:t>тыс. руб.</w:t>
            </w:r>
          </w:p>
        </w:tc>
        <w:tc>
          <w:tcPr>
            <w:tcW w:w="956" w:type="pct"/>
            <w:tcBorders>
              <w:top w:val="single" w:sz="4" w:space="0" w:color="auto"/>
              <w:left w:val="single" w:sz="4" w:space="0" w:color="auto"/>
              <w:bottom w:val="single" w:sz="4" w:space="0" w:color="auto"/>
              <w:right w:val="single" w:sz="4" w:space="0" w:color="auto"/>
            </w:tcBorders>
            <w:shd w:val="clear" w:color="auto" w:fill="auto"/>
            <w:vAlign w:val="bottom"/>
          </w:tcPr>
          <w:p w14:paraId="64BD3896" w14:textId="77777777" w:rsidR="00FA376A" w:rsidRPr="00477D4C" w:rsidRDefault="00FA376A" w:rsidP="00FA376A">
            <w:pPr>
              <w:jc w:val="right"/>
              <w:rPr>
                <w:rFonts w:ascii="Myriad Pro" w:hAnsi="Myriad Pro"/>
                <w:b/>
                <w:bCs/>
                <w:sz w:val="20"/>
                <w:szCs w:val="20"/>
                <w:lang w:eastAsia="ko-KR"/>
              </w:rPr>
            </w:pPr>
            <w:r w:rsidRPr="00477D4C">
              <w:rPr>
                <w:rFonts w:ascii="Myriad Pro" w:hAnsi="Myriad Pro"/>
                <w:b/>
                <w:bCs/>
                <w:sz w:val="20"/>
                <w:szCs w:val="20"/>
                <w:lang w:eastAsia="ko-KR"/>
              </w:rPr>
              <w:t>156 114,1</w:t>
            </w:r>
          </w:p>
        </w:tc>
        <w:tc>
          <w:tcPr>
            <w:tcW w:w="882" w:type="pct"/>
            <w:tcBorders>
              <w:top w:val="single" w:sz="4" w:space="0" w:color="auto"/>
              <w:left w:val="single" w:sz="4" w:space="0" w:color="auto"/>
              <w:bottom w:val="single" w:sz="4" w:space="0" w:color="auto"/>
              <w:right w:val="single" w:sz="4" w:space="0" w:color="auto"/>
            </w:tcBorders>
            <w:shd w:val="clear" w:color="auto" w:fill="auto"/>
            <w:vAlign w:val="bottom"/>
          </w:tcPr>
          <w:p w14:paraId="4A30BFE3" w14:textId="77777777" w:rsidR="00FA376A" w:rsidRPr="00477D4C" w:rsidRDefault="00FA376A" w:rsidP="00FA376A">
            <w:pPr>
              <w:jc w:val="right"/>
              <w:rPr>
                <w:rFonts w:ascii="Myriad Pro" w:hAnsi="Myriad Pro"/>
                <w:b/>
                <w:bCs/>
                <w:sz w:val="20"/>
                <w:szCs w:val="20"/>
                <w:lang w:eastAsia="ko-KR"/>
              </w:rPr>
            </w:pPr>
            <w:r w:rsidRPr="00477D4C">
              <w:rPr>
                <w:rFonts w:ascii="Myriad Pro" w:hAnsi="Myriad Pro"/>
                <w:b/>
                <w:bCs/>
                <w:sz w:val="20"/>
                <w:szCs w:val="20"/>
                <w:lang w:eastAsia="ko-KR"/>
              </w:rPr>
              <w:t>145 502,1</w:t>
            </w:r>
          </w:p>
        </w:tc>
      </w:tr>
    </w:tbl>
    <w:p w14:paraId="2F7B9214" w14:textId="5ECDC45A"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В соответствии с данными бухгалтерского учета фактические расходы на услуги </w:t>
      </w:r>
      <w:r w:rsidR="002515A0">
        <w:rPr>
          <w:rFonts w:ascii="Myriad Pro" w:hAnsi="Myriad Pro"/>
          <w:sz w:val="26"/>
          <w:szCs w:val="26"/>
        </w:rPr>
        <w:t>ПАО </w:t>
      </w:r>
      <w:r w:rsidRPr="00477D4C">
        <w:rPr>
          <w:rFonts w:ascii="Myriad Pro" w:hAnsi="Myriad Pro"/>
          <w:sz w:val="26"/>
          <w:szCs w:val="26"/>
        </w:rPr>
        <w:t>«ФСК ЕЭС» за 2016 год за вычетом стоимости нагрузочных потерь составили 145 502,1 тыс. руб.</w:t>
      </w:r>
    </w:p>
    <w:p w14:paraId="329FC62F" w14:textId="745FDCEB"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Фактические расходы на услуги </w:t>
      </w:r>
      <w:r w:rsidR="002515A0">
        <w:rPr>
          <w:rFonts w:ascii="Myriad Pro" w:hAnsi="Myriad Pro"/>
          <w:sz w:val="26"/>
          <w:szCs w:val="26"/>
        </w:rPr>
        <w:t>ПАО </w:t>
      </w:r>
      <w:r w:rsidRPr="00477D4C">
        <w:rPr>
          <w:rFonts w:ascii="Myriad Pro" w:hAnsi="Myriad Pro"/>
          <w:sz w:val="26"/>
          <w:szCs w:val="26"/>
        </w:rPr>
        <w:t>«ФСК ЕЭС» подтверждены расчетом и актами об оказании услуг по передаче электрической энергии за 2016 год.</w:t>
      </w:r>
    </w:p>
    <w:p w14:paraId="3682C667" w14:textId="77777777" w:rsidR="00FA376A" w:rsidRPr="00477D4C" w:rsidRDefault="00FA376A" w:rsidP="00FA376A">
      <w:pPr>
        <w:spacing w:line="360" w:lineRule="auto"/>
        <w:ind w:firstLine="567"/>
        <w:jc w:val="both"/>
        <w:rPr>
          <w:rFonts w:ascii="Myriad Pro" w:hAnsi="Myriad Pro"/>
          <w:sz w:val="26"/>
          <w:szCs w:val="26"/>
          <w:highlight w:val="yellow"/>
        </w:rPr>
      </w:pPr>
    </w:p>
    <w:p w14:paraId="52022247" w14:textId="77777777" w:rsidR="00FA376A" w:rsidRPr="00477D4C" w:rsidRDefault="00FA376A" w:rsidP="00FA376A">
      <w:pPr>
        <w:spacing w:line="360" w:lineRule="auto"/>
        <w:jc w:val="both"/>
        <w:rPr>
          <w:rFonts w:ascii="Myriad Pro" w:hAnsi="Myriad Pro"/>
          <w:b/>
          <w:bCs/>
          <w:i/>
          <w:iCs/>
          <w:sz w:val="26"/>
          <w:szCs w:val="26"/>
          <w:highlight w:val="yellow"/>
        </w:rPr>
      </w:pPr>
      <w:r w:rsidRPr="00477D4C">
        <w:rPr>
          <w:rFonts w:ascii="Myriad Pro" w:hAnsi="Myriad Pro"/>
          <w:b/>
          <w:bCs/>
          <w:i/>
          <w:iCs/>
          <w:sz w:val="26"/>
          <w:szCs w:val="26"/>
        </w:rPr>
        <w:t>Арендная плата</w:t>
      </w:r>
    </w:p>
    <w:p w14:paraId="36E9D4DC" w14:textId="6A69E834"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Фактические расходы филиала </w:t>
      </w:r>
      <w:r w:rsidR="002515A0">
        <w:rPr>
          <w:rFonts w:ascii="Myriad Pro" w:hAnsi="Myriad Pro"/>
          <w:sz w:val="26"/>
          <w:szCs w:val="26"/>
        </w:rPr>
        <w:t>ПАО </w:t>
      </w:r>
      <w:r w:rsidRPr="00477D4C">
        <w:rPr>
          <w:rFonts w:ascii="Myriad Pro" w:hAnsi="Myriad Pro"/>
          <w:sz w:val="26"/>
          <w:szCs w:val="26"/>
        </w:rPr>
        <w:t>«МРСК Юга»-«Калмэнерго» на арендную плату за 2016 год составили 917,4 тыс. руб.</w:t>
      </w:r>
    </w:p>
    <w:tbl>
      <w:tblPr>
        <w:tblW w:w="5000" w:type="pct"/>
        <w:tblLook w:val="04A0" w:firstRow="1" w:lastRow="0" w:firstColumn="1" w:lastColumn="0" w:noHBand="0" w:noVBand="1"/>
      </w:tblPr>
      <w:tblGrid>
        <w:gridCol w:w="5904"/>
        <w:gridCol w:w="1804"/>
        <w:gridCol w:w="1637"/>
      </w:tblGrid>
      <w:tr w:rsidR="00FA376A" w:rsidRPr="00477D4C" w14:paraId="5D0CB117" w14:textId="77777777" w:rsidTr="00FA376A">
        <w:trPr>
          <w:trHeight w:val="108"/>
          <w:tblHeader/>
        </w:trPr>
        <w:tc>
          <w:tcPr>
            <w:tcW w:w="315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397D84F"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Наименование статьи расходов</w:t>
            </w:r>
          </w:p>
        </w:tc>
        <w:tc>
          <w:tcPr>
            <w:tcW w:w="965" w:type="pct"/>
            <w:tcBorders>
              <w:top w:val="single" w:sz="4" w:space="0" w:color="FFFFFF"/>
              <w:left w:val="single" w:sz="4" w:space="0" w:color="FFFFFF"/>
              <w:bottom w:val="single" w:sz="4" w:space="0" w:color="FFFFFF"/>
              <w:right w:val="single" w:sz="4" w:space="0" w:color="FFFFFF"/>
            </w:tcBorders>
            <w:shd w:val="clear" w:color="auto" w:fill="4F6228"/>
            <w:noWrap/>
          </w:tcPr>
          <w:p w14:paraId="3352271E"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ТБР на 2016,</w:t>
            </w:r>
          </w:p>
          <w:p w14:paraId="71B36A42"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тыс. руб.</w:t>
            </w:r>
          </w:p>
        </w:tc>
        <w:tc>
          <w:tcPr>
            <w:tcW w:w="876" w:type="pct"/>
            <w:tcBorders>
              <w:top w:val="single" w:sz="4" w:space="0" w:color="FFFFFF"/>
              <w:left w:val="single" w:sz="4" w:space="0" w:color="FFFFFF"/>
              <w:bottom w:val="single" w:sz="4" w:space="0" w:color="FFFFFF"/>
              <w:right w:val="single" w:sz="4" w:space="0" w:color="FFFFFF"/>
            </w:tcBorders>
            <w:shd w:val="clear" w:color="auto" w:fill="4F6228"/>
            <w:noWrap/>
          </w:tcPr>
          <w:p w14:paraId="0B00674E"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Факт за 2016,</w:t>
            </w:r>
          </w:p>
          <w:p w14:paraId="2987E298" w14:textId="77777777" w:rsidR="00FA376A" w:rsidRPr="00477D4C" w:rsidRDefault="00FA376A" w:rsidP="00FA376A">
            <w:pPr>
              <w:jc w:val="center"/>
              <w:rPr>
                <w:rFonts w:ascii="Myriad Pro" w:hAnsi="Myriad Pro"/>
                <w:b/>
                <w:bCs/>
                <w:color w:val="FFFFFF"/>
                <w:sz w:val="20"/>
                <w:szCs w:val="20"/>
              </w:rPr>
            </w:pPr>
            <w:r w:rsidRPr="00477D4C">
              <w:rPr>
                <w:rFonts w:ascii="Myriad Pro" w:hAnsi="Myriad Pro"/>
                <w:b/>
                <w:bCs/>
                <w:color w:val="FFFFFF"/>
                <w:sz w:val="20"/>
                <w:szCs w:val="20"/>
              </w:rPr>
              <w:t>тыс. руб.</w:t>
            </w:r>
          </w:p>
        </w:tc>
      </w:tr>
      <w:tr w:rsidR="00FA376A" w:rsidRPr="00477D4C" w14:paraId="16CC2ADF" w14:textId="77777777" w:rsidTr="00FA376A">
        <w:trPr>
          <w:trHeight w:val="108"/>
          <w:tblHeader/>
        </w:trPr>
        <w:tc>
          <w:tcPr>
            <w:tcW w:w="3159" w:type="pct"/>
            <w:tcBorders>
              <w:top w:val="single" w:sz="4" w:space="0" w:color="FFFFFF"/>
              <w:left w:val="single" w:sz="4" w:space="0" w:color="FFFFFF"/>
              <w:bottom w:val="single" w:sz="4" w:space="0" w:color="FFFFFF"/>
              <w:right w:val="single" w:sz="4" w:space="0" w:color="FFFFFF"/>
            </w:tcBorders>
            <w:shd w:val="clear" w:color="auto" w:fill="4F6228"/>
            <w:noWrap/>
          </w:tcPr>
          <w:p w14:paraId="4AF2B152"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1</w:t>
            </w:r>
          </w:p>
        </w:tc>
        <w:tc>
          <w:tcPr>
            <w:tcW w:w="965"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5B897B31"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2</w:t>
            </w:r>
          </w:p>
        </w:tc>
        <w:tc>
          <w:tcPr>
            <w:tcW w:w="876"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4447EFED"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3</w:t>
            </w:r>
          </w:p>
        </w:tc>
      </w:tr>
      <w:tr w:rsidR="00FA376A" w:rsidRPr="00477D4C" w14:paraId="61D4ADBF" w14:textId="77777777" w:rsidTr="00FA376A">
        <w:trPr>
          <w:trHeight w:val="108"/>
        </w:trPr>
        <w:tc>
          <w:tcPr>
            <w:tcW w:w="3159" w:type="pct"/>
            <w:tcBorders>
              <w:top w:val="single" w:sz="4" w:space="0" w:color="FFFFFF"/>
              <w:left w:val="single" w:sz="4" w:space="0" w:color="auto"/>
              <w:bottom w:val="single" w:sz="4" w:space="0" w:color="auto"/>
              <w:right w:val="single" w:sz="4" w:space="0" w:color="auto"/>
            </w:tcBorders>
            <w:shd w:val="clear" w:color="auto" w:fill="auto"/>
            <w:noWrap/>
          </w:tcPr>
          <w:p w14:paraId="31956356" w14:textId="77777777" w:rsidR="00FA376A" w:rsidRPr="00477D4C" w:rsidRDefault="00FA376A" w:rsidP="00FA376A">
            <w:pPr>
              <w:rPr>
                <w:rFonts w:ascii="Myriad Pro" w:hAnsi="Myriad Pro"/>
                <w:b/>
                <w:sz w:val="20"/>
                <w:szCs w:val="20"/>
              </w:rPr>
            </w:pPr>
            <w:r w:rsidRPr="00477D4C">
              <w:rPr>
                <w:rFonts w:ascii="Myriad Pro" w:hAnsi="Myriad Pro"/>
                <w:b/>
                <w:sz w:val="20"/>
                <w:szCs w:val="20"/>
              </w:rPr>
              <w:t>Арендная плата</w:t>
            </w:r>
          </w:p>
        </w:tc>
        <w:tc>
          <w:tcPr>
            <w:tcW w:w="965" w:type="pct"/>
            <w:tcBorders>
              <w:top w:val="single" w:sz="4" w:space="0" w:color="FFFFFF"/>
              <w:left w:val="nil"/>
              <w:bottom w:val="single" w:sz="4" w:space="0" w:color="auto"/>
              <w:right w:val="single" w:sz="4" w:space="0" w:color="auto"/>
            </w:tcBorders>
            <w:shd w:val="clear" w:color="auto" w:fill="auto"/>
            <w:noWrap/>
            <w:vAlign w:val="bottom"/>
          </w:tcPr>
          <w:p w14:paraId="4B10A82B" w14:textId="77777777" w:rsidR="00FA376A" w:rsidRPr="00477D4C" w:rsidRDefault="00FA376A" w:rsidP="00FA376A">
            <w:pPr>
              <w:jc w:val="right"/>
              <w:rPr>
                <w:rFonts w:ascii="Myriad Pro" w:hAnsi="Myriad Pro"/>
                <w:b/>
                <w:sz w:val="20"/>
                <w:szCs w:val="20"/>
              </w:rPr>
            </w:pPr>
            <w:r w:rsidRPr="00477D4C">
              <w:rPr>
                <w:rFonts w:ascii="Myriad Pro" w:hAnsi="Myriad Pro"/>
                <w:b/>
                <w:sz w:val="20"/>
                <w:szCs w:val="20"/>
              </w:rPr>
              <w:t>7 115,5</w:t>
            </w:r>
          </w:p>
        </w:tc>
        <w:tc>
          <w:tcPr>
            <w:tcW w:w="876" w:type="pct"/>
            <w:tcBorders>
              <w:top w:val="single" w:sz="4" w:space="0" w:color="FFFFFF"/>
              <w:left w:val="nil"/>
              <w:bottom w:val="single" w:sz="4" w:space="0" w:color="auto"/>
              <w:right w:val="single" w:sz="4" w:space="0" w:color="auto"/>
            </w:tcBorders>
            <w:shd w:val="clear" w:color="auto" w:fill="auto"/>
            <w:noWrap/>
            <w:vAlign w:val="bottom"/>
          </w:tcPr>
          <w:p w14:paraId="59104FDD" w14:textId="77777777" w:rsidR="00FA376A" w:rsidRPr="00477D4C" w:rsidRDefault="00FA376A" w:rsidP="00FA376A">
            <w:pPr>
              <w:jc w:val="right"/>
              <w:rPr>
                <w:rFonts w:ascii="Myriad Pro" w:hAnsi="Myriad Pro"/>
                <w:b/>
                <w:sz w:val="20"/>
                <w:szCs w:val="20"/>
              </w:rPr>
            </w:pPr>
            <w:r w:rsidRPr="00477D4C">
              <w:rPr>
                <w:rFonts w:ascii="Myriad Pro" w:hAnsi="Myriad Pro"/>
                <w:b/>
                <w:sz w:val="20"/>
                <w:szCs w:val="20"/>
              </w:rPr>
              <w:t>917,4</w:t>
            </w:r>
          </w:p>
        </w:tc>
      </w:tr>
      <w:tr w:rsidR="00FA376A" w:rsidRPr="00477D4C" w14:paraId="6BCB55BC"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371A57C5" w14:textId="77777777" w:rsidR="00FA376A" w:rsidRPr="00477D4C" w:rsidRDefault="00FA376A" w:rsidP="00FA376A">
            <w:pPr>
              <w:rPr>
                <w:rFonts w:ascii="Myriad Pro" w:hAnsi="Myriad Pro"/>
                <w:sz w:val="20"/>
                <w:szCs w:val="20"/>
              </w:rPr>
            </w:pPr>
            <w:r w:rsidRPr="00477D4C">
              <w:rPr>
                <w:rFonts w:ascii="Myriad Pro" w:hAnsi="Myriad Pro"/>
                <w:sz w:val="20"/>
                <w:szCs w:val="20"/>
              </w:rPr>
              <w:t>Аренда земельных участков под производственными и административными объектами</w:t>
            </w:r>
          </w:p>
        </w:tc>
        <w:tc>
          <w:tcPr>
            <w:tcW w:w="965" w:type="pct"/>
            <w:tcBorders>
              <w:top w:val="nil"/>
              <w:left w:val="nil"/>
              <w:bottom w:val="single" w:sz="4" w:space="0" w:color="auto"/>
              <w:right w:val="single" w:sz="4" w:space="0" w:color="auto"/>
            </w:tcBorders>
            <w:shd w:val="clear" w:color="auto" w:fill="auto"/>
            <w:noWrap/>
            <w:vAlign w:val="bottom"/>
          </w:tcPr>
          <w:p w14:paraId="08A6032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xml:space="preserve">6 729,5  </w:t>
            </w:r>
          </w:p>
        </w:tc>
        <w:tc>
          <w:tcPr>
            <w:tcW w:w="876" w:type="pct"/>
            <w:tcBorders>
              <w:top w:val="nil"/>
              <w:left w:val="nil"/>
              <w:bottom w:val="single" w:sz="4" w:space="0" w:color="auto"/>
              <w:right w:val="single" w:sz="4" w:space="0" w:color="auto"/>
            </w:tcBorders>
            <w:shd w:val="clear" w:color="auto" w:fill="auto"/>
            <w:noWrap/>
            <w:vAlign w:val="bottom"/>
          </w:tcPr>
          <w:p w14:paraId="63D48A5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xml:space="preserve">583,2  </w:t>
            </w:r>
          </w:p>
        </w:tc>
      </w:tr>
      <w:tr w:rsidR="00FA376A" w:rsidRPr="00477D4C" w14:paraId="064A183D"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72A5075A" w14:textId="77777777" w:rsidR="00FA376A" w:rsidRPr="00477D4C" w:rsidRDefault="00FA376A" w:rsidP="00FA376A">
            <w:pPr>
              <w:rPr>
                <w:rFonts w:ascii="Myriad Pro" w:hAnsi="Myriad Pro"/>
                <w:sz w:val="20"/>
                <w:szCs w:val="20"/>
              </w:rPr>
            </w:pPr>
            <w:r w:rsidRPr="00477D4C">
              <w:rPr>
                <w:rFonts w:ascii="Myriad Pro" w:hAnsi="Myriad Pro"/>
                <w:sz w:val="20"/>
                <w:szCs w:val="20"/>
              </w:rPr>
              <w:t>Аренда движимого имущества</w:t>
            </w:r>
          </w:p>
        </w:tc>
        <w:tc>
          <w:tcPr>
            <w:tcW w:w="965" w:type="pct"/>
            <w:tcBorders>
              <w:top w:val="nil"/>
              <w:left w:val="nil"/>
              <w:bottom w:val="single" w:sz="4" w:space="0" w:color="auto"/>
              <w:right w:val="single" w:sz="4" w:space="0" w:color="auto"/>
            </w:tcBorders>
            <w:shd w:val="clear" w:color="auto" w:fill="auto"/>
            <w:noWrap/>
            <w:vAlign w:val="bottom"/>
          </w:tcPr>
          <w:p w14:paraId="401803D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50,2</w:t>
            </w:r>
          </w:p>
        </w:tc>
        <w:tc>
          <w:tcPr>
            <w:tcW w:w="876" w:type="pct"/>
            <w:tcBorders>
              <w:top w:val="nil"/>
              <w:left w:val="nil"/>
              <w:bottom w:val="single" w:sz="4" w:space="0" w:color="auto"/>
              <w:right w:val="single" w:sz="4" w:space="0" w:color="auto"/>
            </w:tcBorders>
            <w:shd w:val="clear" w:color="auto" w:fill="auto"/>
            <w:noWrap/>
            <w:vAlign w:val="bottom"/>
          </w:tcPr>
          <w:p w14:paraId="74589B48"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r>
      <w:tr w:rsidR="00FA376A" w:rsidRPr="00477D4C" w14:paraId="291A6846"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63909208" w14:textId="77777777" w:rsidR="00FA376A" w:rsidRPr="00477D4C" w:rsidRDefault="00FA376A" w:rsidP="00FA376A">
            <w:pPr>
              <w:rPr>
                <w:rFonts w:ascii="Myriad Pro" w:hAnsi="Myriad Pro"/>
                <w:sz w:val="20"/>
                <w:szCs w:val="20"/>
              </w:rPr>
            </w:pPr>
            <w:r w:rsidRPr="00477D4C">
              <w:rPr>
                <w:rFonts w:ascii="Myriad Pro" w:hAnsi="Myriad Pro"/>
                <w:sz w:val="20"/>
                <w:szCs w:val="20"/>
              </w:rPr>
              <w:lastRenderedPageBreak/>
              <w:t>Аренда автотранспорта производственного назначения и спецтехники</w:t>
            </w:r>
          </w:p>
        </w:tc>
        <w:tc>
          <w:tcPr>
            <w:tcW w:w="965" w:type="pct"/>
            <w:tcBorders>
              <w:top w:val="nil"/>
              <w:left w:val="nil"/>
              <w:bottom w:val="single" w:sz="4" w:space="0" w:color="auto"/>
              <w:right w:val="single" w:sz="4" w:space="0" w:color="auto"/>
            </w:tcBorders>
            <w:shd w:val="clear" w:color="auto" w:fill="auto"/>
            <w:noWrap/>
            <w:vAlign w:val="bottom"/>
          </w:tcPr>
          <w:p w14:paraId="3C3F2DC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xml:space="preserve">6,5  </w:t>
            </w:r>
          </w:p>
        </w:tc>
        <w:tc>
          <w:tcPr>
            <w:tcW w:w="876" w:type="pct"/>
            <w:tcBorders>
              <w:top w:val="nil"/>
              <w:left w:val="nil"/>
              <w:bottom w:val="single" w:sz="4" w:space="0" w:color="auto"/>
              <w:right w:val="single" w:sz="4" w:space="0" w:color="auto"/>
            </w:tcBorders>
            <w:shd w:val="clear" w:color="auto" w:fill="auto"/>
            <w:noWrap/>
            <w:vAlign w:val="bottom"/>
          </w:tcPr>
          <w:p w14:paraId="5ECAE75B"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xml:space="preserve">4,9  </w:t>
            </w:r>
          </w:p>
        </w:tc>
      </w:tr>
      <w:tr w:rsidR="00FA376A" w:rsidRPr="00477D4C" w14:paraId="6F9AA00E" w14:textId="77777777" w:rsidTr="00FA376A">
        <w:trPr>
          <w:trHeight w:val="225"/>
        </w:trPr>
        <w:tc>
          <w:tcPr>
            <w:tcW w:w="3159" w:type="pct"/>
            <w:tcBorders>
              <w:top w:val="nil"/>
              <w:left w:val="single" w:sz="4" w:space="0" w:color="auto"/>
              <w:bottom w:val="single" w:sz="4" w:space="0" w:color="auto"/>
              <w:right w:val="single" w:sz="4" w:space="0" w:color="auto"/>
            </w:tcBorders>
            <w:shd w:val="clear" w:color="auto" w:fill="auto"/>
            <w:hideMark/>
          </w:tcPr>
          <w:p w14:paraId="751F1394" w14:textId="77777777" w:rsidR="00FA376A" w:rsidRPr="00477D4C" w:rsidRDefault="00FA376A" w:rsidP="00FA376A">
            <w:pPr>
              <w:rPr>
                <w:rFonts w:ascii="Myriad Pro" w:hAnsi="Myriad Pro"/>
                <w:sz w:val="20"/>
                <w:szCs w:val="20"/>
              </w:rPr>
            </w:pPr>
            <w:r w:rsidRPr="00477D4C">
              <w:rPr>
                <w:rFonts w:ascii="Myriad Pro" w:hAnsi="Myriad Pro"/>
                <w:sz w:val="20"/>
                <w:szCs w:val="20"/>
              </w:rPr>
              <w:t>Аренда ЛЭП и оборудования</w:t>
            </w:r>
          </w:p>
        </w:tc>
        <w:tc>
          <w:tcPr>
            <w:tcW w:w="965" w:type="pct"/>
            <w:tcBorders>
              <w:top w:val="nil"/>
              <w:left w:val="nil"/>
              <w:bottom w:val="single" w:sz="4" w:space="0" w:color="auto"/>
              <w:right w:val="single" w:sz="4" w:space="0" w:color="auto"/>
            </w:tcBorders>
            <w:shd w:val="clear" w:color="auto" w:fill="auto"/>
            <w:noWrap/>
            <w:vAlign w:val="bottom"/>
            <w:hideMark/>
          </w:tcPr>
          <w:p w14:paraId="443EFFEA"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329,3</w:t>
            </w:r>
          </w:p>
        </w:tc>
        <w:tc>
          <w:tcPr>
            <w:tcW w:w="876" w:type="pct"/>
            <w:tcBorders>
              <w:top w:val="nil"/>
              <w:left w:val="nil"/>
              <w:bottom w:val="single" w:sz="4" w:space="0" w:color="auto"/>
              <w:right w:val="single" w:sz="4" w:space="0" w:color="auto"/>
            </w:tcBorders>
            <w:shd w:val="clear" w:color="auto" w:fill="auto"/>
            <w:noWrap/>
            <w:vAlign w:val="bottom"/>
            <w:hideMark/>
          </w:tcPr>
          <w:p w14:paraId="3FEC844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329,3</w:t>
            </w:r>
          </w:p>
        </w:tc>
      </w:tr>
    </w:tbl>
    <w:p w14:paraId="19FB2F40"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Фактические расходы на аренду подтверждены договорами (кроме договоров аренды земельных участков) и данными бухгалтерского учета за 2016 год (обороты по сч.20, 23, 76.05 отчеты по проводкам).</w:t>
      </w:r>
    </w:p>
    <w:p w14:paraId="54506EF5" w14:textId="77777777" w:rsidR="00FA376A" w:rsidRPr="00477D4C" w:rsidRDefault="00FA376A" w:rsidP="00FA376A">
      <w:pPr>
        <w:spacing w:line="360" w:lineRule="auto"/>
        <w:ind w:firstLine="567"/>
        <w:contextualSpacing/>
        <w:jc w:val="both"/>
        <w:rPr>
          <w:rFonts w:ascii="Myriad Pro" w:eastAsia="Calibri" w:hAnsi="Myriad Pro"/>
          <w:sz w:val="26"/>
          <w:szCs w:val="26"/>
          <w:highlight w:val="yellow"/>
          <w:lang w:eastAsia="en-US"/>
        </w:rPr>
      </w:pPr>
    </w:p>
    <w:p w14:paraId="2CBD9C80"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Налоги</w:t>
      </w:r>
    </w:p>
    <w:tbl>
      <w:tblPr>
        <w:tblW w:w="5000" w:type="pct"/>
        <w:tblLook w:val="04A0" w:firstRow="1" w:lastRow="0" w:firstColumn="1" w:lastColumn="0" w:noHBand="0" w:noVBand="1"/>
      </w:tblPr>
      <w:tblGrid>
        <w:gridCol w:w="5859"/>
        <w:gridCol w:w="1744"/>
        <w:gridCol w:w="1742"/>
      </w:tblGrid>
      <w:tr w:rsidR="00FA376A" w:rsidRPr="00477D4C" w14:paraId="47C0AE69" w14:textId="77777777" w:rsidTr="00FA376A">
        <w:trPr>
          <w:trHeight w:val="20"/>
          <w:tblHeader/>
        </w:trPr>
        <w:tc>
          <w:tcPr>
            <w:tcW w:w="313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12998C5"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Наименование статьи расходов</w:t>
            </w:r>
          </w:p>
        </w:tc>
        <w:tc>
          <w:tcPr>
            <w:tcW w:w="933" w:type="pct"/>
            <w:tcBorders>
              <w:top w:val="single" w:sz="4" w:space="0" w:color="FFFFFF"/>
              <w:left w:val="single" w:sz="4" w:space="0" w:color="FFFFFF"/>
              <w:bottom w:val="single" w:sz="4" w:space="0" w:color="FFFFFF"/>
              <w:right w:val="single" w:sz="4" w:space="0" w:color="FFFFFF"/>
            </w:tcBorders>
            <w:shd w:val="clear" w:color="auto" w:fill="4F6228"/>
          </w:tcPr>
          <w:p w14:paraId="33D66EDF"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ТБР на 2016,</w:t>
            </w:r>
          </w:p>
          <w:p w14:paraId="4468286B"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c>
          <w:tcPr>
            <w:tcW w:w="9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E37A2E"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за 2016,</w:t>
            </w:r>
          </w:p>
          <w:p w14:paraId="33D32F0C"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r>
      <w:tr w:rsidR="00FA376A" w:rsidRPr="00477D4C" w14:paraId="0C95E134" w14:textId="77777777" w:rsidTr="00FA376A">
        <w:trPr>
          <w:trHeight w:val="20"/>
          <w:tblHeader/>
        </w:trPr>
        <w:tc>
          <w:tcPr>
            <w:tcW w:w="31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EFBDD2"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1</w:t>
            </w:r>
          </w:p>
        </w:tc>
        <w:tc>
          <w:tcPr>
            <w:tcW w:w="933" w:type="pct"/>
            <w:tcBorders>
              <w:top w:val="single" w:sz="4" w:space="0" w:color="FFFFFF"/>
              <w:left w:val="single" w:sz="4" w:space="0" w:color="FFFFFF"/>
              <w:bottom w:val="single" w:sz="4" w:space="0" w:color="FFFFFF"/>
              <w:right w:val="single" w:sz="4" w:space="0" w:color="FFFFFF"/>
            </w:tcBorders>
            <w:shd w:val="clear" w:color="auto" w:fill="4F6228"/>
          </w:tcPr>
          <w:p w14:paraId="19520CAA"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2</w:t>
            </w:r>
          </w:p>
        </w:tc>
        <w:tc>
          <w:tcPr>
            <w:tcW w:w="9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BC9465"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3</w:t>
            </w:r>
          </w:p>
        </w:tc>
      </w:tr>
      <w:tr w:rsidR="00FA376A" w:rsidRPr="00477D4C" w14:paraId="094E128F" w14:textId="77777777" w:rsidTr="00FA376A">
        <w:trPr>
          <w:trHeight w:val="20"/>
        </w:trPr>
        <w:tc>
          <w:tcPr>
            <w:tcW w:w="3135" w:type="pct"/>
            <w:tcBorders>
              <w:top w:val="single" w:sz="4" w:space="0" w:color="FFFFFF"/>
              <w:left w:val="single" w:sz="4" w:space="0" w:color="auto"/>
              <w:bottom w:val="single" w:sz="4" w:space="0" w:color="auto"/>
              <w:right w:val="single" w:sz="4" w:space="0" w:color="auto"/>
            </w:tcBorders>
            <w:shd w:val="clear" w:color="000000" w:fill="FFFFFF"/>
            <w:hideMark/>
          </w:tcPr>
          <w:p w14:paraId="6CED3AC4" w14:textId="77777777" w:rsidR="00FA376A" w:rsidRPr="00477D4C" w:rsidRDefault="00FA376A" w:rsidP="00FA376A">
            <w:pPr>
              <w:rPr>
                <w:rFonts w:ascii="Myriad Pro" w:hAnsi="Myriad Pro" w:cs="Calibri"/>
                <w:b/>
                <w:bCs/>
                <w:sz w:val="20"/>
                <w:szCs w:val="20"/>
              </w:rPr>
            </w:pPr>
            <w:r w:rsidRPr="00477D4C">
              <w:rPr>
                <w:rFonts w:ascii="Myriad Pro" w:hAnsi="Myriad Pro" w:cs="Calibri"/>
                <w:b/>
                <w:bCs/>
                <w:sz w:val="20"/>
                <w:szCs w:val="20"/>
              </w:rPr>
              <w:t>Налоги, всего, в том числе:</w:t>
            </w:r>
          </w:p>
        </w:tc>
        <w:tc>
          <w:tcPr>
            <w:tcW w:w="933" w:type="pct"/>
            <w:tcBorders>
              <w:top w:val="single" w:sz="4" w:space="0" w:color="auto"/>
              <w:left w:val="single" w:sz="4" w:space="0" w:color="auto"/>
              <w:bottom w:val="single" w:sz="4" w:space="0" w:color="auto"/>
              <w:right w:val="single" w:sz="4" w:space="0" w:color="auto"/>
            </w:tcBorders>
            <w:shd w:val="clear" w:color="auto" w:fill="auto"/>
            <w:vAlign w:val="center"/>
          </w:tcPr>
          <w:p w14:paraId="63F457DA" w14:textId="77777777" w:rsidR="00FA376A" w:rsidRPr="00477D4C" w:rsidRDefault="00FA376A" w:rsidP="00FA376A">
            <w:pPr>
              <w:jc w:val="right"/>
              <w:rPr>
                <w:rFonts w:ascii="Myriad Pro" w:hAnsi="Myriad Pro" w:cs="Calibri"/>
                <w:b/>
                <w:bCs/>
                <w:sz w:val="20"/>
                <w:szCs w:val="20"/>
                <w:highlight w:val="yellow"/>
              </w:rPr>
            </w:pPr>
            <w:r w:rsidRPr="00477D4C">
              <w:rPr>
                <w:rFonts w:ascii="Myriad Pro" w:eastAsia="Calibri" w:hAnsi="Myriad Pro" w:cs="Calibri"/>
                <w:b/>
                <w:bCs/>
                <w:sz w:val="20"/>
                <w:szCs w:val="20"/>
                <w:lang w:eastAsia="en-US"/>
              </w:rPr>
              <w:t xml:space="preserve">     25 261,88    </w:t>
            </w:r>
          </w:p>
        </w:tc>
        <w:tc>
          <w:tcPr>
            <w:tcW w:w="932" w:type="pct"/>
            <w:tcBorders>
              <w:top w:val="single" w:sz="4" w:space="0" w:color="FFFFFF"/>
              <w:left w:val="single" w:sz="4" w:space="0" w:color="auto"/>
              <w:bottom w:val="single" w:sz="4" w:space="0" w:color="auto"/>
              <w:right w:val="single" w:sz="4" w:space="0" w:color="auto"/>
            </w:tcBorders>
            <w:shd w:val="clear" w:color="auto" w:fill="auto"/>
            <w:vAlign w:val="bottom"/>
          </w:tcPr>
          <w:p w14:paraId="2FDB40B4" w14:textId="77777777" w:rsidR="00FA376A" w:rsidRPr="00477D4C" w:rsidRDefault="00FA376A" w:rsidP="00FA376A">
            <w:pPr>
              <w:jc w:val="right"/>
              <w:rPr>
                <w:rFonts w:ascii="Myriad Pro" w:hAnsi="Myriad Pro" w:cs="Calibri"/>
                <w:b/>
                <w:bCs/>
                <w:sz w:val="20"/>
                <w:szCs w:val="20"/>
              </w:rPr>
            </w:pPr>
            <w:r w:rsidRPr="00477D4C">
              <w:rPr>
                <w:rFonts w:ascii="Myriad Pro" w:hAnsi="Myriad Pro" w:cs="Calibri"/>
                <w:b/>
                <w:bCs/>
                <w:sz w:val="20"/>
                <w:szCs w:val="20"/>
              </w:rPr>
              <w:t>23 791,31</w:t>
            </w:r>
          </w:p>
        </w:tc>
      </w:tr>
      <w:tr w:rsidR="00FA376A" w:rsidRPr="00477D4C" w14:paraId="74072C8B" w14:textId="77777777" w:rsidTr="00FA376A">
        <w:trPr>
          <w:trHeight w:val="20"/>
        </w:trPr>
        <w:tc>
          <w:tcPr>
            <w:tcW w:w="3135" w:type="pct"/>
            <w:tcBorders>
              <w:top w:val="nil"/>
              <w:left w:val="single" w:sz="4" w:space="0" w:color="auto"/>
              <w:bottom w:val="single" w:sz="4" w:space="0" w:color="auto"/>
              <w:right w:val="single" w:sz="4" w:space="0" w:color="auto"/>
            </w:tcBorders>
            <w:shd w:val="clear" w:color="000000" w:fill="FFFFFF"/>
            <w:hideMark/>
          </w:tcPr>
          <w:p w14:paraId="132AB146" w14:textId="77777777" w:rsidR="00FA376A" w:rsidRPr="00477D4C" w:rsidRDefault="00FA376A" w:rsidP="00FA376A">
            <w:pPr>
              <w:ind w:firstLineChars="100" w:firstLine="200"/>
              <w:rPr>
                <w:rFonts w:ascii="Myriad Pro" w:hAnsi="Myriad Pro" w:cs="Calibri"/>
                <w:sz w:val="20"/>
                <w:szCs w:val="20"/>
              </w:rPr>
            </w:pPr>
            <w:r w:rsidRPr="00477D4C">
              <w:rPr>
                <w:rFonts w:ascii="Myriad Pro" w:hAnsi="Myriad Pro" w:cs="Calibri"/>
                <w:sz w:val="20"/>
                <w:szCs w:val="20"/>
              </w:rPr>
              <w:t>Земельный налог</w:t>
            </w:r>
          </w:p>
        </w:tc>
        <w:tc>
          <w:tcPr>
            <w:tcW w:w="933" w:type="pct"/>
            <w:tcBorders>
              <w:top w:val="nil"/>
              <w:left w:val="single" w:sz="4" w:space="0" w:color="auto"/>
              <w:bottom w:val="single" w:sz="4" w:space="0" w:color="auto"/>
              <w:right w:val="single" w:sz="4" w:space="0" w:color="auto"/>
            </w:tcBorders>
            <w:shd w:val="clear" w:color="000000" w:fill="FFFFFF"/>
            <w:vAlign w:val="center"/>
          </w:tcPr>
          <w:p w14:paraId="67DF7C2E" w14:textId="77777777" w:rsidR="00FA376A" w:rsidRPr="00477D4C" w:rsidRDefault="00FA376A" w:rsidP="00FA376A">
            <w:pPr>
              <w:jc w:val="right"/>
              <w:rPr>
                <w:rFonts w:ascii="Myriad Pro" w:hAnsi="Myriad Pro" w:cs="Calibri"/>
                <w:sz w:val="20"/>
                <w:szCs w:val="20"/>
                <w:highlight w:val="yellow"/>
              </w:rPr>
            </w:pPr>
            <w:r w:rsidRPr="00477D4C">
              <w:rPr>
                <w:rFonts w:ascii="Myriad Pro" w:eastAsia="Calibri" w:hAnsi="Myriad Pro" w:cs="Calibri"/>
                <w:sz w:val="20"/>
                <w:szCs w:val="20"/>
                <w:lang w:eastAsia="en-US"/>
              </w:rPr>
              <w:t xml:space="preserve">450,7  </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tcPr>
          <w:p w14:paraId="03ABE1EE" w14:textId="77777777" w:rsidR="00FA376A" w:rsidRPr="00477D4C" w:rsidRDefault="00FA376A" w:rsidP="00FA376A">
            <w:pPr>
              <w:jc w:val="right"/>
              <w:rPr>
                <w:rFonts w:ascii="Myriad Pro" w:hAnsi="Myriad Pro" w:cs="Calibri"/>
                <w:sz w:val="20"/>
                <w:szCs w:val="20"/>
              </w:rPr>
            </w:pPr>
            <w:r w:rsidRPr="00477D4C">
              <w:rPr>
                <w:rFonts w:ascii="Myriad Pro" w:eastAsia="Calibri" w:hAnsi="Myriad Pro" w:cs="Calibri"/>
                <w:sz w:val="20"/>
                <w:szCs w:val="20"/>
                <w:lang w:eastAsia="en-US"/>
              </w:rPr>
              <w:t xml:space="preserve">194,4  </w:t>
            </w:r>
          </w:p>
        </w:tc>
      </w:tr>
      <w:tr w:rsidR="00FA376A" w:rsidRPr="00477D4C" w14:paraId="0FE3FA3E" w14:textId="77777777" w:rsidTr="00FA376A">
        <w:trPr>
          <w:trHeight w:val="20"/>
        </w:trPr>
        <w:tc>
          <w:tcPr>
            <w:tcW w:w="3135" w:type="pct"/>
            <w:tcBorders>
              <w:top w:val="nil"/>
              <w:left w:val="single" w:sz="4" w:space="0" w:color="auto"/>
              <w:bottom w:val="single" w:sz="4" w:space="0" w:color="auto"/>
              <w:right w:val="single" w:sz="4" w:space="0" w:color="auto"/>
            </w:tcBorders>
            <w:shd w:val="clear" w:color="000000" w:fill="FFFFFF"/>
            <w:hideMark/>
          </w:tcPr>
          <w:p w14:paraId="5244BC78" w14:textId="77777777" w:rsidR="00FA376A" w:rsidRPr="00477D4C" w:rsidRDefault="00FA376A" w:rsidP="00FA376A">
            <w:pPr>
              <w:ind w:firstLineChars="100" w:firstLine="200"/>
              <w:rPr>
                <w:rFonts w:ascii="Myriad Pro" w:hAnsi="Myriad Pro" w:cs="Calibri"/>
                <w:sz w:val="20"/>
                <w:szCs w:val="20"/>
              </w:rPr>
            </w:pPr>
            <w:r w:rsidRPr="00477D4C">
              <w:rPr>
                <w:rFonts w:ascii="Myriad Pro" w:hAnsi="Myriad Pro" w:cs="Calibri"/>
                <w:sz w:val="20"/>
                <w:szCs w:val="20"/>
              </w:rPr>
              <w:t>Налог на имущество</w:t>
            </w:r>
          </w:p>
        </w:tc>
        <w:tc>
          <w:tcPr>
            <w:tcW w:w="933" w:type="pct"/>
            <w:tcBorders>
              <w:top w:val="nil"/>
              <w:left w:val="single" w:sz="4" w:space="0" w:color="auto"/>
              <w:bottom w:val="single" w:sz="4" w:space="0" w:color="auto"/>
              <w:right w:val="single" w:sz="4" w:space="0" w:color="auto"/>
            </w:tcBorders>
            <w:shd w:val="clear" w:color="000000" w:fill="FFFFFF"/>
            <w:vAlign w:val="center"/>
          </w:tcPr>
          <w:p w14:paraId="31FF17B1" w14:textId="77777777" w:rsidR="00FA376A" w:rsidRPr="00477D4C" w:rsidRDefault="00FA376A" w:rsidP="00FA376A">
            <w:pPr>
              <w:jc w:val="right"/>
              <w:rPr>
                <w:rFonts w:ascii="Myriad Pro" w:hAnsi="Myriad Pro" w:cs="Calibri"/>
                <w:sz w:val="20"/>
                <w:szCs w:val="20"/>
                <w:highlight w:val="yellow"/>
              </w:rPr>
            </w:pPr>
            <w:r w:rsidRPr="00477D4C">
              <w:rPr>
                <w:rFonts w:ascii="Myriad Pro" w:eastAsia="Calibri" w:hAnsi="Myriad Pro" w:cs="Calibri"/>
                <w:sz w:val="20"/>
                <w:szCs w:val="20"/>
                <w:lang w:eastAsia="en-US"/>
              </w:rPr>
              <w:t xml:space="preserve">23 651,8  </w:t>
            </w:r>
          </w:p>
        </w:tc>
        <w:tc>
          <w:tcPr>
            <w:tcW w:w="932" w:type="pct"/>
            <w:tcBorders>
              <w:top w:val="nil"/>
              <w:left w:val="single" w:sz="4" w:space="0" w:color="auto"/>
              <w:bottom w:val="single" w:sz="4" w:space="0" w:color="auto"/>
              <w:right w:val="single" w:sz="4" w:space="0" w:color="auto"/>
            </w:tcBorders>
            <w:shd w:val="clear" w:color="auto" w:fill="auto"/>
            <w:vAlign w:val="center"/>
          </w:tcPr>
          <w:p w14:paraId="223CC1D0" w14:textId="77777777" w:rsidR="00FA376A" w:rsidRPr="00477D4C" w:rsidRDefault="00FA376A" w:rsidP="00FA376A">
            <w:pPr>
              <w:jc w:val="right"/>
              <w:rPr>
                <w:rFonts w:ascii="Myriad Pro" w:hAnsi="Myriad Pro" w:cs="Calibri"/>
                <w:sz w:val="20"/>
                <w:szCs w:val="20"/>
              </w:rPr>
            </w:pPr>
            <w:r w:rsidRPr="00477D4C">
              <w:rPr>
                <w:rFonts w:ascii="Myriad Pro" w:eastAsia="Calibri" w:hAnsi="Myriad Pro" w:cs="Calibri"/>
                <w:sz w:val="20"/>
                <w:szCs w:val="20"/>
                <w:lang w:eastAsia="en-US"/>
              </w:rPr>
              <w:t xml:space="preserve">22 477,1  </w:t>
            </w:r>
          </w:p>
        </w:tc>
      </w:tr>
      <w:tr w:rsidR="00FA376A" w:rsidRPr="00477D4C" w14:paraId="2B08E802" w14:textId="77777777" w:rsidTr="00FA376A">
        <w:trPr>
          <w:trHeight w:val="20"/>
        </w:trPr>
        <w:tc>
          <w:tcPr>
            <w:tcW w:w="31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3E069" w14:textId="77777777" w:rsidR="00FA376A" w:rsidRPr="00477D4C" w:rsidRDefault="00FA376A" w:rsidP="00FA376A">
            <w:pPr>
              <w:ind w:left="142"/>
              <w:rPr>
                <w:rFonts w:ascii="Myriad Pro" w:hAnsi="Myriad Pro" w:cs="Calibri"/>
                <w:b/>
                <w:bCs/>
                <w:color w:val="000000"/>
                <w:sz w:val="20"/>
                <w:szCs w:val="20"/>
              </w:rPr>
            </w:pPr>
            <w:r w:rsidRPr="00477D4C">
              <w:rPr>
                <w:rFonts w:ascii="Myriad Pro" w:hAnsi="Myriad Pro" w:cs="Calibri"/>
                <w:b/>
                <w:bCs/>
                <w:sz w:val="20"/>
                <w:szCs w:val="20"/>
              </w:rPr>
              <w:t>Прочие налоги и сборы</w:t>
            </w:r>
            <w:r w:rsidRPr="00477D4C">
              <w:rPr>
                <w:rFonts w:ascii="Myriad Pro" w:hAnsi="Myriad Pro" w:cs="Calibri"/>
                <w:b/>
                <w:bCs/>
                <w:noProof/>
                <w:color w:val="000000"/>
                <w:sz w:val="20"/>
                <w:szCs w:val="20"/>
              </w:rPr>
              <w:t xml:space="preserve"> </w:t>
            </w:r>
            <w:r w:rsidRPr="00477D4C">
              <w:rPr>
                <w:rFonts w:ascii="Myriad Pro" w:hAnsi="Myriad Pro" w:cs="Calibri"/>
                <w:b/>
                <w:bCs/>
                <w:noProof/>
                <w:color w:val="000000"/>
                <w:sz w:val="20"/>
                <w:szCs w:val="20"/>
              </w:rPr>
              <w:drawing>
                <wp:anchor distT="0" distB="0" distL="114300" distR="114300" simplePos="0" relativeHeight="251672576" behindDoc="0" locked="0" layoutInCell="1" allowOverlap="1" wp14:anchorId="2AEA43BB" wp14:editId="783519B3">
                  <wp:simplePos x="0" y="0"/>
                  <wp:positionH relativeFrom="column">
                    <wp:posOffset>1809750</wp:posOffset>
                  </wp:positionH>
                  <wp:positionV relativeFrom="paragraph">
                    <wp:posOffset>85725</wp:posOffset>
                  </wp:positionV>
                  <wp:extent cx="0" cy="57150"/>
                  <wp:effectExtent l="0" t="0" r="0" b="0"/>
                  <wp:wrapNone/>
                  <wp:docPr id="477" name="Рисунок 477">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58"/>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933" w:type="pct"/>
            <w:tcBorders>
              <w:top w:val="nil"/>
              <w:left w:val="single" w:sz="4" w:space="0" w:color="auto"/>
              <w:bottom w:val="single" w:sz="4" w:space="0" w:color="auto"/>
              <w:right w:val="single" w:sz="4" w:space="0" w:color="auto"/>
            </w:tcBorders>
            <w:shd w:val="clear" w:color="000000" w:fill="FFFFFF"/>
            <w:vAlign w:val="center"/>
          </w:tcPr>
          <w:p w14:paraId="07C4E55A" w14:textId="77777777" w:rsidR="00FA376A" w:rsidRPr="00477D4C" w:rsidRDefault="00FA376A" w:rsidP="00FA376A">
            <w:pPr>
              <w:jc w:val="right"/>
              <w:rPr>
                <w:rFonts w:ascii="Myriad Pro" w:hAnsi="Myriad Pro" w:cs="Calibri"/>
                <w:b/>
                <w:bCs/>
                <w:sz w:val="20"/>
                <w:szCs w:val="20"/>
                <w:highlight w:val="yellow"/>
              </w:rPr>
            </w:pPr>
            <w:r w:rsidRPr="00477D4C">
              <w:rPr>
                <w:rFonts w:ascii="Myriad Pro" w:eastAsia="Calibri" w:hAnsi="Myriad Pro" w:cs="Calibri"/>
                <w:sz w:val="20"/>
                <w:szCs w:val="20"/>
                <w:lang w:eastAsia="en-US"/>
              </w:rPr>
              <w:t xml:space="preserve">1 159,4  </w:t>
            </w:r>
          </w:p>
        </w:tc>
        <w:tc>
          <w:tcPr>
            <w:tcW w:w="932" w:type="pct"/>
            <w:tcBorders>
              <w:top w:val="nil"/>
              <w:left w:val="single" w:sz="4" w:space="0" w:color="auto"/>
              <w:bottom w:val="single" w:sz="4" w:space="0" w:color="auto"/>
              <w:right w:val="single" w:sz="4" w:space="0" w:color="auto"/>
            </w:tcBorders>
            <w:shd w:val="clear" w:color="000000" w:fill="FFFFFF"/>
            <w:vAlign w:val="center"/>
          </w:tcPr>
          <w:p w14:paraId="279F72EE" w14:textId="77777777" w:rsidR="00FA376A" w:rsidRPr="00477D4C" w:rsidRDefault="00FA376A" w:rsidP="00FA376A">
            <w:pPr>
              <w:jc w:val="right"/>
              <w:rPr>
                <w:rFonts w:ascii="Myriad Pro" w:hAnsi="Myriad Pro" w:cs="Calibri"/>
                <w:b/>
                <w:bCs/>
                <w:sz w:val="20"/>
                <w:szCs w:val="20"/>
              </w:rPr>
            </w:pPr>
            <w:r w:rsidRPr="00477D4C">
              <w:rPr>
                <w:rFonts w:ascii="Myriad Pro" w:eastAsia="Calibri" w:hAnsi="Myriad Pro" w:cs="Calibri"/>
                <w:sz w:val="20"/>
                <w:szCs w:val="20"/>
                <w:lang w:eastAsia="en-US"/>
              </w:rPr>
              <w:t xml:space="preserve">1 119,9  </w:t>
            </w:r>
          </w:p>
        </w:tc>
      </w:tr>
      <w:tr w:rsidR="00FA376A" w:rsidRPr="00477D4C" w14:paraId="55D92B91" w14:textId="77777777" w:rsidTr="00FA376A">
        <w:trPr>
          <w:trHeight w:val="20"/>
        </w:trPr>
        <w:tc>
          <w:tcPr>
            <w:tcW w:w="313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B95C83" w14:textId="77777777" w:rsidR="00FA376A" w:rsidRPr="00477D4C" w:rsidRDefault="00FA376A" w:rsidP="00FA376A">
            <w:pPr>
              <w:ind w:left="284"/>
              <w:rPr>
                <w:rFonts w:ascii="Myriad Pro" w:hAnsi="Myriad Pro" w:cs="Calibri"/>
                <w:sz w:val="20"/>
                <w:szCs w:val="20"/>
              </w:rPr>
            </w:pPr>
            <w:r w:rsidRPr="00477D4C">
              <w:rPr>
                <w:rFonts w:ascii="Myriad Pro" w:hAnsi="Myriad Pro" w:cs="Calibri"/>
                <w:sz w:val="20"/>
                <w:szCs w:val="20"/>
              </w:rPr>
              <w:t>Транспортный налог</w:t>
            </w:r>
          </w:p>
        </w:tc>
        <w:tc>
          <w:tcPr>
            <w:tcW w:w="933" w:type="pct"/>
            <w:tcBorders>
              <w:top w:val="nil"/>
              <w:left w:val="single" w:sz="4" w:space="0" w:color="auto"/>
              <w:bottom w:val="single" w:sz="4" w:space="0" w:color="auto"/>
              <w:right w:val="single" w:sz="4" w:space="0" w:color="auto"/>
            </w:tcBorders>
            <w:shd w:val="clear" w:color="000000" w:fill="FFFFFF"/>
            <w:vAlign w:val="center"/>
          </w:tcPr>
          <w:p w14:paraId="551EC184" w14:textId="77777777" w:rsidR="00FA376A" w:rsidRPr="00477D4C" w:rsidRDefault="00FA376A" w:rsidP="00FA376A">
            <w:pPr>
              <w:jc w:val="right"/>
              <w:rPr>
                <w:rFonts w:ascii="Myriad Pro" w:hAnsi="Myriad Pro" w:cs="Calibri"/>
                <w:sz w:val="20"/>
                <w:szCs w:val="20"/>
                <w:highlight w:val="yellow"/>
              </w:rPr>
            </w:pPr>
            <w:r w:rsidRPr="00477D4C">
              <w:rPr>
                <w:rFonts w:ascii="Myriad Pro" w:eastAsia="Calibri" w:hAnsi="Myriad Pro" w:cs="Calibri"/>
                <w:sz w:val="20"/>
                <w:szCs w:val="20"/>
                <w:lang w:eastAsia="en-US"/>
              </w:rPr>
              <w:t xml:space="preserve">1 042,5  </w:t>
            </w:r>
          </w:p>
        </w:tc>
        <w:tc>
          <w:tcPr>
            <w:tcW w:w="932" w:type="pct"/>
            <w:tcBorders>
              <w:top w:val="nil"/>
              <w:left w:val="single" w:sz="4" w:space="0" w:color="auto"/>
              <w:bottom w:val="single" w:sz="4" w:space="0" w:color="auto"/>
              <w:right w:val="single" w:sz="4" w:space="0" w:color="auto"/>
            </w:tcBorders>
            <w:shd w:val="clear" w:color="auto" w:fill="auto"/>
            <w:vAlign w:val="center"/>
          </w:tcPr>
          <w:p w14:paraId="17F2BA13" w14:textId="77777777" w:rsidR="00FA376A" w:rsidRPr="00477D4C" w:rsidRDefault="00FA376A" w:rsidP="00FA376A">
            <w:pPr>
              <w:jc w:val="right"/>
              <w:rPr>
                <w:rFonts w:ascii="Myriad Pro" w:hAnsi="Myriad Pro" w:cs="Calibri"/>
                <w:sz w:val="20"/>
                <w:szCs w:val="20"/>
              </w:rPr>
            </w:pPr>
            <w:r w:rsidRPr="00477D4C">
              <w:rPr>
                <w:rFonts w:ascii="Myriad Pro" w:eastAsia="Calibri" w:hAnsi="Myriad Pro" w:cs="Calibri"/>
                <w:sz w:val="20"/>
                <w:szCs w:val="20"/>
                <w:lang w:eastAsia="en-US"/>
              </w:rPr>
              <w:t xml:space="preserve">964,7  </w:t>
            </w:r>
          </w:p>
        </w:tc>
      </w:tr>
      <w:tr w:rsidR="00FA376A" w:rsidRPr="00477D4C" w14:paraId="350333D5" w14:textId="77777777" w:rsidTr="00FA376A">
        <w:trPr>
          <w:trHeight w:val="20"/>
        </w:trPr>
        <w:tc>
          <w:tcPr>
            <w:tcW w:w="313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692A27" w14:textId="77777777" w:rsidR="00FA376A" w:rsidRPr="00477D4C" w:rsidRDefault="00FA376A" w:rsidP="00FA376A">
            <w:pPr>
              <w:ind w:left="284"/>
              <w:rPr>
                <w:rFonts w:ascii="Myriad Pro" w:hAnsi="Myriad Pro" w:cs="Calibri"/>
                <w:sz w:val="20"/>
                <w:szCs w:val="20"/>
              </w:rPr>
            </w:pPr>
            <w:r w:rsidRPr="00477D4C">
              <w:rPr>
                <w:rFonts w:ascii="Myriad Pro" w:hAnsi="Myriad Pro" w:cs="Calibri"/>
                <w:sz w:val="20"/>
                <w:szCs w:val="20"/>
              </w:rPr>
              <w:t>Плата за загрязнение окружающей среды</w:t>
            </w:r>
          </w:p>
        </w:tc>
        <w:tc>
          <w:tcPr>
            <w:tcW w:w="933" w:type="pct"/>
            <w:tcBorders>
              <w:top w:val="nil"/>
              <w:left w:val="single" w:sz="4" w:space="0" w:color="auto"/>
              <w:bottom w:val="single" w:sz="4" w:space="0" w:color="auto"/>
              <w:right w:val="single" w:sz="4" w:space="0" w:color="auto"/>
            </w:tcBorders>
            <w:shd w:val="clear" w:color="000000" w:fill="FFFFFF"/>
            <w:vAlign w:val="center"/>
          </w:tcPr>
          <w:p w14:paraId="6882D0CA" w14:textId="77777777" w:rsidR="00FA376A" w:rsidRPr="00477D4C" w:rsidRDefault="00FA376A" w:rsidP="00FA376A">
            <w:pPr>
              <w:jc w:val="right"/>
              <w:rPr>
                <w:rFonts w:ascii="Myriad Pro" w:hAnsi="Myriad Pro" w:cs="Calibri"/>
                <w:sz w:val="20"/>
                <w:szCs w:val="20"/>
                <w:highlight w:val="yellow"/>
              </w:rPr>
            </w:pPr>
            <w:r w:rsidRPr="00477D4C">
              <w:rPr>
                <w:rFonts w:ascii="Myriad Pro" w:eastAsia="Calibri" w:hAnsi="Myriad Pro" w:cs="Calibri"/>
                <w:sz w:val="20"/>
                <w:szCs w:val="20"/>
                <w:lang w:eastAsia="en-US"/>
              </w:rPr>
              <w:t xml:space="preserve">116,9  </w:t>
            </w:r>
          </w:p>
        </w:tc>
        <w:tc>
          <w:tcPr>
            <w:tcW w:w="932" w:type="pct"/>
            <w:tcBorders>
              <w:top w:val="nil"/>
              <w:left w:val="single" w:sz="4" w:space="0" w:color="auto"/>
              <w:bottom w:val="single" w:sz="4" w:space="0" w:color="auto"/>
              <w:right w:val="single" w:sz="4" w:space="0" w:color="auto"/>
            </w:tcBorders>
            <w:shd w:val="clear" w:color="auto" w:fill="auto"/>
            <w:vAlign w:val="center"/>
          </w:tcPr>
          <w:p w14:paraId="7D90BF2E" w14:textId="77777777" w:rsidR="00FA376A" w:rsidRPr="00477D4C" w:rsidRDefault="00FA376A" w:rsidP="00FA376A">
            <w:pPr>
              <w:jc w:val="right"/>
              <w:rPr>
                <w:rFonts w:ascii="Myriad Pro" w:hAnsi="Myriad Pro" w:cs="Calibri"/>
                <w:sz w:val="20"/>
                <w:szCs w:val="20"/>
              </w:rPr>
            </w:pPr>
            <w:r w:rsidRPr="00477D4C">
              <w:rPr>
                <w:rFonts w:ascii="Myriad Pro" w:eastAsia="Calibri" w:hAnsi="Myriad Pro" w:cs="Calibri"/>
                <w:sz w:val="20"/>
                <w:szCs w:val="20"/>
                <w:lang w:eastAsia="en-US"/>
              </w:rPr>
              <w:t xml:space="preserve">104,8  </w:t>
            </w:r>
          </w:p>
        </w:tc>
      </w:tr>
      <w:tr w:rsidR="00FA376A" w:rsidRPr="00477D4C" w14:paraId="2F1C040D" w14:textId="77777777" w:rsidTr="00FA376A">
        <w:trPr>
          <w:trHeight w:val="20"/>
        </w:trPr>
        <w:tc>
          <w:tcPr>
            <w:tcW w:w="313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E8506A" w14:textId="77777777" w:rsidR="00FA376A" w:rsidRPr="00477D4C" w:rsidRDefault="00FA376A" w:rsidP="00FA376A">
            <w:pPr>
              <w:ind w:left="284"/>
              <w:rPr>
                <w:rFonts w:ascii="Myriad Pro" w:hAnsi="Myriad Pro" w:cs="Calibri"/>
                <w:sz w:val="20"/>
                <w:szCs w:val="20"/>
              </w:rPr>
            </w:pPr>
            <w:r w:rsidRPr="00477D4C">
              <w:rPr>
                <w:rFonts w:ascii="Myriad Pro" w:hAnsi="Myriad Pro" w:cs="Calibri"/>
                <w:sz w:val="20"/>
                <w:szCs w:val="20"/>
              </w:rPr>
              <w:t>Плата за возмещение вреда дорогам федерального значения</w:t>
            </w:r>
          </w:p>
        </w:tc>
        <w:tc>
          <w:tcPr>
            <w:tcW w:w="933" w:type="pct"/>
            <w:tcBorders>
              <w:top w:val="single" w:sz="4" w:space="0" w:color="auto"/>
              <w:left w:val="single" w:sz="4" w:space="0" w:color="auto"/>
              <w:bottom w:val="single" w:sz="4" w:space="0" w:color="auto"/>
              <w:right w:val="single" w:sz="4" w:space="0" w:color="auto"/>
            </w:tcBorders>
            <w:shd w:val="clear" w:color="auto" w:fill="auto"/>
          </w:tcPr>
          <w:p w14:paraId="2961CAC6" w14:textId="77777777" w:rsidR="00FA376A" w:rsidRPr="00477D4C" w:rsidRDefault="00FA376A" w:rsidP="00FA376A">
            <w:pPr>
              <w:jc w:val="right"/>
              <w:rPr>
                <w:rFonts w:ascii="Myriad Pro" w:hAnsi="Myriad Pro" w:cs="Calibri"/>
                <w:sz w:val="20"/>
                <w:szCs w:val="20"/>
                <w:highlight w:val="yellow"/>
              </w:rPr>
            </w:pPr>
            <w:r w:rsidRPr="00477D4C">
              <w:rPr>
                <w:rFonts w:ascii="Myriad Pro" w:hAnsi="Myriad Pro" w:cs="Calibri"/>
                <w:sz w:val="20"/>
                <w:szCs w:val="20"/>
              </w:rPr>
              <w:t>0,0</w:t>
            </w:r>
          </w:p>
        </w:tc>
        <w:tc>
          <w:tcPr>
            <w:tcW w:w="932" w:type="pct"/>
            <w:tcBorders>
              <w:top w:val="single" w:sz="4" w:space="0" w:color="auto"/>
              <w:left w:val="single" w:sz="4" w:space="0" w:color="auto"/>
              <w:bottom w:val="single" w:sz="4" w:space="0" w:color="auto"/>
              <w:right w:val="single" w:sz="4" w:space="0" w:color="auto"/>
            </w:tcBorders>
            <w:shd w:val="clear" w:color="auto" w:fill="auto"/>
            <w:vAlign w:val="bottom"/>
          </w:tcPr>
          <w:p w14:paraId="27ACE6B9" w14:textId="77777777" w:rsidR="00FA376A" w:rsidRPr="00477D4C" w:rsidRDefault="00FA376A" w:rsidP="00FA376A">
            <w:pPr>
              <w:jc w:val="right"/>
              <w:rPr>
                <w:rFonts w:ascii="Myriad Pro" w:hAnsi="Myriad Pro" w:cs="Calibri"/>
                <w:sz w:val="20"/>
                <w:szCs w:val="20"/>
              </w:rPr>
            </w:pPr>
            <w:r w:rsidRPr="00477D4C">
              <w:rPr>
                <w:rFonts w:ascii="Myriad Pro" w:hAnsi="Myriad Pro" w:cs="Calibri"/>
                <w:sz w:val="20"/>
                <w:szCs w:val="20"/>
              </w:rPr>
              <w:t>50,3</w:t>
            </w:r>
          </w:p>
        </w:tc>
      </w:tr>
    </w:tbl>
    <w:p w14:paraId="60D42D14" w14:textId="77777777" w:rsidR="00FA376A" w:rsidRPr="00477D4C" w:rsidRDefault="00FA376A" w:rsidP="00FA376A">
      <w:pPr>
        <w:spacing w:line="360" w:lineRule="auto"/>
        <w:jc w:val="both"/>
        <w:rPr>
          <w:rFonts w:ascii="Myriad Pro" w:hAnsi="Myriad Pro"/>
          <w:sz w:val="26"/>
          <w:szCs w:val="26"/>
          <w:highlight w:val="yellow"/>
        </w:rPr>
      </w:pPr>
    </w:p>
    <w:p w14:paraId="46D2479C" w14:textId="584CE9A5"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Для подтверждения фактических расходов по статье «Налоги» филиалом </w:t>
      </w:r>
      <w:r w:rsidR="002515A0">
        <w:rPr>
          <w:rFonts w:ascii="Myriad Pro" w:hAnsi="Myriad Pro"/>
          <w:sz w:val="26"/>
          <w:szCs w:val="26"/>
        </w:rPr>
        <w:t>ПАО </w:t>
      </w:r>
      <w:r w:rsidRPr="00477D4C">
        <w:rPr>
          <w:rFonts w:ascii="Myriad Pro" w:hAnsi="Myriad Pro"/>
          <w:sz w:val="26"/>
          <w:szCs w:val="26"/>
        </w:rPr>
        <w:t>«МРСК Юга»-«Калмэнерго» были представлены расчеты расходов за 2016 год, данные бухгалтерского учета – обороты сч. 20.</w:t>
      </w:r>
    </w:p>
    <w:p w14:paraId="0C12025E" w14:textId="425634F6"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Компенсация расходов на уплату налога на прибыль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не заявлялась. 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2515A0">
        <w:rPr>
          <w:rFonts w:ascii="Myriad Pro" w:hAnsi="Myriad Pro"/>
          <w:sz w:val="26"/>
          <w:szCs w:val="26"/>
        </w:rPr>
        <w:t>№ </w:t>
      </w:r>
      <w:r w:rsidRPr="00477D4C">
        <w:rPr>
          <w:rFonts w:ascii="Myriad Pro" w:hAnsi="Myriad Pro"/>
          <w:sz w:val="26"/>
          <w:szCs w:val="26"/>
        </w:rPr>
        <w:t xml:space="preserve">585, за 2016 год на филиал </w:t>
      </w:r>
      <w:r w:rsidR="002515A0">
        <w:rPr>
          <w:rFonts w:ascii="Myriad Pro" w:hAnsi="Myriad Pro"/>
          <w:sz w:val="26"/>
          <w:szCs w:val="26"/>
        </w:rPr>
        <w:t>ПАО </w:t>
      </w:r>
      <w:r w:rsidRPr="00477D4C">
        <w:rPr>
          <w:rFonts w:ascii="Myriad Pro" w:hAnsi="Myriad Pro"/>
          <w:sz w:val="26"/>
          <w:szCs w:val="26"/>
        </w:rPr>
        <w:t>«МРСК Юга» - «Калмэнерго» на деятельность по передаче электроэнергии и технологическому присоединению отнесена отрицательная сумма налога на прибыль (-219 294 тыс. руб.).</w:t>
      </w:r>
    </w:p>
    <w:p w14:paraId="29F189B2" w14:textId="64EF9FF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в составе обосновывающих материалов была представлена налоговая декларация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за 2016 год.</w:t>
      </w:r>
    </w:p>
    <w:p w14:paraId="323C3853" w14:textId="77777777" w:rsidR="00FA376A" w:rsidRPr="00477D4C" w:rsidRDefault="00FA376A" w:rsidP="00FA376A">
      <w:pPr>
        <w:spacing w:line="360" w:lineRule="auto"/>
        <w:ind w:firstLine="567"/>
        <w:contextualSpacing/>
        <w:jc w:val="both"/>
        <w:rPr>
          <w:rFonts w:ascii="Myriad Pro" w:eastAsia="Calibri" w:hAnsi="Myriad Pro"/>
          <w:sz w:val="26"/>
          <w:szCs w:val="26"/>
          <w:highlight w:val="yellow"/>
          <w:lang w:eastAsia="en-US"/>
        </w:rPr>
      </w:pPr>
    </w:p>
    <w:p w14:paraId="4B4986A4" w14:textId="77777777" w:rsidR="00477D4C" w:rsidRDefault="00477D4C" w:rsidP="00FA376A">
      <w:pPr>
        <w:spacing w:line="360" w:lineRule="auto"/>
        <w:jc w:val="both"/>
        <w:rPr>
          <w:rFonts w:ascii="Myriad Pro" w:hAnsi="Myriad Pro"/>
          <w:b/>
          <w:bCs/>
          <w:i/>
          <w:iCs/>
          <w:sz w:val="26"/>
          <w:szCs w:val="26"/>
        </w:rPr>
      </w:pPr>
    </w:p>
    <w:p w14:paraId="5EBF2E26"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lastRenderedPageBreak/>
        <w:t>Отчисления на социальные нужды</w:t>
      </w:r>
    </w:p>
    <w:tbl>
      <w:tblPr>
        <w:tblW w:w="5000" w:type="pct"/>
        <w:tblLook w:val="04A0" w:firstRow="1" w:lastRow="0" w:firstColumn="1" w:lastColumn="0" w:noHBand="0" w:noVBand="1"/>
      </w:tblPr>
      <w:tblGrid>
        <w:gridCol w:w="4342"/>
        <w:gridCol w:w="2394"/>
        <w:gridCol w:w="2609"/>
      </w:tblGrid>
      <w:tr w:rsidR="00FA376A" w:rsidRPr="00477D4C" w14:paraId="679E4C4F" w14:textId="77777777" w:rsidTr="00FA376A">
        <w:trPr>
          <w:trHeight w:val="20"/>
          <w:tblHeader/>
        </w:trPr>
        <w:tc>
          <w:tcPr>
            <w:tcW w:w="23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5A4936"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Наименование статьи расходов</w:t>
            </w:r>
          </w:p>
        </w:tc>
        <w:tc>
          <w:tcPr>
            <w:tcW w:w="12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DB77B8E"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ТБР на 2016,</w:t>
            </w:r>
          </w:p>
          <w:p w14:paraId="530BAF61"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c>
          <w:tcPr>
            <w:tcW w:w="139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254104E"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за 2016</w:t>
            </w:r>
          </w:p>
          <w:p w14:paraId="6E0241AC"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 xml:space="preserve"> тыс. руб.</w:t>
            </w:r>
          </w:p>
        </w:tc>
      </w:tr>
      <w:tr w:rsidR="00FA376A" w:rsidRPr="00477D4C" w14:paraId="213D3483" w14:textId="77777777" w:rsidTr="00FA376A">
        <w:trPr>
          <w:trHeight w:val="20"/>
          <w:tblHeader/>
        </w:trPr>
        <w:tc>
          <w:tcPr>
            <w:tcW w:w="232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E267F6"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1</w:t>
            </w:r>
          </w:p>
        </w:tc>
        <w:tc>
          <w:tcPr>
            <w:tcW w:w="12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BB2C7A"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2</w:t>
            </w:r>
          </w:p>
        </w:tc>
        <w:tc>
          <w:tcPr>
            <w:tcW w:w="139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A5EB35" w14:textId="77777777" w:rsidR="00FA376A" w:rsidRPr="00477D4C" w:rsidRDefault="00FA376A" w:rsidP="00FA376A">
            <w:pPr>
              <w:jc w:val="center"/>
              <w:rPr>
                <w:rFonts w:ascii="Myriad Pro" w:hAnsi="Myriad Pro" w:cs="Calibri"/>
                <w:b/>
                <w:bCs/>
                <w:color w:val="FFFFFF"/>
                <w:sz w:val="20"/>
                <w:szCs w:val="20"/>
              </w:rPr>
            </w:pPr>
            <w:r w:rsidRPr="00477D4C">
              <w:rPr>
                <w:rFonts w:ascii="Myriad Pro" w:hAnsi="Myriad Pro" w:cs="Calibri"/>
                <w:b/>
                <w:bCs/>
                <w:color w:val="FFFFFF"/>
                <w:sz w:val="20"/>
                <w:szCs w:val="20"/>
              </w:rPr>
              <w:t>3</w:t>
            </w:r>
          </w:p>
        </w:tc>
      </w:tr>
      <w:tr w:rsidR="00FA376A" w:rsidRPr="00477D4C" w14:paraId="07884496" w14:textId="77777777" w:rsidTr="00FA376A">
        <w:trPr>
          <w:trHeight w:val="20"/>
          <w:tblHeader/>
        </w:trPr>
        <w:tc>
          <w:tcPr>
            <w:tcW w:w="2323" w:type="pct"/>
            <w:tcBorders>
              <w:top w:val="single" w:sz="4" w:space="0" w:color="FFFFFF"/>
              <w:left w:val="single" w:sz="4" w:space="0" w:color="auto"/>
              <w:bottom w:val="single" w:sz="4" w:space="0" w:color="auto"/>
              <w:right w:val="single" w:sz="4" w:space="0" w:color="auto"/>
            </w:tcBorders>
            <w:shd w:val="clear" w:color="auto" w:fill="auto"/>
            <w:vAlign w:val="bottom"/>
          </w:tcPr>
          <w:p w14:paraId="44143A6A" w14:textId="77777777" w:rsidR="00FA376A" w:rsidRPr="00477D4C" w:rsidRDefault="00FA376A" w:rsidP="00FA376A">
            <w:pPr>
              <w:rPr>
                <w:rFonts w:ascii="Myriad Pro" w:hAnsi="Myriad Pro" w:cs="Calibri"/>
                <w:sz w:val="20"/>
                <w:szCs w:val="20"/>
              </w:rPr>
            </w:pPr>
            <w:r w:rsidRPr="00477D4C">
              <w:rPr>
                <w:rFonts w:ascii="Myriad Pro" w:hAnsi="Myriad Pro" w:cs="Calibri"/>
                <w:sz w:val="20"/>
                <w:szCs w:val="20"/>
              </w:rPr>
              <w:t>Расходы на оплату труда</w:t>
            </w:r>
          </w:p>
        </w:tc>
        <w:tc>
          <w:tcPr>
            <w:tcW w:w="1281" w:type="pct"/>
            <w:tcBorders>
              <w:top w:val="single" w:sz="4" w:space="0" w:color="FFFFFF"/>
              <w:left w:val="nil"/>
              <w:bottom w:val="single" w:sz="4" w:space="0" w:color="auto"/>
              <w:right w:val="single" w:sz="4" w:space="0" w:color="auto"/>
            </w:tcBorders>
            <w:shd w:val="clear" w:color="auto" w:fill="auto"/>
            <w:vAlign w:val="bottom"/>
          </w:tcPr>
          <w:p w14:paraId="5711D085" w14:textId="77777777" w:rsidR="00FA376A" w:rsidRPr="00477D4C" w:rsidRDefault="00FA376A" w:rsidP="00FA376A">
            <w:pPr>
              <w:jc w:val="center"/>
              <w:rPr>
                <w:rFonts w:ascii="Myriad Pro" w:hAnsi="Myriad Pro" w:cs="Calibri"/>
                <w:sz w:val="20"/>
                <w:szCs w:val="20"/>
              </w:rPr>
            </w:pPr>
            <w:r w:rsidRPr="00477D4C">
              <w:rPr>
                <w:rFonts w:ascii="Myriad Pro" w:hAnsi="Myriad Pro" w:cs="Calibri"/>
                <w:sz w:val="20"/>
                <w:szCs w:val="20"/>
              </w:rPr>
              <w:t>318 833,19</w:t>
            </w:r>
          </w:p>
        </w:tc>
        <w:tc>
          <w:tcPr>
            <w:tcW w:w="1396" w:type="pct"/>
            <w:tcBorders>
              <w:top w:val="single" w:sz="4" w:space="0" w:color="FFFFFF"/>
              <w:left w:val="nil"/>
              <w:bottom w:val="single" w:sz="4" w:space="0" w:color="auto"/>
              <w:right w:val="single" w:sz="4" w:space="0" w:color="auto"/>
            </w:tcBorders>
            <w:shd w:val="clear" w:color="auto" w:fill="auto"/>
            <w:vAlign w:val="bottom"/>
          </w:tcPr>
          <w:p w14:paraId="61795A40" w14:textId="77777777" w:rsidR="00FA376A" w:rsidRPr="00477D4C" w:rsidRDefault="00FA376A" w:rsidP="00FA376A">
            <w:pPr>
              <w:jc w:val="center"/>
              <w:rPr>
                <w:rFonts w:ascii="Myriad Pro" w:hAnsi="Myriad Pro" w:cs="Calibri"/>
                <w:sz w:val="20"/>
                <w:szCs w:val="20"/>
              </w:rPr>
            </w:pPr>
            <w:r w:rsidRPr="00477D4C">
              <w:rPr>
                <w:rFonts w:ascii="Myriad Pro" w:hAnsi="Myriad Pro" w:cs="Calibri"/>
                <w:sz w:val="20"/>
                <w:szCs w:val="20"/>
              </w:rPr>
              <w:t>413 426,87</w:t>
            </w:r>
          </w:p>
        </w:tc>
      </w:tr>
      <w:tr w:rsidR="00FA376A" w:rsidRPr="00477D4C" w14:paraId="35CF437E" w14:textId="77777777" w:rsidTr="00FA376A">
        <w:trPr>
          <w:trHeight w:val="20"/>
          <w:tblHeader/>
        </w:trPr>
        <w:tc>
          <w:tcPr>
            <w:tcW w:w="2323" w:type="pct"/>
            <w:tcBorders>
              <w:top w:val="single" w:sz="4" w:space="0" w:color="auto"/>
              <w:left w:val="single" w:sz="4" w:space="0" w:color="auto"/>
              <w:bottom w:val="single" w:sz="4" w:space="0" w:color="auto"/>
              <w:right w:val="single" w:sz="4" w:space="0" w:color="auto"/>
            </w:tcBorders>
            <w:shd w:val="clear" w:color="auto" w:fill="auto"/>
            <w:vAlign w:val="bottom"/>
          </w:tcPr>
          <w:p w14:paraId="11BBE139" w14:textId="77777777" w:rsidR="00FA376A" w:rsidRPr="00477D4C" w:rsidRDefault="00FA376A" w:rsidP="00FA376A">
            <w:pPr>
              <w:rPr>
                <w:rFonts w:ascii="Myriad Pro" w:hAnsi="Myriad Pro" w:cs="Calibri"/>
                <w:sz w:val="20"/>
                <w:szCs w:val="20"/>
              </w:rPr>
            </w:pPr>
            <w:r w:rsidRPr="00477D4C">
              <w:rPr>
                <w:rFonts w:ascii="Myriad Pro" w:hAnsi="Myriad Pro" w:cs="Calibri"/>
                <w:sz w:val="20"/>
                <w:szCs w:val="20"/>
              </w:rPr>
              <w:t>Страховые взносы</w:t>
            </w:r>
          </w:p>
        </w:tc>
        <w:tc>
          <w:tcPr>
            <w:tcW w:w="1281" w:type="pct"/>
            <w:tcBorders>
              <w:top w:val="single" w:sz="4" w:space="0" w:color="auto"/>
              <w:left w:val="nil"/>
              <w:bottom w:val="single" w:sz="4" w:space="0" w:color="auto"/>
              <w:right w:val="single" w:sz="4" w:space="0" w:color="auto"/>
            </w:tcBorders>
            <w:shd w:val="clear" w:color="auto" w:fill="auto"/>
            <w:vAlign w:val="bottom"/>
          </w:tcPr>
          <w:p w14:paraId="6FBBFA0E" w14:textId="77777777" w:rsidR="00FA376A" w:rsidRPr="00477D4C" w:rsidRDefault="00FA376A" w:rsidP="00FA376A">
            <w:pPr>
              <w:jc w:val="center"/>
              <w:rPr>
                <w:rFonts w:ascii="Myriad Pro" w:hAnsi="Myriad Pro" w:cs="Calibri"/>
                <w:sz w:val="20"/>
                <w:szCs w:val="20"/>
              </w:rPr>
            </w:pPr>
            <w:r w:rsidRPr="00477D4C">
              <w:rPr>
                <w:rFonts w:ascii="Myriad Pro" w:hAnsi="Myriad Pro" w:cs="Calibri"/>
                <w:sz w:val="20"/>
                <w:szCs w:val="20"/>
              </w:rPr>
              <w:t>96 925,3</w:t>
            </w:r>
          </w:p>
        </w:tc>
        <w:tc>
          <w:tcPr>
            <w:tcW w:w="1396" w:type="pct"/>
            <w:tcBorders>
              <w:top w:val="single" w:sz="4" w:space="0" w:color="auto"/>
              <w:left w:val="nil"/>
              <w:bottom w:val="single" w:sz="4" w:space="0" w:color="auto"/>
              <w:right w:val="single" w:sz="4" w:space="0" w:color="auto"/>
            </w:tcBorders>
            <w:shd w:val="clear" w:color="auto" w:fill="auto"/>
            <w:vAlign w:val="bottom"/>
          </w:tcPr>
          <w:p w14:paraId="1974EDB0" w14:textId="77777777" w:rsidR="00FA376A" w:rsidRPr="00477D4C" w:rsidRDefault="00FA376A" w:rsidP="00FA376A">
            <w:pPr>
              <w:jc w:val="center"/>
              <w:rPr>
                <w:rFonts w:ascii="Myriad Pro" w:hAnsi="Myriad Pro" w:cs="Calibri"/>
                <w:sz w:val="20"/>
                <w:szCs w:val="20"/>
              </w:rPr>
            </w:pPr>
            <w:r w:rsidRPr="00477D4C">
              <w:rPr>
                <w:rFonts w:ascii="Myriad Pro" w:hAnsi="Myriad Pro" w:cs="Calibri"/>
                <w:sz w:val="20"/>
                <w:szCs w:val="20"/>
              </w:rPr>
              <w:t>124 626,3</w:t>
            </w:r>
          </w:p>
        </w:tc>
      </w:tr>
      <w:tr w:rsidR="00FA376A" w:rsidRPr="00477D4C" w14:paraId="151C34D6" w14:textId="77777777" w:rsidTr="00FA376A">
        <w:trPr>
          <w:trHeight w:val="20"/>
          <w:tblHeader/>
        </w:trPr>
        <w:tc>
          <w:tcPr>
            <w:tcW w:w="2323" w:type="pct"/>
            <w:tcBorders>
              <w:top w:val="single" w:sz="4" w:space="0" w:color="auto"/>
              <w:left w:val="single" w:sz="4" w:space="0" w:color="auto"/>
              <w:bottom w:val="single" w:sz="4" w:space="0" w:color="auto"/>
              <w:right w:val="single" w:sz="4" w:space="0" w:color="auto"/>
            </w:tcBorders>
            <w:shd w:val="clear" w:color="auto" w:fill="auto"/>
            <w:vAlign w:val="bottom"/>
          </w:tcPr>
          <w:p w14:paraId="6B5D0858" w14:textId="77777777" w:rsidR="00FA376A" w:rsidRPr="00477D4C" w:rsidRDefault="00FA376A" w:rsidP="00FA376A">
            <w:pPr>
              <w:rPr>
                <w:rFonts w:ascii="Myriad Pro" w:hAnsi="Myriad Pro" w:cs="Calibri"/>
                <w:sz w:val="20"/>
                <w:szCs w:val="20"/>
              </w:rPr>
            </w:pPr>
            <w:r w:rsidRPr="00477D4C">
              <w:rPr>
                <w:rFonts w:ascii="Myriad Pro" w:hAnsi="Myriad Pro" w:cs="Calibri"/>
                <w:sz w:val="20"/>
                <w:szCs w:val="20"/>
              </w:rPr>
              <w:t>Процент отчислений</w:t>
            </w:r>
          </w:p>
        </w:tc>
        <w:tc>
          <w:tcPr>
            <w:tcW w:w="1281" w:type="pct"/>
            <w:tcBorders>
              <w:top w:val="single" w:sz="4" w:space="0" w:color="auto"/>
              <w:left w:val="nil"/>
              <w:bottom w:val="single" w:sz="4" w:space="0" w:color="auto"/>
              <w:right w:val="single" w:sz="4" w:space="0" w:color="auto"/>
            </w:tcBorders>
            <w:shd w:val="clear" w:color="auto" w:fill="auto"/>
            <w:vAlign w:val="bottom"/>
          </w:tcPr>
          <w:p w14:paraId="6B16146C" w14:textId="77777777" w:rsidR="00FA376A" w:rsidRPr="00477D4C" w:rsidRDefault="00FA376A" w:rsidP="00FA376A">
            <w:pPr>
              <w:jc w:val="center"/>
              <w:rPr>
                <w:rFonts w:ascii="Myriad Pro" w:hAnsi="Myriad Pro" w:cs="Calibri"/>
                <w:sz w:val="20"/>
                <w:szCs w:val="20"/>
              </w:rPr>
            </w:pPr>
            <w:r w:rsidRPr="00477D4C">
              <w:rPr>
                <w:rFonts w:ascii="Myriad Pro" w:hAnsi="Myriad Pro" w:cs="Calibri"/>
                <w:sz w:val="20"/>
                <w:szCs w:val="20"/>
              </w:rPr>
              <w:t>30,4 %</w:t>
            </w:r>
          </w:p>
        </w:tc>
        <w:tc>
          <w:tcPr>
            <w:tcW w:w="1396" w:type="pct"/>
            <w:tcBorders>
              <w:top w:val="single" w:sz="4" w:space="0" w:color="auto"/>
              <w:left w:val="nil"/>
              <w:bottom w:val="single" w:sz="4" w:space="0" w:color="auto"/>
              <w:right w:val="single" w:sz="4" w:space="0" w:color="auto"/>
            </w:tcBorders>
            <w:shd w:val="clear" w:color="auto" w:fill="auto"/>
            <w:vAlign w:val="bottom"/>
          </w:tcPr>
          <w:p w14:paraId="491A6832" w14:textId="77777777" w:rsidR="00FA376A" w:rsidRPr="00477D4C" w:rsidRDefault="00FA376A" w:rsidP="00FA376A">
            <w:pPr>
              <w:jc w:val="center"/>
              <w:rPr>
                <w:rFonts w:ascii="Myriad Pro" w:hAnsi="Myriad Pro" w:cs="Calibri"/>
                <w:color w:val="FFFFFF"/>
                <w:sz w:val="20"/>
                <w:szCs w:val="20"/>
              </w:rPr>
            </w:pPr>
            <w:r w:rsidRPr="00477D4C">
              <w:rPr>
                <w:rFonts w:ascii="Myriad Pro" w:hAnsi="Myriad Pro" w:cs="Calibri"/>
                <w:sz w:val="20"/>
                <w:szCs w:val="20"/>
              </w:rPr>
              <w:t>30,14%</w:t>
            </w:r>
          </w:p>
        </w:tc>
      </w:tr>
    </w:tbl>
    <w:p w14:paraId="7623B414" w14:textId="2E833C78"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Для подтверждения расходов на оплату труда филиалом </w:t>
      </w:r>
      <w:r w:rsidR="002515A0">
        <w:rPr>
          <w:rFonts w:ascii="Myriad Pro" w:hAnsi="Myriad Pro"/>
          <w:sz w:val="26"/>
          <w:szCs w:val="26"/>
        </w:rPr>
        <w:t>ПАО </w:t>
      </w:r>
      <w:r w:rsidRPr="00477D4C">
        <w:rPr>
          <w:rFonts w:ascii="Myriad Pro" w:hAnsi="Myriad Pro"/>
          <w:sz w:val="26"/>
          <w:szCs w:val="26"/>
        </w:rPr>
        <w:t>«МРСК Юга»-«Калмэнерго» предоставлена пояснительная записка, расчет расходов на оплату труда по форме таблицы П.1.16., статистическая форма «Сведения о численности и заработной плате работников» за январь-декабрь 2016 года.</w:t>
      </w:r>
    </w:p>
    <w:p w14:paraId="52C06843" w14:textId="77777777" w:rsidR="00FA376A" w:rsidRPr="00477D4C" w:rsidRDefault="00FA376A" w:rsidP="00FA376A">
      <w:pPr>
        <w:spacing w:line="360" w:lineRule="auto"/>
        <w:jc w:val="both"/>
        <w:rPr>
          <w:rFonts w:ascii="Myriad Pro" w:hAnsi="Myriad Pro"/>
          <w:b/>
          <w:bCs/>
          <w:i/>
          <w:iCs/>
          <w:sz w:val="26"/>
          <w:szCs w:val="26"/>
        </w:rPr>
      </w:pPr>
    </w:p>
    <w:p w14:paraId="3A6CBC10"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Резерв по сомнительным долгам</w:t>
      </w:r>
    </w:p>
    <w:p w14:paraId="787796F6" w14:textId="32765154"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в расчете корректировки заявлена сумма сальдо </w:t>
      </w:r>
      <w:r w:rsidRPr="00477D4C">
        <w:rPr>
          <w:rFonts w:ascii="Myriad Pro" w:eastAsia="Calibri" w:hAnsi="Myriad Pro"/>
          <w:color w:val="000000"/>
          <w:sz w:val="26"/>
          <w:szCs w:val="26"/>
        </w:rPr>
        <w:t>просроченной дебиторской задолженности из резерва по сомнительным долгам, отнесенная на услуги по передаче электрической энергии в 2016 году, в размере 233 663,4 тыс. руб. (начислено 416 149,59 тыс. руб. (создание резерва по сомнительным долгам), восстановлено за счет погашения задолженности, обеспеченной резервом по сомнительным долгам, 182 486,19 тыс. руб.)</w:t>
      </w:r>
    </w:p>
    <w:p w14:paraId="1EE763D0" w14:textId="20C4C814"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Для подтверждения фактических расходов филиалом </w:t>
      </w:r>
      <w:r w:rsidR="002515A0">
        <w:rPr>
          <w:rFonts w:ascii="Myriad Pro" w:hAnsi="Myriad Pro"/>
          <w:sz w:val="26"/>
          <w:szCs w:val="26"/>
        </w:rPr>
        <w:t>ПАО </w:t>
      </w:r>
      <w:r w:rsidRPr="00477D4C">
        <w:rPr>
          <w:rFonts w:ascii="Myriad Pro" w:hAnsi="Myriad Pro"/>
          <w:sz w:val="26"/>
          <w:szCs w:val="26"/>
        </w:rPr>
        <w:t>«МРСК Юга»-«Калмэнерго» были представлены:</w:t>
      </w:r>
    </w:p>
    <w:p w14:paraId="2DECF390" w14:textId="01CAA48C" w:rsidR="00FA376A" w:rsidRPr="00477D4C" w:rsidRDefault="00FA376A" w:rsidP="003B7FDE">
      <w:pPr>
        <w:numPr>
          <w:ilvl w:val="0"/>
          <w:numId w:val="7"/>
        </w:numPr>
        <w:spacing w:after="160" w:line="360" w:lineRule="auto"/>
        <w:ind w:left="709" w:hanging="567"/>
        <w:contextualSpacing/>
        <w:jc w:val="both"/>
        <w:rPr>
          <w:rFonts w:ascii="Myriad Pro" w:eastAsia="Calibri" w:hAnsi="Myriad Pro"/>
          <w:color w:val="000000"/>
          <w:sz w:val="26"/>
          <w:szCs w:val="26"/>
        </w:rPr>
      </w:pPr>
      <w:r w:rsidRPr="00477D4C">
        <w:rPr>
          <w:rFonts w:ascii="Myriad Pro" w:eastAsia="Calibri" w:hAnsi="Myriad Pro"/>
          <w:color w:val="000000"/>
          <w:sz w:val="26"/>
          <w:szCs w:val="26"/>
          <w:lang w:eastAsia="en-US"/>
        </w:rPr>
        <w:t>Пояснительная записка</w:t>
      </w:r>
      <w:r w:rsidRPr="00477D4C">
        <w:rPr>
          <w:rFonts w:ascii="Myriad Pro" w:eastAsia="Calibri" w:hAnsi="Myriad Pro"/>
          <w:color w:val="000000"/>
          <w:sz w:val="26"/>
          <w:szCs w:val="26"/>
        </w:rPr>
        <w:t xml:space="preserve"> с информацией о движении резерва по сомнительным долгам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в 2016 году;</w:t>
      </w:r>
    </w:p>
    <w:p w14:paraId="76489C59" w14:textId="547E38BF" w:rsidR="00FA376A" w:rsidRPr="00477D4C" w:rsidRDefault="00FA376A" w:rsidP="003B7FDE">
      <w:pPr>
        <w:numPr>
          <w:ilvl w:val="0"/>
          <w:numId w:val="7"/>
        </w:numPr>
        <w:spacing w:after="160" w:line="360" w:lineRule="auto"/>
        <w:ind w:left="709" w:hanging="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Приказы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за 2016 год о включении задолженности в резерв по сомнительным долгам с перечнями задолженности;</w:t>
      </w:r>
    </w:p>
    <w:p w14:paraId="5AA2F5A5" w14:textId="6E21602A" w:rsidR="00FA376A" w:rsidRPr="00477D4C" w:rsidRDefault="00FA376A" w:rsidP="003B7FDE">
      <w:pPr>
        <w:numPr>
          <w:ilvl w:val="0"/>
          <w:numId w:val="7"/>
        </w:numPr>
        <w:spacing w:after="160" w:line="360" w:lineRule="auto"/>
        <w:ind w:left="709" w:hanging="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Приказы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о списании дебиторской и кредиторской задолженностей за 2016 год;</w:t>
      </w:r>
    </w:p>
    <w:p w14:paraId="38B6A9C3" w14:textId="0837D823" w:rsidR="00FA376A" w:rsidRPr="00477D4C" w:rsidRDefault="00FA376A" w:rsidP="003B7FDE">
      <w:pPr>
        <w:numPr>
          <w:ilvl w:val="0"/>
          <w:numId w:val="7"/>
        </w:numPr>
        <w:spacing w:after="160" w:line="360" w:lineRule="auto"/>
        <w:ind w:left="709" w:hanging="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Приказы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о восстановлении дебиторской задолженности из резерва по сомнительным долгам за 2016 год;</w:t>
      </w:r>
    </w:p>
    <w:p w14:paraId="529B6A1E" w14:textId="77777777" w:rsidR="00FA376A" w:rsidRPr="00477D4C" w:rsidRDefault="00FA376A" w:rsidP="003B7FDE">
      <w:pPr>
        <w:numPr>
          <w:ilvl w:val="0"/>
          <w:numId w:val="7"/>
        </w:numPr>
        <w:spacing w:after="160" w:line="360" w:lineRule="auto"/>
        <w:ind w:left="709" w:hanging="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Решения арбитражных судов, исполнительные листы, акты оказанных услуг по передаче электрической энергии.</w:t>
      </w:r>
    </w:p>
    <w:p w14:paraId="2F42D74B" w14:textId="77777777" w:rsidR="00FA376A" w:rsidRPr="00477D4C" w:rsidRDefault="00FA376A" w:rsidP="00FA376A">
      <w:pPr>
        <w:spacing w:line="360" w:lineRule="auto"/>
        <w:jc w:val="both"/>
        <w:rPr>
          <w:rFonts w:ascii="Myriad Pro" w:hAnsi="Myriad Pro"/>
          <w:sz w:val="26"/>
          <w:szCs w:val="26"/>
          <w:highlight w:val="yellow"/>
        </w:rPr>
      </w:pPr>
    </w:p>
    <w:p w14:paraId="324A1C48"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lastRenderedPageBreak/>
        <w:t>Убыток прошлых лет, выявленный в отчетном периоде</w:t>
      </w:r>
    </w:p>
    <w:p w14:paraId="602BCD4C" w14:textId="6ED8E25C"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в расчете компенсации фактически понесенных неподконтрольных расходов за 2016 год заявлен убыток прошлых лет, выявленный в отчетном периоде, отнесенный на услуги по передаче электроэнергии в размере 641,53 тыс. руб.</w:t>
      </w:r>
    </w:p>
    <w:p w14:paraId="0B6FBFF8" w14:textId="77777777" w:rsidR="00FA376A" w:rsidRPr="00477D4C" w:rsidRDefault="00FA376A" w:rsidP="00FA376A">
      <w:pPr>
        <w:spacing w:line="360" w:lineRule="auto"/>
        <w:ind w:firstLine="567"/>
        <w:jc w:val="both"/>
        <w:rPr>
          <w:rFonts w:ascii="Myriad Pro" w:hAnsi="Myriad Pro"/>
          <w:sz w:val="26"/>
          <w:szCs w:val="26"/>
          <w:highlight w:val="yellow"/>
        </w:rPr>
      </w:pPr>
    </w:p>
    <w:p w14:paraId="59243B06"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Выпадающие доходы от ТПП</w:t>
      </w:r>
    </w:p>
    <w:p w14:paraId="5DF93C48" w14:textId="32DC22AB"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компенсация неподконтрольных расходов за 2016 год определена с учетом расходов</w:t>
      </w:r>
      <w:r w:rsidRPr="00477D4C">
        <w:rPr>
          <w:rFonts w:ascii="Myriad Pro" w:hAnsi="Myriad Pro"/>
        </w:rPr>
        <w:t xml:space="preserve"> </w:t>
      </w:r>
      <w:r w:rsidRPr="00477D4C">
        <w:rPr>
          <w:rFonts w:ascii="Myriad Pro" w:hAnsi="Myriad Pro"/>
          <w:sz w:val="26"/>
          <w:szCs w:val="26"/>
        </w:rPr>
        <w:t>на технологическое присоединение льготных категорий потребителей в размере 11 025,7 тыс. руб., в том числе:</w:t>
      </w:r>
    </w:p>
    <w:p w14:paraId="3D8A6D99" w14:textId="77777777"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потребители с присоединяемой мощностью, не превышающей 15 кВт включительно (с учетом ранее присоединенной мощности) – 10 807,55 тыс. руб. (организационные мероприятия (191 договор, 1 244,61 кВт) – 1 629,32 тыс. руб., инвестиционная составляющая – 9 267,26 тыс. руб., доходы от оплаты потребителями за ТП – 89,03 тыс. руб. (191 договор * 466,1 руб.);</w:t>
      </w:r>
    </w:p>
    <w:p w14:paraId="029B5F73" w14:textId="77777777"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потребители с присоединяемой мощностью, не превышающей 150 кВт включительно (с учетом ранее присоединенной мощности) – 218,15 тыс. руб.</w:t>
      </w:r>
    </w:p>
    <w:p w14:paraId="1DA98297" w14:textId="7F62FDED" w:rsidR="00FA376A" w:rsidRPr="00477D4C" w:rsidRDefault="00FA376A" w:rsidP="00FA376A">
      <w:pPr>
        <w:spacing w:line="360" w:lineRule="auto"/>
        <w:ind w:firstLine="567"/>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Для подтверждения фактических расходов</w:t>
      </w:r>
      <w:r w:rsidRPr="00477D4C">
        <w:rPr>
          <w:rFonts w:ascii="Myriad Pro" w:eastAsia="Calibri" w:hAnsi="Myriad Pro"/>
          <w:sz w:val="22"/>
          <w:szCs w:val="22"/>
          <w:lang w:eastAsia="en-US"/>
        </w:rPr>
        <w:t xml:space="preserve"> </w:t>
      </w:r>
      <w:r w:rsidRPr="00477D4C">
        <w:rPr>
          <w:rFonts w:ascii="Myriad Pro" w:eastAsia="Calibri" w:hAnsi="Myriad Pro"/>
          <w:bCs/>
          <w:sz w:val="26"/>
          <w:szCs w:val="26"/>
          <w:lang w:eastAsia="en-US"/>
        </w:rPr>
        <w:t xml:space="preserve">филиалом </w:t>
      </w:r>
      <w:r w:rsidR="002515A0">
        <w:rPr>
          <w:rFonts w:ascii="Myriad Pro" w:eastAsia="Calibri" w:hAnsi="Myriad Pro"/>
          <w:bCs/>
          <w:sz w:val="26"/>
          <w:szCs w:val="26"/>
          <w:lang w:eastAsia="en-US"/>
        </w:rPr>
        <w:t>ПАО </w:t>
      </w:r>
      <w:r w:rsidRPr="00477D4C">
        <w:rPr>
          <w:rFonts w:ascii="Myriad Pro" w:eastAsia="Calibri" w:hAnsi="Myriad Pro"/>
          <w:bCs/>
          <w:sz w:val="26"/>
          <w:szCs w:val="26"/>
          <w:lang w:eastAsia="en-US"/>
        </w:rPr>
        <w:t>«МРСК Юга»-«Калмэнерго» были предоставлены следующие документы:</w:t>
      </w:r>
    </w:p>
    <w:p w14:paraId="0B039D19" w14:textId="645E068B" w:rsidR="00FA376A" w:rsidRPr="00477D4C" w:rsidRDefault="00FA376A" w:rsidP="003B7FDE">
      <w:pPr>
        <w:numPr>
          <w:ilvl w:val="0"/>
          <w:numId w:val="9"/>
        </w:numPr>
        <w:spacing w:after="160"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(Приложение 1 к Методическим указаниям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215-э/1); </w:t>
      </w:r>
    </w:p>
    <w:p w14:paraId="24AE8214" w14:textId="77777777" w:rsidR="00FA376A" w:rsidRPr="00477D4C" w:rsidRDefault="00FA376A" w:rsidP="003B7FDE">
      <w:pPr>
        <w:numPr>
          <w:ilvl w:val="0"/>
          <w:numId w:val="9"/>
        </w:numPr>
        <w:spacing w:after="160"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Реестр договоров ТП, исполненных в 2016 году по льготной категории потребителей до 15 кВт;</w:t>
      </w:r>
    </w:p>
    <w:p w14:paraId="55C1035E" w14:textId="77777777" w:rsidR="00FA376A" w:rsidRPr="00477D4C" w:rsidRDefault="00FA376A" w:rsidP="003B7FDE">
      <w:pPr>
        <w:numPr>
          <w:ilvl w:val="0"/>
          <w:numId w:val="9"/>
        </w:numPr>
        <w:spacing w:after="160"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Перечень договоров ТП с инвестиционной составляющей, исполненных в 2016 году по льготной категории потребителей;</w:t>
      </w:r>
    </w:p>
    <w:p w14:paraId="68AB1FA3" w14:textId="2B7E4BDE" w:rsidR="00FA376A" w:rsidRPr="00477D4C" w:rsidRDefault="00FA376A" w:rsidP="003B7FDE">
      <w:pPr>
        <w:numPr>
          <w:ilvl w:val="0"/>
          <w:numId w:val="9"/>
        </w:numPr>
        <w:spacing w:after="160" w:line="360" w:lineRule="auto"/>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Расчет размера расходов, связанных с осуществлением технологического присоединения к электрическим сетям филиала </w:t>
      </w:r>
      <w:r w:rsidR="002515A0">
        <w:rPr>
          <w:rFonts w:ascii="Myriad Pro" w:eastAsia="Calibri" w:hAnsi="Myriad Pro"/>
          <w:color w:val="000000"/>
          <w:sz w:val="26"/>
          <w:szCs w:val="26"/>
        </w:rPr>
        <w:lastRenderedPageBreak/>
        <w:t>ПАО </w:t>
      </w:r>
      <w:r w:rsidRPr="00477D4C">
        <w:rPr>
          <w:rFonts w:ascii="Myriad Pro" w:eastAsia="Calibri" w:hAnsi="Myriad Pro"/>
          <w:color w:val="000000"/>
          <w:sz w:val="26"/>
          <w:szCs w:val="26"/>
        </w:rPr>
        <w:t xml:space="preserve">«МРСК Юга» - «Калмэнерго» энергопринимающих устройств максимальной мощностью до 150 кВт включительно, не включаемых в состав платы за технологическое присоединение </w:t>
      </w:r>
      <w:bookmarkStart w:id="130" w:name="_Hlk35626655"/>
      <w:r w:rsidRPr="00477D4C">
        <w:rPr>
          <w:rFonts w:ascii="Myriad Pro" w:eastAsia="Calibri" w:hAnsi="Myriad Pro"/>
          <w:color w:val="000000"/>
          <w:sz w:val="26"/>
          <w:szCs w:val="26"/>
        </w:rPr>
        <w:t xml:space="preserve">(Приложение 3 к Методическим указаниям </w:t>
      </w:r>
      <w:r w:rsidR="002515A0">
        <w:rPr>
          <w:rFonts w:ascii="Myriad Pro" w:eastAsia="Calibri" w:hAnsi="Myriad Pro"/>
          <w:color w:val="000000"/>
          <w:sz w:val="26"/>
          <w:szCs w:val="26"/>
        </w:rPr>
        <w:t>№ </w:t>
      </w:r>
      <w:r w:rsidRPr="00477D4C">
        <w:rPr>
          <w:rFonts w:ascii="Myriad Pro" w:eastAsia="Calibri" w:hAnsi="Myriad Pro"/>
          <w:color w:val="000000"/>
          <w:sz w:val="26"/>
          <w:szCs w:val="26"/>
        </w:rPr>
        <w:t>215-э/1);</w:t>
      </w:r>
    </w:p>
    <w:bookmarkEnd w:id="130"/>
    <w:p w14:paraId="07E99F0A" w14:textId="77777777" w:rsidR="00FA376A" w:rsidRPr="00477D4C" w:rsidRDefault="00FA376A" w:rsidP="00FA376A">
      <w:pPr>
        <w:spacing w:line="360" w:lineRule="auto"/>
        <w:ind w:firstLine="567"/>
        <w:contextualSpacing/>
        <w:jc w:val="both"/>
        <w:rPr>
          <w:rFonts w:ascii="Myriad Pro" w:eastAsia="Calibri" w:hAnsi="Myriad Pro"/>
          <w:bCs/>
          <w:sz w:val="26"/>
          <w:szCs w:val="26"/>
          <w:highlight w:val="yellow"/>
          <w:lang w:eastAsia="en-US"/>
        </w:rPr>
      </w:pPr>
    </w:p>
    <w:p w14:paraId="2886E88C"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5A941940" w14:textId="285CB5C1"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shd w:val="clear" w:color="auto" w:fill="FFFFFF"/>
        </w:rPr>
      </w:pPr>
      <w:r w:rsidRPr="00477D4C">
        <w:rPr>
          <w:rFonts w:ascii="Myriad Pro" w:hAnsi="Myriad Pro"/>
          <w:sz w:val="26"/>
          <w:szCs w:val="26"/>
        </w:rPr>
        <w:t xml:space="preserve">Согласно Экспертному заключению </w:t>
      </w:r>
      <w:r w:rsidR="002515A0">
        <w:rPr>
          <w:rFonts w:ascii="Myriad Pro" w:hAnsi="Myriad Pro"/>
          <w:sz w:val="26"/>
          <w:szCs w:val="26"/>
        </w:rPr>
        <w:t>№ </w:t>
      </w:r>
      <w:r w:rsidRPr="00477D4C">
        <w:rPr>
          <w:rFonts w:ascii="Myriad Pro" w:hAnsi="Myriad Pro"/>
          <w:sz w:val="26"/>
          <w:szCs w:val="26"/>
        </w:rPr>
        <w:t>3-ТСО (стр. 60) РСТ РК величина фактически понесенных неподконтрольных расходов за 2016 год признана обоснованной в размере 407,18 млн. руб.</w:t>
      </w:r>
    </w:p>
    <w:p w14:paraId="7E9996A5"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color w:val="000000"/>
          <w:sz w:val="26"/>
          <w:szCs w:val="26"/>
          <w:shd w:val="clear" w:color="auto" w:fill="FFFFFF"/>
        </w:rPr>
        <w:t xml:space="preserve">В полном объеме исключены </w:t>
      </w:r>
      <w:r w:rsidRPr="00477D4C">
        <w:rPr>
          <w:rFonts w:ascii="Myriad Pro" w:hAnsi="Myriad Pro"/>
          <w:sz w:val="26"/>
          <w:szCs w:val="26"/>
        </w:rPr>
        <w:t xml:space="preserve">убытки прошлых лет, выявленные в отчетном периоде. </w:t>
      </w:r>
      <w:bookmarkStart w:id="131" w:name="_Hlk51512735"/>
      <w:r w:rsidRPr="00477D4C">
        <w:rPr>
          <w:rFonts w:ascii="Myriad Pro" w:hAnsi="Myriad Pro"/>
          <w:sz w:val="26"/>
          <w:szCs w:val="26"/>
        </w:rPr>
        <w:t>Р</w:t>
      </w:r>
      <w:r w:rsidRPr="00477D4C">
        <w:rPr>
          <w:rFonts w:ascii="Myriad Pro" w:hAnsi="Myriad Pro"/>
          <w:color w:val="000000"/>
          <w:sz w:val="26"/>
          <w:szCs w:val="26"/>
          <w:shd w:val="clear" w:color="auto" w:fill="FFFFFF"/>
        </w:rPr>
        <w:t xml:space="preserve">асходы на </w:t>
      </w:r>
      <w:r w:rsidRPr="00477D4C">
        <w:rPr>
          <w:rFonts w:ascii="Myriad Pro" w:hAnsi="Myriad Pro"/>
          <w:sz w:val="26"/>
          <w:szCs w:val="26"/>
        </w:rPr>
        <w:t>создание резерва по сомнительным долгам признаны экономически обоснованными в размере 92 980,12 тыс. руб. как 10% от выручки от оказания услуг по передаче электрической энергии с учетом нагрузочных потерь (928 901,2 тыс. руб.).</w:t>
      </w:r>
    </w:p>
    <w:p w14:paraId="65353572"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Выпадающие доходы от льготного технологического присоединения потребителей (ТПП) с максимальной мощностью энергопринимающих устройств до 15 кВт для расчета компенсации фактических неподконтрольных расходов за 2015 год учтены РСТ РК в размере 9 698,7 тыс. руб., в том числе:</w:t>
      </w:r>
    </w:p>
    <w:p w14:paraId="455039D8" w14:textId="77777777"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Расходы на организационно-технические мероприятия – 298,54 тыс. руб. (183 договора, 1 194,61 кВт);</w:t>
      </w:r>
    </w:p>
    <w:p w14:paraId="31C7EEBC" w14:textId="5980E674"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Инвестиционная составляющая (мероприятия «последней мили») по технологическому присоединению потребителей с присоединяемой максимальной мощностью, не превышающей 15 кВт включительно – 9 267,26 тыс. руб. (в соответствии с отчетными данными филиала </w:t>
      </w:r>
      <w:r w:rsidR="002515A0">
        <w:rPr>
          <w:rFonts w:ascii="Myriad Pro" w:eastAsia="Calibri" w:hAnsi="Myriad Pro"/>
          <w:bCs/>
          <w:sz w:val="26"/>
          <w:szCs w:val="26"/>
          <w:lang w:eastAsia="en-US"/>
        </w:rPr>
        <w:t>ПАО </w:t>
      </w:r>
      <w:r w:rsidRPr="00477D4C">
        <w:rPr>
          <w:rFonts w:ascii="Myriad Pro" w:eastAsia="Calibri" w:hAnsi="Myriad Pro"/>
          <w:bCs/>
          <w:sz w:val="26"/>
          <w:szCs w:val="26"/>
          <w:lang w:eastAsia="en-US"/>
        </w:rPr>
        <w:t>«МРСК Юга» - «Калмэнерго»);</w:t>
      </w:r>
    </w:p>
    <w:p w14:paraId="5E1E5EEA" w14:textId="77777777"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Доходы от оплаты потребителями за ТП – 85,3 тыс. руб. (183 договора * 466,1 руб.).;</w:t>
      </w:r>
    </w:p>
    <w:p w14:paraId="4E2C0ED3" w14:textId="7D204646" w:rsidR="00FA376A" w:rsidRPr="00477D4C" w:rsidRDefault="00FA376A" w:rsidP="003B7FDE">
      <w:pPr>
        <w:numPr>
          <w:ilvl w:val="0"/>
          <w:numId w:val="8"/>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Инвестиционная составляющая (мероприятия «последней мили») по технологическому присоединению потребителей с присоединяемой максимальной мощностью, не превышающей 150 кВт включительно – 218,15 </w:t>
      </w:r>
      <w:r w:rsidRPr="00477D4C">
        <w:rPr>
          <w:rFonts w:ascii="Myriad Pro" w:eastAsia="Calibri" w:hAnsi="Myriad Pro"/>
          <w:bCs/>
          <w:sz w:val="26"/>
          <w:szCs w:val="26"/>
          <w:lang w:eastAsia="en-US"/>
        </w:rPr>
        <w:lastRenderedPageBreak/>
        <w:t xml:space="preserve">тыс. руб. (в соответствии с отчетными данными филиала </w:t>
      </w:r>
      <w:r w:rsidR="002515A0">
        <w:rPr>
          <w:rFonts w:ascii="Myriad Pro" w:eastAsia="Calibri" w:hAnsi="Myriad Pro"/>
          <w:bCs/>
          <w:sz w:val="26"/>
          <w:szCs w:val="26"/>
          <w:lang w:eastAsia="en-US"/>
        </w:rPr>
        <w:t>ПАО </w:t>
      </w:r>
      <w:r w:rsidRPr="00477D4C">
        <w:rPr>
          <w:rFonts w:ascii="Myriad Pro" w:eastAsia="Calibri" w:hAnsi="Myriad Pro"/>
          <w:bCs/>
          <w:sz w:val="26"/>
          <w:szCs w:val="26"/>
          <w:lang w:eastAsia="en-US"/>
        </w:rPr>
        <w:t>«МРСК Юга» - «Калмэнерго»).</w:t>
      </w:r>
    </w:p>
    <w:bookmarkEnd w:id="131"/>
    <w:p w14:paraId="0B418A00" w14:textId="30922262"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Фактические неподконтрольные расходы за 2016 год по остальным статьям приняты РСТ РК в расчет корректировки в размере, соответствующем отчетным данным  филиала </w:t>
      </w:r>
      <w:r w:rsidR="002515A0">
        <w:rPr>
          <w:rFonts w:ascii="Myriad Pro" w:hAnsi="Myriad Pro"/>
          <w:sz w:val="26"/>
          <w:szCs w:val="26"/>
        </w:rPr>
        <w:t>ПАО </w:t>
      </w:r>
      <w:r w:rsidRPr="00477D4C">
        <w:rPr>
          <w:rFonts w:ascii="Myriad Pro" w:hAnsi="Myriad Pro"/>
          <w:sz w:val="26"/>
          <w:szCs w:val="26"/>
        </w:rPr>
        <w:t>«МРСК Юга»-«Калмэнерго».</w:t>
      </w:r>
    </w:p>
    <w:p w14:paraId="6C57D134" w14:textId="77777777" w:rsidR="00FA376A" w:rsidRPr="00477D4C" w:rsidRDefault="00FA376A" w:rsidP="00FA376A">
      <w:pPr>
        <w:spacing w:line="360" w:lineRule="auto"/>
        <w:ind w:firstLine="567"/>
        <w:contextualSpacing/>
        <w:jc w:val="both"/>
        <w:rPr>
          <w:rFonts w:ascii="Myriad Pro" w:eastAsia="Calibri" w:hAnsi="Myriad Pro"/>
          <w:sz w:val="26"/>
          <w:szCs w:val="26"/>
          <w:highlight w:val="yellow"/>
          <w:lang w:eastAsia="en-US"/>
        </w:rPr>
      </w:pPr>
      <w:r w:rsidRPr="00477D4C">
        <w:rPr>
          <w:rFonts w:ascii="Myriad Pro" w:eastAsia="Calibri" w:hAnsi="Myriad Pro"/>
          <w:sz w:val="26"/>
          <w:szCs w:val="26"/>
          <w:lang w:eastAsia="en-US"/>
        </w:rPr>
        <w:t>Сумма компенсации фактически понесенных неподконтрольных расходов, не учтенных при установлении тарифов на 2016 год, по расчету РСТ РК составляет 112,1 млн. руб., с учетом ИПЦ 103,7% и 104,7% - 121,71 млн. руб.</w:t>
      </w:r>
    </w:p>
    <w:p w14:paraId="0001A25E"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highlight w:val="yellow"/>
          <w:shd w:val="clear" w:color="auto" w:fill="FFFFFF"/>
        </w:rPr>
      </w:pPr>
    </w:p>
    <w:p w14:paraId="59BEA7F8"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r w:rsidRPr="00477D4C">
        <w:rPr>
          <w:rFonts w:ascii="Myriad Pro" w:hAnsi="Myriad Pro"/>
          <w:b/>
          <w:color w:val="000000"/>
          <w:sz w:val="26"/>
          <w:szCs w:val="26"/>
          <w:shd w:val="clear" w:color="auto" w:fill="FFFFFF"/>
        </w:rPr>
        <w:t>ПОЗИЦИЯ ИСПОЛНИТЕЛЯ</w:t>
      </w:r>
    </w:p>
    <w:p w14:paraId="023EBB4D" w14:textId="4188FF18" w:rsidR="00FA376A" w:rsidRPr="00477D4C" w:rsidRDefault="00FA376A" w:rsidP="00FA376A">
      <w:pPr>
        <w:autoSpaceDE w:val="0"/>
        <w:autoSpaceDN w:val="0"/>
        <w:adjustRightInd w:val="0"/>
        <w:spacing w:line="360" w:lineRule="auto"/>
        <w:ind w:firstLine="567"/>
        <w:jc w:val="both"/>
        <w:rPr>
          <w:rFonts w:ascii="Myriad Pro" w:hAnsi="Myriad Pro"/>
          <w:sz w:val="26"/>
          <w:szCs w:val="26"/>
          <w:highlight w:val="yellow"/>
        </w:rPr>
      </w:pPr>
      <w:r w:rsidRPr="00477D4C">
        <w:rPr>
          <w:rFonts w:ascii="Myriad Pro" w:hAnsi="Myriad Pro"/>
          <w:sz w:val="26"/>
          <w:szCs w:val="26"/>
        </w:rPr>
        <w:t xml:space="preserve">На основании материалов, представленных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в РСТ РК, Исполнителем была определена сумма фактических неподконтрольных расходов для расчета компенсации за 2016 год. По расчету Исполнителя экономически обоснованные расходы филиала </w:t>
      </w:r>
      <w:r w:rsidR="002515A0">
        <w:rPr>
          <w:rFonts w:ascii="Myriad Pro" w:hAnsi="Myriad Pro"/>
          <w:sz w:val="26"/>
          <w:szCs w:val="26"/>
        </w:rPr>
        <w:t>ПАО </w:t>
      </w:r>
      <w:r w:rsidRPr="00477D4C">
        <w:rPr>
          <w:rFonts w:ascii="Myriad Pro" w:hAnsi="Myriad Pro"/>
          <w:sz w:val="26"/>
          <w:szCs w:val="26"/>
        </w:rPr>
        <w:t>«МРСК Юга»-«Калмэнерго» составили 288 167,6 тыс. руб.</w:t>
      </w:r>
    </w:p>
    <w:p w14:paraId="3BA43105" w14:textId="5734BADF" w:rsidR="00FA376A" w:rsidRPr="00477D4C" w:rsidRDefault="00FA376A" w:rsidP="00FA376A">
      <w:pPr>
        <w:autoSpaceDE w:val="0"/>
        <w:autoSpaceDN w:val="0"/>
        <w:adjustRightInd w:val="0"/>
        <w:spacing w:line="360" w:lineRule="auto"/>
        <w:ind w:firstLine="567"/>
        <w:jc w:val="both"/>
        <w:rPr>
          <w:rFonts w:ascii="Myriad Pro" w:hAnsi="Myriad Pro"/>
          <w:sz w:val="26"/>
          <w:szCs w:val="26"/>
          <w:highlight w:val="yellow"/>
        </w:rPr>
      </w:pPr>
      <w:r w:rsidRPr="00477D4C">
        <w:rPr>
          <w:rFonts w:ascii="Myriad Pro" w:hAnsi="Myriad Pro"/>
          <w:sz w:val="26"/>
          <w:szCs w:val="26"/>
        </w:rPr>
        <w:t xml:space="preserve"> Сумма компенсации фактически понесенных неподконтрольных расходов, по итогам деятельности за 201</w:t>
      </w:r>
      <w:r w:rsidR="00B54AD5">
        <w:rPr>
          <w:rFonts w:ascii="Myriad Pro" w:hAnsi="Myriad Pro"/>
          <w:sz w:val="26"/>
          <w:szCs w:val="26"/>
        </w:rPr>
        <w:t>6</w:t>
      </w:r>
      <w:r w:rsidRPr="00477D4C">
        <w:rPr>
          <w:rFonts w:ascii="Myriad Pro" w:hAnsi="Myriad Pro"/>
          <w:sz w:val="26"/>
          <w:szCs w:val="26"/>
        </w:rPr>
        <w:t xml:space="preserve"> год, по расчету Исполнителя составляет (– 6 908,3) тыс. руб., с учетом ИПЦ 103,9% и 103,7% (- 7 443,3) тыс. руб.</w:t>
      </w:r>
    </w:p>
    <w:tbl>
      <w:tblPr>
        <w:tblW w:w="5000" w:type="pct"/>
        <w:tblLook w:val="04A0" w:firstRow="1" w:lastRow="0" w:firstColumn="1" w:lastColumn="0" w:noHBand="0" w:noVBand="1"/>
      </w:tblPr>
      <w:tblGrid>
        <w:gridCol w:w="3888"/>
        <w:gridCol w:w="1777"/>
        <w:gridCol w:w="1985"/>
        <w:gridCol w:w="1695"/>
      </w:tblGrid>
      <w:tr w:rsidR="00FA376A" w:rsidRPr="00477D4C" w14:paraId="658BDF2D" w14:textId="77777777" w:rsidTr="00FA376A">
        <w:trPr>
          <w:trHeight w:val="20"/>
          <w:tblHeader/>
        </w:trPr>
        <w:tc>
          <w:tcPr>
            <w:tcW w:w="208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F96191"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показателей</w:t>
            </w:r>
          </w:p>
        </w:tc>
        <w:tc>
          <w:tcPr>
            <w:tcW w:w="95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E20AC81"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Утв. неподк. расходы на 2016 год, тыс. руб.</w:t>
            </w:r>
          </w:p>
        </w:tc>
        <w:tc>
          <w:tcPr>
            <w:tcW w:w="10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6868684"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Фактич. неподк. расходы за 2016 год по расчету Исполнителя, тыс. руб.</w:t>
            </w:r>
          </w:p>
        </w:tc>
        <w:tc>
          <w:tcPr>
            <w:tcW w:w="9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E32B87"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Отклонение</w:t>
            </w:r>
          </w:p>
          <w:p w14:paraId="4309AF03"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(гр.3-гр.2)</w:t>
            </w:r>
          </w:p>
        </w:tc>
      </w:tr>
      <w:tr w:rsidR="00FA376A" w:rsidRPr="00477D4C" w14:paraId="66126F46" w14:textId="77777777" w:rsidTr="00FA376A">
        <w:trPr>
          <w:trHeight w:val="20"/>
        </w:trPr>
        <w:tc>
          <w:tcPr>
            <w:tcW w:w="2080"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41FDC06D"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1</w:t>
            </w:r>
          </w:p>
        </w:tc>
        <w:tc>
          <w:tcPr>
            <w:tcW w:w="951"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ECBF1D6"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2</w:t>
            </w:r>
          </w:p>
        </w:tc>
        <w:tc>
          <w:tcPr>
            <w:tcW w:w="10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1096939"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3</w:t>
            </w:r>
          </w:p>
        </w:tc>
        <w:tc>
          <w:tcPr>
            <w:tcW w:w="9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1167850" w14:textId="77777777" w:rsidR="00FA376A" w:rsidRPr="00477D4C" w:rsidRDefault="00FA376A" w:rsidP="00FA376A">
            <w:pPr>
              <w:jc w:val="center"/>
              <w:rPr>
                <w:rFonts w:ascii="Myriad Pro" w:hAnsi="Myriad Pro"/>
                <w:color w:val="FFFFFF"/>
                <w:sz w:val="20"/>
                <w:szCs w:val="20"/>
              </w:rPr>
            </w:pPr>
            <w:r w:rsidRPr="00477D4C">
              <w:rPr>
                <w:rFonts w:ascii="Myriad Pro" w:hAnsi="Myriad Pro"/>
                <w:color w:val="FFFFFF"/>
                <w:sz w:val="20"/>
                <w:szCs w:val="20"/>
              </w:rPr>
              <w:t>4</w:t>
            </w:r>
          </w:p>
        </w:tc>
      </w:tr>
      <w:tr w:rsidR="00FA376A" w:rsidRPr="00477D4C" w14:paraId="346F470C" w14:textId="77777777" w:rsidTr="00FA376A">
        <w:trPr>
          <w:trHeight w:val="20"/>
        </w:trPr>
        <w:tc>
          <w:tcPr>
            <w:tcW w:w="2080" w:type="pct"/>
            <w:tcBorders>
              <w:top w:val="single" w:sz="4" w:space="0" w:color="FFFFFF"/>
              <w:left w:val="single" w:sz="4" w:space="0" w:color="auto"/>
              <w:bottom w:val="single" w:sz="4" w:space="0" w:color="auto"/>
              <w:right w:val="single" w:sz="4" w:space="0" w:color="auto"/>
            </w:tcBorders>
            <w:shd w:val="clear" w:color="000000" w:fill="FFFFFF"/>
            <w:vAlign w:val="bottom"/>
          </w:tcPr>
          <w:p w14:paraId="6C43C4F1" w14:textId="39E68B9D" w:rsidR="00FA376A" w:rsidRPr="00477D4C" w:rsidRDefault="00FA376A" w:rsidP="00FA376A">
            <w:pPr>
              <w:rPr>
                <w:rFonts w:ascii="Myriad Pro" w:hAnsi="Myriad Pro"/>
                <w:sz w:val="20"/>
                <w:szCs w:val="20"/>
              </w:rPr>
            </w:pPr>
            <w:r w:rsidRPr="00477D4C">
              <w:rPr>
                <w:rFonts w:ascii="Myriad Pro" w:hAnsi="Myriad Pro"/>
                <w:sz w:val="20"/>
                <w:szCs w:val="20"/>
              </w:rPr>
              <w:t xml:space="preserve">Услуги </w:t>
            </w:r>
            <w:r w:rsidR="002515A0">
              <w:rPr>
                <w:rFonts w:ascii="Myriad Pro" w:hAnsi="Myriad Pro"/>
                <w:sz w:val="20"/>
                <w:szCs w:val="20"/>
              </w:rPr>
              <w:t>ПАО </w:t>
            </w:r>
            <w:r w:rsidRPr="00477D4C">
              <w:rPr>
                <w:rFonts w:ascii="Myriad Pro" w:hAnsi="Myriad Pro"/>
                <w:sz w:val="20"/>
                <w:szCs w:val="20"/>
              </w:rPr>
              <w:t>«ФСК ЕЭС»</w:t>
            </w:r>
          </w:p>
        </w:tc>
        <w:tc>
          <w:tcPr>
            <w:tcW w:w="951" w:type="pct"/>
            <w:tcBorders>
              <w:top w:val="single" w:sz="4" w:space="0" w:color="FFFFFF"/>
              <w:left w:val="nil"/>
              <w:bottom w:val="single" w:sz="4" w:space="0" w:color="auto"/>
              <w:right w:val="single" w:sz="4" w:space="0" w:color="auto"/>
            </w:tcBorders>
            <w:shd w:val="clear" w:color="000000" w:fill="FFFFFF"/>
            <w:vAlign w:val="bottom"/>
          </w:tcPr>
          <w:p w14:paraId="7EE73CB2"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156 114,1</w:t>
            </w:r>
          </w:p>
        </w:tc>
        <w:tc>
          <w:tcPr>
            <w:tcW w:w="1062" w:type="pct"/>
            <w:tcBorders>
              <w:top w:val="single" w:sz="4" w:space="0" w:color="FFFFFF"/>
              <w:left w:val="nil"/>
              <w:bottom w:val="single" w:sz="4" w:space="0" w:color="auto"/>
              <w:right w:val="single" w:sz="4" w:space="0" w:color="auto"/>
            </w:tcBorders>
            <w:shd w:val="clear" w:color="000000" w:fill="FFFFFF"/>
            <w:noWrap/>
            <w:vAlign w:val="bottom"/>
          </w:tcPr>
          <w:p w14:paraId="08106F4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145 502,1</w:t>
            </w:r>
          </w:p>
        </w:tc>
        <w:tc>
          <w:tcPr>
            <w:tcW w:w="907" w:type="pct"/>
            <w:tcBorders>
              <w:top w:val="single" w:sz="4" w:space="0" w:color="FFFFFF"/>
              <w:left w:val="nil"/>
              <w:bottom w:val="single" w:sz="4" w:space="0" w:color="auto"/>
              <w:right w:val="single" w:sz="4" w:space="0" w:color="auto"/>
            </w:tcBorders>
            <w:shd w:val="clear" w:color="000000" w:fill="FFFFFF"/>
            <w:vAlign w:val="bottom"/>
          </w:tcPr>
          <w:p w14:paraId="7989BEF2"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- 10 612,0</w:t>
            </w:r>
          </w:p>
        </w:tc>
      </w:tr>
      <w:tr w:rsidR="00FA376A" w:rsidRPr="00477D4C" w14:paraId="1616925B"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2C055806" w14:textId="77777777" w:rsidR="00FA376A" w:rsidRPr="00477D4C" w:rsidRDefault="00FA376A" w:rsidP="00FA376A">
            <w:pPr>
              <w:rPr>
                <w:rFonts w:ascii="Myriad Pro" w:hAnsi="Myriad Pro"/>
                <w:sz w:val="20"/>
                <w:szCs w:val="20"/>
              </w:rPr>
            </w:pPr>
            <w:r w:rsidRPr="00477D4C">
              <w:rPr>
                <w:rFonts w:ascii="Myriad Pro" w:hAnsi="Myriad Pro"/>
                <w:sz w:val="20"/>
                <w:szCs w:val="20"/>
              </w:rPr>
              <w:t>Плата за аренду имущества</w:t>
            </w:r>
          </w:p>
        </w:tc>
        <w:tc>
          <w:tcPr>
            <w:tcW w:w="951" w:type="pct"/>
            <w:tcBorders>
              <w:top w:val="nil"/>
              <w:left w:val="nil"/>
              <w:bottom w:val="single" w:sz="4" w:space="0" w:color="auto"/>
              <w:right w:val="single" w:sz="4" w:space="0" w:color="auto"/>
            </w:tcBorders>
            <w:shd w:val="clear" w:color="000000" w:fill="FFFFFF"/>
            <w:vAlign w:val="bottom"/>
          </w:tcPr>
          <w:p w14:paraId="640EAEA7"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7 115,5</w:t>
            </w:r>
          </w:p>
        </w:tc>
        <w:tc>
          <w:tcPr>
            <w:tcW w:w="1062" w:type="pct"/>
            <w:tcBorders>
              <w:top w:val="nil"/>
              <w:left w:val="nil"/>
              <w:bottom w:val="single" w:sz="4" w:space="0" w:color="auto"/>
              <w:right w:val="single" w:sz="4" w:space="0" w:color="auto"/>
            </w:tcBorders>
            <w:shd w:val="clear" w:color="000000" w:fill="FFFFFF"/>
            <w:noWrap/>
            <w:vAlign w:val="bottom"/>
          </w:tcPr>
          <w:p w14:paraId="224F19A8"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912,5</w:t>
            </w:r>
          </w:p>
        </w:tc>
        <w:tc>
          <w:tcPr>
            <w:tcW w:w="907" w:type="pct"/>
            <w:tcBorders>
              <w:top w:val="nil"/>
              <w:left w:val="nil"/>
              <w:bottom w:val="single" w:sz="4" w:space="0" w:color="auto"/>
              <w:right w:val="single" w:sz="4" w:space="0" w:color="auto"/>
            </w:tcBorders>
            <w:shd w:val="clear" w:color="000000" w:fill="FFFFFF"/>
            <w:vAlign w:val="bottom"/>
          </w:tcPr>
          <w:p w14:paraId="4F98057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- 6 203,0</w:t>
            </w:r>
          </w:p>
        </w:tc>
      </w:tr>
      <w:tr w:rsidR="00FA376A" w:rsidRPr="00477D4C" w14:paraId="6437ECBB"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7AF964A7"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Налоги</w:t>
            </w:r>
          </w:p>
        </w:tc>
        <w:tc>
          <w:tcPr>
            <w:tcW w:w="951" w:type="pct"/>
            <w:tcBorders>
              <w:top w:val="nil"/>
              <w:left w:val="nil"/>
              <w:bottom w:val="single" w:sz="4" w:space="0" w:color="auto"/>
              <w:right w:val="single" w:sz="4" w:space="0" w:color="auto"/>
            </w:tcBorders>
            <w:shd w:val="clear" w:color="000000" w:fill="FFFFFF"/>
            <w:vAlign w:val="bottom"/>
          </w:tcPr>
          <w:p w14:paraId="4C975254"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25 261,9</w:t>
            </w:r>
          </w:p>
        </w:tc>
        <w:tc>
          <w:tcPr>
            <w:tcW w:w="1062" w:type="pct"/>
            <w:tcBorders>
              <w:top w:val="nil"/>
              <w:left w:val="nil"/>
              <w:bottom w:val="single" w:sz="4" w:space="0" w:color="auto"/>
              <w:right w:val="single" w:sz="4" w:space="0" w:color="auto"/>
            </w:tcBorders>
            <w:shd w:val="clear" w:color="000000" w:fill="FFFFFF"/>
            <w:noWrap/>
            <w:vAlign w:val="bottom"/>
          </w:tcPr>
          <w:p w14:paraId="643E3D8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23 617,8</w:t>
            </w:r>
          </w:p>
        </w:tc>
        <w:tc>
          <w:tcPr>
            <w:tcW w:w="907" w:type="pct"/>
            <w:tcBorders>
              <w:top w:val="nil"/>
              <w:left w:val="nil"/>
              <w:bottom w:val="single" w:sz="4" w:space="0" w:color="auto"/>
              <w:right w:val="single" w:sz="4" w:space="0" w:color="auto"/>
            </w:tcBorders>
            <w:shd w:val="clear" w:color="000000" w:fill="FFFFFF"/>
            <w:vAlign w:val="bottom"/>
          </w:tcPr>
          <w:p w14:paraId="42CA414D"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- 1 644,1</w:t>
            </w:r>
          </w:p>
        </w:tc>
      </w:tr>
      <w:tr w:rsidR="00FA376A" w:rsidRPr="00477D4C" w14:paraId="581F6AA4"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50819FE5" w14:textId="77777777" w:rsidR="00FA376A" w:rsidRPr="00477D4C" w:rsidRDefault="00FA376A" w:rsidP="00FA376A">
            <w:pPr>
              <w:rPr>
                <w:rFonts w:ascii="Myriad Pro" w:hAnsi="Myriad Pro"/>
                <w:sz w:val="20"/>
                <w:szCs w:val="20"/>
              </w:rPr>
            </w:pPr>
            <w:r w:rsidRPr="00477D4C">
              <w:rPr>
                <w:rFonts w:ascii="Myriad Pro" w:hAnsi="Myriad Pro"/>
                <w:sz w:val="20"/>
                <w:szCs w:val="20"/>
              </w:rPr>
              <w:t>Налог на прибыль</w:t>
            </w:r>
          </w:p>
        </w:tc>
        <w:tc>
          <w:tcPr>
            <w:tcW w:w="951" w:type="pct"/>
            <w:tcBorders>
              <w:top w:val="nil"/>
              <w:left w:val="nil"/>
              <w:bottom w:val="single" w:sz="4" w:space="0" w:color="auto"/>
              <w:right w:val="single" w:sz="4" w:space="0" w:color="auto"/>
            </w:tcBorders>
            <w:shd w:val="clear" w:color="000000" w:fill="FFFFFF"/>
            <w:vAlign w:val="bottom"/>
          </w:tcPr>
          <w:p w14:paraId="17DFE57E"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0,0</w:t>
            </w:r>
          </w:p>
        </w:tc>
        <w:tc>
          <w:tcPr>
            <w:tcW w:w="1062" w:type="pct"/>
            <w:tcBorders>
              <w:top w:val="nil"/>
              <w:left w:val="nil"/>
              <w:bottom w:val="single" w:sz="4" w:space="0" w:color="auto"/>
              <w:right w:val="single" w:sz="4" w:space="0" w:color="auto"/>
            </w:tcBorders>
            <w:shd w:val="clear" w:color="000000" w:fill="FFFFFF"/>
            <w:noWrap/>
            <w:vAlign w:val="bottom"/>
          </w:tcPr>
          <w:p w14:paraId="0373C953"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3 925,1</w:t>
            </w:r>
          </w:p>
        </w:tc>
        <w:tc>
          <w:tcPr>
            <w:tcW w:w="907" w:type="pct"/>
            <w:tcBorders>
              <w:top w:val="nil"/>
              <w:left w:val="nil"/>
              <w:bottom w:val="single" w:sz="4" w:space="0" w:color="auto"/>
              <w:right w:val="single" w:sz="4" w:space="0" w:color="auto"/>
            </w:tcBorders>
            <w:shd w:val="clear" w:color="000000" w:fill="FFFFFF"/>
            <w:vAlign w:val="bottom"/>
          </w:tcPr>
          <w:p w14:paraId="0BFF319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3 925,1</w:t>
            </w:r>
          </w:p>
        </w:tc>
      </w:tr>
      <w:tr w:rsidR="00FA376A" w:rsidRPr="00477D4C" w14:paraId="4222C260"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484AF32A" w14:textId="77777777" w:rsidR="00FA376A" w:rsidRPr="00477D4C" w:rsidRDefault="00FA376A" w:rsidP="00FA376A">
            <w:pPr>
              <w:rPr>
                <w:rFonts w:ascii="Myriad Pro" w:hAnsi="Myriad Pro"/>
                <w:sz w:val="20"/>
                <w:szCs w:val="20"/>
              </w:rPr>
            </w:pPr>
            <w:r w:rsidRPr="00477D4C">
              <w:rPr>
                <w:rFonts w:ascii="Myriad Pro" w:hAnsi="Myriad Pro"/>
                <w:sz w:val="20"/>
                <w:szCs w:val="20"/>
              </w:rPr>
              <w:t>Отчисления на социальные нужды</w:t>
            </w:r>
          </w:p>
        </w:tc>
        <w:tc>
          <w:tcPr>
            <w:tcW w:w="951" w:type="pct"/>
            <w:tcBorders>
              <w:top w:val="nil"/>
              <w:left w:val="nil"/>
              <w:bottom w:val="single" w:sz="4" w:space="0" w:color="auto"/>
              <w:right w:val="single" w:sz="4" w:space="0" w:color="auto"/>
            </w:tcBorders>
            <w:shd w:val="clear" w:color="000000" w:fill="FFFFFF"/>
            <w:vAlign w:val="bottom"/>
          </w:tcPr>
          <w:p w14:paraId="7E5F6713"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96 925,3</w:t>
            </w:r>
          </w:p>
        </w:tc>
        <w:tc>
          <w:tcPr>
            <w:tcW w:w="1062" w:type="pct"/>
            <w:tcBorders>
              <w:top w:val="nil"/>
              <w:left w:val="nil"/>
              <w:bottom w:val="single" w:sz="4" w:space="0" w:color="auto"/>
              <w:right w:val="single" w:sz="4" w:space="0" w:color="auto"/>
            </w:tcBorders>
            <w:shd w:val="clear" w:color="000000" w:fill="FFFFFF"/>
            <w:noWrap/>
            <w:vAlign w:val="bottom"/>
          </w:tcPr>
          <w:p w14:paraId="2D02356C"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113 392,9</w:t>
            </w:r>
          </w:p>
        </w:tc>
        <w:tc>
          <w:tcPr>
            <w:tcW w:w="907" w:type="pct"/>
            <w:tcBorders>
              <w:top w:val="nil"/>
              <w:left w:val="nil"/>
              <w:bottom w:val="single" w:sz="4" w:space="0" w:color="auto"/>
              <w:right w:val="single" w:sz="4" w:space="0" w:color="auto"/>
            </w:tcBorders>
            <w:shd w:val="clear" w:color="000000" w:fill="FFFFFF"/>
            <w:vAlign w:val="bottom"/>
          </w:tcPr>
          <w:p w14:paraId="48C82AE7"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16 467,6</w:t>
            </w:r>
          </w:p>
        </w:tc>
      </w:tr>
      <w:tr w:rsidR="00FA376A" w:rsidRPr="00477D4C" w14:paraId="21B87400"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4A87AA47" w14:textId="77777777" w:rsidR="00FA376A" w:rsidRPr="00477D4C" w:rsidRDefault="00FA376A" w:rsidP="00FA376A">
            <w:pPr>
              <w:rPr>
                <w:rFonts w:ascii="Myriad Pro" w:hAnsi="Myriad Pro"/>
                <w:sz w:val="20"/>
                <w:szCs w:val="20"/>
              </w:rPr>
            </w:pPr>
            <w:r w:rsidRPr="00477D4C">
              <w:rPr>
                <w:rFonts w:ascii="Myriad Pro" w:hAnsi="Myriad Pro"/>
                <w:sz w:val="20"/>
                <w:szCs w:val="20"/>
              </w:rPr>
              <w:t>Резерв по сомнительным долгам (сальдо)</w:t>
            </w:r>
          </w:p>
        </w:tc>
        <w:tc>
          <w:tcPr>
            <w:tcW w:w="951" w:type="pct"/>
            <w:tcBorders>
              <w:top w:val="nil"/>
              <w:left w:val="nil"/>
              <w:bottom w:val="single" w:sz="4" w:space="0" w:color="auto"/>
              <w:right w:val="single" w:sz="4" w:space="0" w:color="auto"/>
            </w:tcBorders>
            <w:shd w:val="clear" w:color="000000" w:fill="FFFFFF"/>
            <w:vAlign w:val="bottom"/>
          </w:tcPr>
          <w:p w14:paraId="519C319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1062" w:type="pct"/>
            <w:tcBorders>
              <w:top w:val="nil"/>
              <w:left w:val="nil"/>
              <w:bottom w:val="single" w:sz="4" w:space="0" w:color="auto"/>
              <w:right w:val="single" w:sz="4" w:space="0" w:color="auto"/>
            </w:tcBorders>
            <w:shd w:val="clear" w:color="000000" w:fill="FFFFFF"/>
            <w:noWrap/>
            <w:vAlign w:val="bottom"/>
          </w:tcPr>
          <w:p w14:paraId="702873B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907" w:type="pct"/>
            <w:tcBorders>
              <w:top w:val="nil"/>
              <w:left w:val="nil"/>
              <w:bottom w:val="single" w:sz="4" w:space="0" w:color="auto"/>
              <w:right w:val="single" w:sz="4" w:space="0" w:color="auto"/>
            </w:tcBorders>
            <w:shd w:val="clear" w:color="000000" w:fill="FFFFFF"/>
            <w:vAlign w:val="bottom"/>
          </w:tcPr>
          <w:p w14:paraId="5AEBC384"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r>
      <w:tr w:rsidR="00FA376A" w:rsidRPr="00477D4C" w14:paraId="194222EE"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3C46DDB2" w14:textId="77777777" w:rsidR="00FA376A" w:rsidRPr="00477D4C" w:rsidRDefault="00FA376A" w:rsidP="00FA376A">
            <w:pPr>
              <w:rPr>
                <w:rFonts w:ascii="Myriad Pro" w:hAnsi="Myriad Pro"/>
                <w:sz w:val="20"/>
                <w:szCs w:val="20"/>
              </w:rPr>
            </w:pPr>
            <w:r w:rsidRPr="00477D4C">
              <w:rPr>
                <w:rFonts w:ascii="Myriad Pro" w:hAnsi="Myriad Pro"/>
                <w:sz w:val="20"/>
                <w:szCs w:val="20"/>
              </w:rPr>
              <w:t>Убыток прошлых лет, выявленный в отчетном периоде</w:t>
            </w:r>
          </w:p>
        </w:tc>
        <w:tc>
          <w:tcPr>
            <w:tcW w:w="951" w:type="pct"/>
            <w:tcBorders>
              <w:top w:val="nil"/>
              <w:left w:val="nil"/>
              <w:bottom w:val="single" w:sz="4" w:space="0" w:color="auto"/>
              <w:right w:val="single" w:sz="4" w:space="0" w:color="auto"/>
            </w:tcBorders>
            <w:shd w:val="clear" w:color="000000" w:fill="FFFFFF"/>
            <w:vAlign w:val="bottom"/>
          </w:tcPr>
          <w:p w14:paraId="05B3CA43"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1062" w:type="pct"/>
            <w:tcBorders>
              <w:top w:val="nil"/>
              <w:left w:val="nil"/>
              <w:bottom w:val="single" w:sz="4" w:space="0" w:color="auto"/>
              <w:right w:val="single" w:sz="4" w:space="0" w:color="auto"/>
            </w:tcBorders>
            <w:shd w:val="clear" w:color="000000" w:fill="FFFFFF"/>
            <w:noWrap/>
            <w:vAlign w:val="bottom"/>
          </w:tcPr>
          <w:p w14:paraId="5D632296"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c>
          <w:tcPr>
            <w:tcW w:w="907" w:type="pct"/>
            <w:tcBorders>
              <w:top w:val="nil"/>
              <w:left w:val="nil"/>
              <w:bottom w:val="single" w:sz="4" w:space="0" w:color="auto"/>
              <w:right w:val="single" w:sz="4" w:space="0" w:color="auto"/>
            </w:tcBorders>
            <w:shd w:val="clear" w:color="000000" w:fill="FFFFFF"/>
            <w:vAlign w:val="bottom"/>
          </w:tcPr>
          <w:p w14:paraId="3F32C1D0"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0,0</w:t>
            </w:r>
          </w:p>
        </w:tc>
      </w:tr>
      <w:tr w:rsidR="00FA376A" w:rsidRPr="00477D4C" w14:paraId="54A746B4"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1942BA30" w14:textId="77777777" w:rsidR="00FA376A" w:rsidRPr="00477D4C" w:rsidRDefault="00FA376A" w:rsidP="00FA376A">
            <w:pPr>
              <w:rPr>
                <w:rFonts w:ascii="Myriad Pro" w:hAnsi="Myriad Pro"/>
                <w:sz w:val="20"/>
                <w:szCs w:val="20"/>
              </w:rPr>
            </w:pPr>
            <w:r w:rsidRPr="00477D4C">
              <w:rPr>
                <w:rFonts w:ascii="Myriad Pro" w:hAnsi="Myriad Pro"/>
                <w:sz w:val="20"/>
                <w:szCs w:val="20"/>
              </w:rPr>
              <w:t>Выпадающие доходы от ТПП</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2FED7FFB" w14:textId="77777777" w:rsidR="00FA376A" w:rsidRPr="00477D4C" w:rsidRDefault="00FA376A" w:rsidP="00FA376A">
            <w:pPr>
              <w:jc w:val="right"/>
              <w:rPr>
                <w:rFonts w:ascii="Myriad Pro" w:eastAsia="Calibri" w:hAnsi="Myriad Pro"/>
                <w:sz w:val="20"/>
                <w:szCs w:val="20"/>
                <w:lang w:eastAsia="en-US"/>
              </w:rPr>
            </w:pPr>
            <w:r w:rsidRPr="00477D4C">
              <w:rPr>
                <w:rFonts w:ascii="Myriad Pro" w:eastAsia="Calibri" w:hAnsi="Myriad Pro"/>
                <w:sz w:val="20"/>
                <w:szCs w:val="20"/>
                <w:lang w:eastAsia="en-US"/>
              </w:rPr>
              <w:t>9 659,1</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45539108"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817,2</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31EFB95F" w14:textId="77777777" w:rsidR="00FA376A" w:rsidRPr="00477D4C" w:rsidRDefault="00FA376A" w:rsidP="00FA376A">
            <w:pPr>
              <w:jc w:val="right"/>
              <w:rPr>
                <w:rFonts w:ascii="Myriad Pro" w:hAnsi="Myriad Pro"/>
                <w:sz w:val="20"/>
                <w:szCs w:val="20"/>
              </w:rPr>
            </w:pPr>
            <w:r w:rsidRPr="00477D4C">
              <w:rPr>
                <w:rFonts w:ascii="Myriad Pro" w:hAnsi="Myriad Pro"/>
                <w:sz w:val="20"/>
                <w:szCs w:val="20"/>
              </w:rPr>
              <w:t>- 8 841,9</w:t>
            </w:r>
          </w:p>
        </w:tc>
      </w:tr>
      <w:tr w:rsidR="00FA376A" w:rsidRPr="00477D4C" w14:paraId="1FFA9B21" w14:textId="77777777" w:rsidTr="00FA376A">
        <w:trPr>
          <w:trHeight w:val="20"/>
        </w:trPr>
        <w:tc>
          <w:tcPr>
            <w:tcW w:w="2080" w:type="pct"/>
            <w:tcBorders>
              <w:top w:val="single" w:sz="4" w:space="0" w:color="auto"/>
              <w:left w:val="single" w:sz="4" w:space="0" w:color="auto"/>
              <w:bottom w:val="single" w:sz="4" w:space="0" w:color="auto"/>
              <w:right w:val="single" w:sz="4" w:space="0" w:color="auto"/>
            </w:tcBorders>
            <w:shd w:val="clear" w:color="000000" w:fill="FFFFFF"/>
            <w:vAlign w:val="bottom"/>
          </w:tcPr>
          <w:p w14:paraId="30505563"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Итого неподконтрольные расходы</w:t>
            </w:r>
          </w:p>
        </w:tc>
        <w:tc>
          <w:tcPr>
            <w:tcW w:w="951" w:type="pct"/>
            <w:tcBorders>
              <w:top w:val="single" w:sz="4" w:space="0" w:color="auto"/>
              <w:left w:val="nil"/>
              <w:bottom w:val="single" w:sz="4" w:space="0" w:color="auto"/>
              <w:right w:val="single" w:sz="4" w:space="0" w:color="auto"/>
            </w:tcBorders>
            <w:shd w:val="clear" w:color="000000" w:fill="FFFFFF"/>
            <w:vAlign w:val="bottom"/>
          </w:tcPr>
          <w:p w14:paraId="14E88352"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295 075,9</w:t>
            </w:r>
          </w:p>
        </w:tc>
        <w:tc>
          <w:tcPr>
            <w:tcW w:w="1062" w:type="pct"/>
            <w:tcBorders>
              <w:top w:val="single" w:sz="4" w:space="0" w:color="auto"/>
              <w:left w:val="nil"/>
              <w:bottom w:val="single" w:sz="4" w:space="0" w:color="auto"/>
              <w:right w:val="single" w:sz="4" w:space="0" w:color="auto"/>
            </w:tcBorders>
            <w:shd w:val="clear" w:color="000000" w:fill="FFFFFF"/>
            <w:noWrap/>
            <w:vAlign w:val="bottom"/>
          </w:tcPr>
          <w:p w14:paraId="370297CA"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288 167,6</w:t>
            </w:r>
          </w:p>
        </w:tc>
        <w:tc>
          <w:tcPr>
            <w:tcW w:w="907" w:type="pct"/>
            <w:tcBorders>
              <w:top w:val="single" w:sz="4" w:space="0" w:color="auto"/>
              <w:left w:val="nil"/>
              <w:bottom w:val="single" w:sz="4" w:space="0" w:color="auto"/>
              <w:right w:val="single" w:sz="4" w:space="0" w:color="auto"/>
            </w:tcBorders>
            <w:shd w:val="clear" w:color="000000" w:fill="FFFFFF"/>
            <w:vAlign w:val="bottom"/>
          </w:tcPr>
          <w:p w14:paraId="7985E04B" w14:textId="77777777" w:rsidR="00FA376A" w:rsidRPr="00477D4C" w:rsidRDefault="00FA376A" w:rsidP="00FA376A">
            <w:pPr>
              <w:jc w:val="right"/>
              <w:rPr>
                <w:rFonts w:ascii="Myriad Pro" w:hAnsi="Myriad Pro"/>
                <w:b/>
                <w:bCs/>
                <w:sz w:val="20"/>
                <w:szCs w:val="20"/>
              </w:rPr>
            </w:pPr>
            <w:r w:rsidRPr="00477D4C">
              <w:rPr>
                <w:rFonts w:ascii="Myriad Pro" w:hAnsi="Myriad Pro"/>
                <w:b/>
                <w:bCs/>
                <w:sz w:val="20"/>
                <w:szCs w:val="20"/>
              </w:rPr>
              <w:t>- 6 908,3</w:t>
            </w:r>
          </w:p>
        </w:tc>
      </w:tr>
    </w:tbl>
    <w:p w14:paraId="6C1DFA75" w14:textId="77777777" w:rsidR="00FA376A" w:rsidRPr="00477D4C" w:rsidRDefault="00FA376A" w:rsidP="00FA376A">
      <w:pPr>
        <w:autoSpaceDE w:val="0"/>
        <w:autoSpaceDN w:val="0"/>
        <w:adjustRightInd w:val="0"/>
        <w:spacing w:line="360" w:lineRule="auto"/>
        <w:jc w:val="both"/>
        <w:rPr>
          <w:rFonts w:ascii="Myriad Pro" w:hAnsi="Myriad Pro"/>
          <w:sz w:val="26"/>
          <w:szCs w:val="26"/>
        </w:rPr>
      </w:pPr>
    </w:p>
    <w:p w14:paraId="551E408E" w14:textId="3DF6BE29"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 xml:space="preserve">Услуги </w:t>
      </w:r>
      <w:r w:rsidR="002515A0">
        <w:rPr>
          <w:rFonts w:ascii="Myriad Pro" w:hAnsi="Myriad Pro"/>
          <w:b/>
          <w:bCs/>
          <w:i/>
          <w:iCs/>
          <w:sz w:val="26"/>
          <w:szCs w:val="26"/>
        </w:rPr>
        <w:t>ПАО </w:t>
      </w:r>
      <w:r w:rsidRPr="00477D4C">
        <w:rPr>
          <w:rFonts w:ascii="Myriad Pro" w:hAnsi="Myriad Pro"/>
          <w:b/>
          <w:bCs/>
          <w:i/>
          <w:iCs/>
          <w:sz w:val="26"/>
          <w:szCs w:val="26"/>
        </w:rPr>
        <w:t>«ФСК ЕЭС»</w:t>
      </w:r>
    </w:p>
    <w:p w14:paraId="049F70B7" w14:textId="5D3FA8AC"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Фактические расходы 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на услуги </w:t>
      </w:r>
      <w:r w:rsidR="002515A0">
        <w:rPr>
          <w:rFonts w:ascii="Myriad Pro" w:hAnsi="Myriad Pro"/>
          <w:sz w:val="26"/>
          <w:szCs w:val="26"/>
        </w:rPr>
        <w:t>ПАО </w:t>
      </w:r>
      <w:r w:rsidRPr="00477D4C">
        <w:rPr>
          <w:rFonts w:ascii="Myriad Pro" w:hAnsi="Myriad Pro"/>
          <w:sz w:val="26"/>
          <w:szCs w:val="26"/>
        </w:rPr>
        <w:t xml:space="preserve">«ФСК ЕЭС» за 2016 год за вычетом стоимости нагрузочных потерь составили </w:t>
      </w:r>
      <w:r w:rsidRPr="00477D4C">
        <w:rPr>
          <w:rFonts w:ascii="Myriad Pro" w:hAnsi="Myriad Pro"/>
          <w:sz w:val="26"/>
          <w:szCs w:val="26"/>
        </w:rPr>
        <w:lastRenderedPageBreak/>
        <w:t>145 502,1 тыс. руб. Расходы подтверждены актами об оказании услуг по передаче электрической энергии за 2016 год.</w:t>
      </w:r>
    </w:p>
    <w:p w14:paraId="73B3C9E2" w14:textId="55FC3EDE"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Принимая во внимание, что стоимость нагрузочных потерь учитывается в цене поставки электрической энергии с оптового рынка, что отражено в ряде судебных решений (например, Решение Арбитражного суда Красноярского края от 02.04.2019 по делу </w:t>
      </w:r>
      <w:r w:rsidR="002515A0">
        <w:rPr>
          <w:rFonts w:ascii="Myriad Pro" w:hAnsi="Myriad Pro"/>
          <w:sz w:val="26"/>
          <w:szCs w:val="26"/>
        </w:rPr>
        <w:t>№ </w:t>
      </w:r>
      <w:r w:rsidRPr="00477D4C">
        <w:rPr>
          <w:rFonts w:ascii="Myriad Pro" w:hAnsi="Myriad Pro"/>
          <w:sz w:val="26"/>
          <w:szCs w:val="26"/>
        </w:rPr>
        <w:t xml:space="preserve">А33-26076/2016), Исполнитель считает, что в целях определения компенсации фактически понесенных неподконтрольных расходов за 2016 год расходы на услуги </w:t>
      </w:r>
      <w:r w:rsidR="002515A0">
        <w:rPr>
          <w:rFonts w:ascii="Myriad Pro" w:hAnsi="Myriad Pro"/>
          <w:sz w:val="26"/>
          <w:szCs w:val="26"/>
        </w:rPr>
        <w:t>ПАО </w:t>
      </w:r>
      <w:r w:rsidRPr="00477D4C">
        <w:rPr>
          <w:rFonts w:ascii="Myriad Pro" w:hAnsi="Myriad Pro"/>
          <w:sz w:val="26"/>
          <w:szCs w:val="26"/>
        </w:rPr>
        <w:t>«ФСК ЕЭС» должны быть учтены без учета стоимости нагрузочных потерь в сумме 145 502,1 тыс. руб.</w:t>
      </w:r>
    </w:p>
    <w:p w14:paraId="5354E626" w14:textId="77777777" w:rsidR="00FA376A" w:rsidRPr="00477D4C" w:rsidRDefault="00FA376A" w:rsidP="00FA376A">
      <w:pPr>
        <w:autoSpaceDE w:val="0"/>
        <w:autoSpaceDN w:val="0"/>
        <w:adjustRightInd w:val="0"/>
        <w:spacing w:line="360" w:lineRule="auto"/>
        <w:jc w:val="both"/>
        <w:rPr>
          <w:rFonts w:ascii="Myriad Pro" w:hAnsi="Myriad Pro"/>
          <w:sz w:val="26"/>
          <w:szCs w:val="26"/>
          <w:highlight w:val="yellow"/>
        </w:rPr>
      </w:pPr>
    </w:p>
    <w:p w14:paraId="7B0E342A"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Арендная плата</w:t>
      </w:r>
    </w:p>
    <w:p w14:paraId="6AF432D4" w14:textId="66386DFE"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отмечает, что для подтверждения фактических расходов на арендную плату за 2016 год филиалом </w:t>
      </w:r>
      <w:r w:rsidR="002515A0">
        <w:rPr>
          <w:rFonts w:ascii="Myriad Pro" w:hAnsi="Myriad Pro"/>
          <w:sz w:val="26"/>
          <w:szCs w:val="26"/>
        </w:rPr>
        <w:t>ПАО </w:t>
      </w:r>
      <w:r w:rsidRPr="00477D4C">
        <w:rPr>
          <w:rFonts w:ascii="Myriad Pro" w:hAnsi="Myriad Pro"/>
          <w:sz w:val="26"/>
          <w:szCs w:val="26"/>
        </w:rPr>
        <w:t>«МРСК Юга»-«Калмэнерго» были представлены договоры (кроме договоров на аренду земельных участков) и данные бухгалтерского учета за 2016 год. Расходы на аренду ЛЭП и оборудования подтверждены отчетом по проводкам Д20.01 К76.05, расходы на аренду автотранспорта производственного назначения и спецтехники - отчетом по проводкам Д 23.02 К76.05 и оборотами по сч. 20, расходы на аренду земельных участков – оборотами по сч. 20.01 и по сч. 76.05.</w:t>
      </w:r>
    </w:p>
    <w:p w14:paraId="354EEDB8" w14:textId="4D235264" w:rsidR="00FA376A" w:rsidRPr="00477D4C" w:rsidRDefault="00FA376A" w:rsidP="00FA376A">
      <w:pPr>
        <w:spacing w:line="360" w:lineRule="auto"/>
        <w:ind w:firstLine="567"/>
        <w:jc w:val="both"/>
        <w:rPr>
          <w:rFonts w:ascii="Myriad Pro" w:hAnsi="Myriad Pro"/>
          <w:sz w:val="26"/>
          <w:szCs w:val="26"/>
        </w:rPr>
      </w:pPr>
      <w:r w:rsidRPr="00477D4C">
        <w:rPr>
          <w:rFonts w:ascii="Myriad Pro" w:eastAsia="Calibri" w:hAnsi="Myriad Pro"/>
          <w:color w:val="000000"/>
          <w:sz w:val="26"/>
          <w:szCs w:val="26"/>
        </w:rPr>
        <w:t xml:space="preserve">Исполнитель отмечает, что </w:t>
      </w: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в РСТ РК не была представлена пообъектная расшифровка фактических расходов за 2016 год на аренду земельных участков с указанием производственного назначения земельных участков, площади, кадастровой стоимости и суммы годовой арендной платы.</w:t>
      </w:r>
    </w:p>
    <w:p w14:paraId="30028BAE" w14:textId="55F2B55E" w:rsidR="00FA376A" w:rsidRPr="00477D4C" w:rsidRDefault="00FA376A" w:rsidP="00FA376A">
      <w:pPr>
        <w:spacing w:line="360" w:lineRule="auto"/>
        <w:ind w:firstLine="567"/>
        <w:jc w:val="both"/>
        <w:rPr>
          <w:rFonts w:ascii="Myriad Pro" w:hAnsi="Myriad Pro"/>
          <w:sz w:val="26"/>
          <w:szCs w:val="26"/>
        </w:rPr>
      </w:pPr>
      <w:r w:rsidRPr="00477D4C">
        <w:rPr>
          <w:rFonts w:ascii="Myriad Pro" w:eastAsia="Calibri" w:hAnsi="Myriad Pro"/>
          <w:color w:val="000000"/>
          <w:sz w:val="26"/>
          <w:szCs w:val="26"/>
        </w:rPr>
        <w:t xml:space="preserve">В соответствии с п. 28 Основ ценообразования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1178 (в ред. от 04.12.2017)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w:t>
      </w:r>
      <w:r w:rsidRPr="00477D4C">
        <w:rPr>
          <w:rFonts w:ascii="Myriad Pro" w:eastAsia="Calibri" w:hAnsi="Myriad Pro"/>
          <w:color w:val="000000"/>
          <w:sz w:val="26"/>
          <w:szCs w:val="26"/>
        </w:rPr>
        <w:lastRenderedPageBreak/>
        <w:t>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6CB551E6" w14:textId="006E5F1C"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hAnsi="Myriad Pro"/>
          <w:sz w:val="26"/>
          <w:szCs w:val="26"/>
        </w:rPr>
        <w:t xml:space="preserve">Исполнитель отмечает, что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в РСТ РК не были представлены документы, подтверждающие суммы амортизации и налога на имущество по </w:t>
      </w:r>
      <w:r w:rsidRPr="00477D4C">
        <w:rPr>
          <w:rFonts w:ascii="Myriad Pro" w:hAnsi="Myriad Pro"/>
          <w:bCs/>
          <w:color w:val="000000"/>
          <w:sz w:val="26"/>
          <w:szCs w:val="26"/>
        </w:rPr>
        <w:t xml:space="preserve">договору от 12.01.2015 </w:t>
      </w:r>
      <w:r w:rsidR="002515A0">
        <w:rPr>
          <w:rFonts w:ascii="Myriad Pro" w:hAnsi="Myriad Pro"/>
          <w:bCs/>
          <w:color w:val="000000"/>
          <w:sz w:val="26"/>
          <w:szCs w:val="26"/>
        </w:rPr>
        <w:t>№ </w:t>
      </w:r>
      <w:r w:rsidRPr="00477D4C">
        <w:rPr>
          <w:rFonts w:ascii="Myriad Pro" w:hAnsi="Myriad Pro"/>
          <w:bCs/>
          <w:color w:val="000000"/>
          <w:sz w:val="26"/>
          <w:szCs w:val="26"/>
        </w:rPr>
        <w:t>08001501000383</w:t>
      </w:r>
      <w:r w:rsidRPr="00477D4C">
        <w:rPr>
          <w:rFonts w:ascii="Myriad Pro" w:hAnsi="Myriad Pro"/>
          <w:color w:val="000000"/>
          <w:sz w:val="26"/>
          <w:szCs w:val="26"/>
        </w:rPr>
        <w:t xml:space="preserve"> с СПК «Хошуд». </w:t>
      </w:r>
      <w:r w:rsidRPr="00477D4C">
        <w:rPr>
          <w:rFonts w:ascii="Myriad Pro" w:hAnsi="Myriad Pro"/>
          <w:sz w:val="26"/>
          <w:szCs w:val="26"/>
        </w:rPr>
        <w:t xml:space="preserve">Таким образом, не были исполнены требования пункта 28 </w:t>
      </w:r>
      <w:r w:rsidRPr="00477D4C">
        <w:rPr>
          <w:rFonts w:ascii="Myriad Pro" w:eastAsia="Calibri" w:hAnsi="Myriad Pro"/>
          <w:color w:val="000000"/>
          <w:sz w:val="26"/>
          <w:szCs w:val="26"/>
        </w:rPr>
        <w:t xml:space="preserve">Основ ценообразования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1178 (в ред. от 04.12.2017). Кроме того, </w:t>
      </w:r>
      <w:r w:rsidRPr="00477D4C">
        <w:rPr>
          <w:rFonts w:ascii="Myriad Pro" w:hAnsi="Myriad Pro"/>
          <w:bCs/>
          <w:color w:val="000000"/>
          <w:sz w:val="26"/>
          <w:szCs w:val="26"/>
        </w:rPr>
        <w:t>не была пояснена производственная необходимость аренды автомобиля УАЗ-315196.</w:t>
      </w:r>
    </w:p>
    <w:p w14:paraId="0313CD89" w14:textId="24468EAC"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считает, что </w:t>
      </w:r>
      <w:bookmarkStart w:id="132" w:name="_Hlk36814982"/>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w:t>
      </w:r>
      <w:bookmarkEnd w:id="132"/>
      <w:r w:rsidRPr="00477D4C">
        <w:rPr>
          <w:rFonts w:ascii="Myriad Pro" w:hAnsi="Myriad Pro"/>
          <w:sz w:val="26"/>
          <w:szCs w:val="26"/>
        </w:rPr>
        <w:t xml:space="preserve"> была подтверждена фактическая величина расходов на арендную плату за 2016 год, но не </w:t>
      </w:r>
      <w:r w:rsidR="009668A5" w:rsidRPr="00477D4C">
        <w:rPr>
          <w:rFonts w:ascii="Myriad Pro" w:hAnsi="Myriad Pro"/>
          <w:sz w:val="26"/>
          <w:szCs w:val="26"/>
        </w:rPr>
        <w:t xml:space="preserve">в </w:t>
      </w:r>
      <w:r w:rsidRPr="00477D4C">
        <w:rPr>
          <w:rFonts w:ascii="Myriad Pro" w:hAnsi="Myriad Pro"/>
          <w:sz w:val="26"/>
          <w:szCs w:val="26"/>
        </w:rPr>
        <w:t xml:space="preserve">полной мере подтверждено соответствие фактических расходов положениям Основ ценообразования </w:t>
      </w:r>
      <w:r w:rsidR="002515A0">
        <w:rPr>
          <w:rFonts w:ascii="Myriad Pro" w:hAnsi="Myriad Pro"/>
          <w:sz w:val="26"/>
          <w:szCs w:val="26"/>
        </w:rPr>
        <w:t>№ </w:t>
      </w:r>
      <w:r w:rsidRPr="00477D4C">
        <w:rPr>
          <w:rFonts w:ascii="Myriad Pro" w:hAnsi="Myriad Pro"/>
          <w:sz w:val="26"/>
          <w:szCs w:val="26"/>
        </w:rPr>
        <w:t>1178.</w:t>
      </w:r>
    </w:p>
    <w:p w14:paraId="29C0A051" w14:textId="1EC894D8"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highlight w:val="yellow"/>
        </w:rPr>
      </w:pPr>
      <w:r w:rsidRPr="00477D4C">
        <w:rPr>
          <w:rFonts w:ascii="Myriad Pro" w:hAnsi="Myriad Pro"/>
          <w:sz w:val="26"/>
          <w:szCs w:val="26"/>
        </w:rPr>
        <w:t xml:space="preserve">Исполнитель обосновано полагает, что сумма фактических расходов за 2016 год, соответствие п. 28 Основ ценообразования </w:t>
      </w:r>
      <w:r w:rsidR="002515A0">
        <w:rPr>
          <w:rFonts w:ascii="Myriad Pro" w:hAnsi="Myriad Pro"/>
          <w:sz w:val="26"/>
          <w:szCs w:val="26"/>
        </w:rPr>
        <w:t>№ </w:t>
      </w:r>
      <w:r w:rsidRPr="00477D4C">
        <w:rPr>
          <w:rFonts w:ascii="Myriad Pro" w:hAnsi="Myriad Pro"/>
          <w:sz w:val="26"/>
          <w:szCs w:val="26"/>
        </w:rPr>
        <w:t xml:space="preserve">1178 которых не подтверждено филиалом </w:t>
      </w:r>
      <w:r w:rsidR="002515A0">
        <w:rPr>
          <w:rFonts w:ascii="Myriad Pro" w:hAnsi="Myriad Pro"/>
          <w:sz w:val="26"/>
          <w:szCs w:val="26"/>
        </w:rPr>
        <w:t>ПАО </w:t>
      </w:r>
      <w:r w:rsidRPr="00477D4C">
        <w:rPr>
          <w:rFonts w:ascii="Myriad Pro" w:hAnsi="Myriad Pro"/>
          <w:sz w:val="26"/>
          <w:szCs w:val="26"/>
        </w:rPr>
        <w:t>«МРСК Юга»-«Калмэнерго», составляет 4,9 тыс. руб. (</w:t>
      </w:r>
      <w:r w:rsidRPr="00477D4C">
        <w:rPr>
          <w:rFonts w:ascii="Myriad Pro" w:hAnsi="Myriad Pro"/>
          <w:bCs/>
          <w:color w:val="000000"/>
          <w:sz w:val="26"/>
          <w:szCs w:val="26"/>
        </w:rPr>
        <w:t xml:space="preserve">по договору </w:t>
      </w:r>
      <w:r w:rsidRPr="00477D4C">
        <w:rPr>
          <w:rFonts w:ascii="Myriad Pro" w:hAnsi="Myriad Pro"/>
          <w:color w:val="000000"/>
          <w:sz w:val="26"/>
          <w:szCs w:val="26"/>
        </w:rPr>
        <w:t xml:space="preserve">от </w:t>
      </w:r>
      <w:r w:rsidRPr="00477D4C">
        <w:rPr>
          <w:rFonts w:ascii="Myriad Pro" w:hAnsi="Myriad Pro"/>
          <w:bCs/>
          <w:color w:val="000000"/>
          <w:sz w:val="26"/>
          <w:szCs w:val="26"/>
        </w:rPr>
        <w:t xml:space="preserve">12.01.2015 </w:t>
      </w:r>
      <w:r w:rsidR="002515A0">
        <w:rPr>
          <w:rFonts w:ascii="Myriad Pro" w:hAnsi="Myriad Pro"/>
          <w:bCs/>
          <w:color w:val="000000"/>
          <w:sz w:val="26"/>
          <w:szCs w:val="26"/>
        </w:rPr>
        <w:t>№ </w:t>
      </w:r>
      <w:r w:rsidRPr="00477D4C">
        <w:rPr>
          <w:rFonts w:ascii="Myriad Pro" w:hAnsi="Myriad Pro"/>
          <w:bCs/>
          <w:color w:val="000000"/>
          <w:sz w:val="26"/>
          <w:szCs w:val="26"/>
        </w:rPr>
        <w:t>08001501000383</w:t>
      </w:r>
      <w:r w:rsidRPr="00477D4C">
        <w:rPr>
          <w:rFonts w:ascii="Myriad Pro" w:hAnsi="Myriad Pro"/>
          <w:color w:val="000000"/>
          <w:sz w:val="26"/>
          <w:szCs w:val="26"/>
        </w:rPr>
        <w:t xml:space="preserve"> с СПК «Хошуд»).</w:t>
      </w:r>
    </w:p>
    <w:p w14:paraId="5DD308F6" w14:textId="395D2F26"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рекомендует в подтверждение фактических расходов на аренду помимо представленных филиалом </w:t>
      </w:r>
      <w:r w:rsidR="002515A0">
        <w:rPr>
          <w:rFonts w:ascii="Myriad Pro" w:hAnsi="Myriad Pro"/>
          <w:sz w:val="26"/>
          <w:szCs w:val="26"/>
        </w:rPr>
        <w:t>ПАО </w:t>
      </w:r>
      <w:r w:rsidRPr="00477D4C">
        <w:rPr>
          <w:rFonts w:ascii="Myriad Pro" w:hAnsi="Myriad Pro"/>
          <w:sz w:val="26"/>
          <w:szCs w:val="26"/>
        </w:rPr>
        <w:t>«МРСК Юга»-«Калмэнерго» в составе обосновывающих материалов направлять в орган регулирования следующие документы:</w:t>
      </w:r>
    </w:p>
    <w:p w14:paraId="040BA56E" w14:textId="77777777" w:rsidR="00FA376A" w:rsidRPr="00477D4C" w:rsidRDefault="00FA376A" w:rsidP="003B7FDE">
      <w:pPr>
        <w:numPr>
          <w:ilvl w:val="0"/>
          <w:numId w:val="10"/>
        </w:numPr>
        <w:autoSpaceDE w:val="0"/>
        <w:autoSpaceDN w:val="0"/>
        <w:adjustRightInd w:val="0"/>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пояснения производственной необходимости аренды;</w:t>
      </w:r>
    </w:p>
    <w:p w14:paraId="4DD61B31" w14:textId="77777777" w:rsidR="00FA376A" w:rsidRPr="00477D4C" w:rsidRDefault="00FA376A" w:rsidP="003B7FDE">
      <w:pPr>
        <w:numPr>
          <w:ilvl w:val="0"/>
          <w:numId w:val="10"/>
        </w:numPr>
        <w:autoSpaceDE w:val="0"/>
        <w:autoSpaceDN w:val="0"/>
        <w:adjustRightInd w:val="0"/>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расшифровку суммы расходов на аренду земельных участков с указанием реквизитов договоров, месторасположения участков, производственного назначения земельных участков, площади, кадастровой стоимости и суммы годовой арендной платы;</w:t>
      </w:r>
    </w:p>
    <w:p w14:paraId="29DE036A" w14:textId="77777777" w:rsidR="00FA376A" w:rsidRPr="00477D4C" w:rsidRDefault="00FA376A" w:rsidP="003B7FDE">
      <w:pPr>
        <w:numPr>
          <w:ilvl w:val="0"/>
          <w:numId w:val="10"/>
        </w:numPr>
        <w:autoSpaceDE w:val="0"/>
        <w:autoSpaceDN w:val="0"/>
        <w:adjustRightInd w:val="0"/>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акты оказанных услуг по аренде электросетевого оборудования и прочего имущества;</w:t>
      </w:r>
    </w:p>
    <w:p w14:paraId="4535C077" w14:textId="77777777" w:rsidR="00FA376A" w:rsidRPr="00477D4C" w:rsidRDefault="00FA376A" w:rsidP="003B7FDE">
      <w:pPr>
        <w:numPr>
          <w:ilvl w:val="0"/>
          <w:numId w:val="10"/>
        </w:numPr>
        <w:autoSpaceDE w:val="0"/>
        <w:autoSpaceDN w:val="0"/>
        <w:adjustRightInd w:val="0"/>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lastRenderedPageBreak/>
        <w:t>платежные поручения по перечислению предусмотренных договорами аренды сумм в бюджетную систему Российской Федерации за аренду земельных участков.</w:t>
      </w:r>
    </w:p>
    <w:p w14:paraId="3A256F98" w14:textId="0C203FE9"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Согласно действующей редакции пункта 28 Основ ценообразования </w:t>
      </w:r>
      <w:r w:rsidR="002515A0">
        <w:rPr>
          <w:rFonts w:ascii="Myriad Pro" w:hAnsi="Myriad Pro"/>
          <w:sz w:val="26"/>
          <w:szCs w:val="26"/>
        </w:rPr>
        <w:t>№ </w:t>
      </w:r>
      <w:r w:rsidRPr="00477D4C">
        <w:rPr>
          <w:rFonts w:ascii="Myriad Pro" w:hAnsi="Myriad Pro"/>
          <w:sz w:val="26"/>
          <w:szCs w:val="26"/>
        </w:rPr>
        <w:t xml:space="preserve">1178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2515A0">
        <w:rPr>
          <w:rFonts w:ascii="Myriad Pro" w:hAnsi="Myriad Pro"/>
          <w:sz w:val="26"/>
          <w:szCs w:val="26"/>
        </w:rPr>
        <w:t>№ </w:t>
      </w:r>
      <w:r w:rsidRPr="00477D4C">
        <w:rPr>
          <w:rFonts w:ascii="Myriad Pro" w:hAnsi="Myriad Pro"/>
          <w:sz w:val="26"/>
          <w:szCs w:val="26"/>
        </w:rPr>
        <w:t>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4936F64E" w14:textId="64275718"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На основании действующей редакции пункта 28 Основ ценообразования </w:t>
      </w:r>
      <w:r w:rsidRPr="00477D4C">
        <w:rPr>
          <w:rFonts w:ascii="Myriad Pro" w:hAnsi="Myriad Pro"/>
          <w:sz w:val="26"/>
          <w:szCs w:val="26"/>
        </w:rPr>
        <w:br/>
      </w:r>
      <w:r w:rsidR="002515A0">
        <w:rPr>
          <w:rFonts w:ascii="Myriad Pro" w:hAnsi="Myriad Pro"/>
          <w:sz w:val="26"/>
          <w:szCs w:val="26"/>
        </w:rPr>
        <w:t>№ </w:t>
      </w:r>
      <w:r w:rsidRPr="00477D4C">
        <w:rPr>
          <w:rFonts w:ascii="Myriad Pro" w:hAnsi="Myriad Pro"/>
          <w:sz w:val="26"/>
          <w:szCs w:val="26"/>
        </w:rPr>
        <w:t>1178 Исполнитель рекомендует предоставлять в орган регулирования информацию от собственников объектов электроэнергетики о величине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5C93F13D" w14:textId="77777777" w:rsidR="00FA376A" w:rsidRPr="00477D4C" w:rsidRDefault="00FA376A" w:rsidP="00FA376A">
      <w:pPr>
        <w:autoSpaceDE w:val="0"/>
        <w:autoSpaceDN w:val="0"/>
        <w:adjustRightInd w:val="0"/>
        <w:spacing w:line="360" w:lineRule="auto"/>
        <w:jc w:val="both"/>
        <w:rPr>
          <w:rFonts w:ascii="Myriad Pro" w:hAnsi="Myriad Pro"/>
          <w:sz w:val="26"/>
          <w:szCs w:val="26"/>
        </w:rPr>
      </w:pPr>
    </w:p>
    <w:p w14:paraId="329AA85F" w14:textId="77777777" w:rsidR="00FA376A" w:rsidRPr="00477D4C" w:rsidRDefault="00FA376A" w:rsidP="00FA376A">
      <w:pPr>
        <w:autoSpaceDE w:val="0"/>
        <w:autoSpaceDN w:val="0"/>
        <w:adjustRightInd w:val="0"/>
        <w:spacing w:line="360" w:lineRule="auto"/>
        <w:jc w:val="both"/>
        <w:rPr>
          <w:rFonts w:ascii="Myriad Pro" w:hAnsi="Myriad Pro"/>
          <w:b/>
          <w:bCs/>
          <w:i/>
          <w:iCs/>
          <w:sz w:val="26"/>
          <w:szCs w:val="26"/>
        </w:rPr>
      </w:pPr>
      <w:r w:rsidRPr="00477D4C">
        <w:rPr>
          <w:rFonts w:ascii="Myriad Pro" w:hAnsi="Myriad Pro"/>
          <w:b/>
          <w:bCs/>
          <w:i/>
          <w:iCs/>
          <w:sz w:val="26"/>
          <w:szCs w:val="26"/>
        </w:rPr>
        <w:t>Налоги</w:t>
      </w:r>
    </w:p>
    <w:p w14:paraId="723A1DF9" w14:textId="18DF6BED"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отмечает, что для подтверждения фактических расходов по статье «Налоги» за 2016 год филиалом </w:t>
      </w:r>
      <w:r w:rsidR="002515A0">
        <w:rPr>
          <w:rFonts w:ascii="Myriad Pro" w:hAnsi="Myriad Pro"/>
          <w:sz w:val="26"/>
          <w:szCs w:val="26"/>
        </w:rPr>
        <w:t>ПАО </w:t>
      </w:r>
      <w:r w:rsidRPr="00477D4C">
        <w:rPr>
          <w:rFonts w:ascii="Myriad Pro" w:hAnsi="Myriad Pro"/>
          <w:sz w:val="26"/>
          <w:szCs w:val="26"/>
        </w:rPr>
        <w:t>«МРСК Юга»-«Калмэнерго» были представлены данные бухгалтерского учета за 2016 год.</w:t>
      </w:r>
    </w:p>
    <w:p w14:paraId="3A9CD504"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Сумма земельного налога 194,38 тыс. руб. подтверждена данными об оборотах по сч.20 и пообъектным </w:t>
      </w:r>
      <w:r w:rsidRPr="00477D4C">
        <w:rPr>
          <w:rFonts w:ascii="Myriad Pro" w:eastAsia="Calibri" w:hAnsi="Myriad Pro"/>
          <w:color w:val="000000"/>
          <w:sz w:val="26"/>
          <w:szCs w:val="26"/>
        </w:rPr>
        <w:t>расчетом величины земельного налога на 2018-2022 годы с указанием кадастровой стоимости участков, ставок налога, годовой суммы земельного налога за 2016 год.</w:t>
      </w:r>
      <w:r w:rsidRPr="00477D4C">
        <w:rPr>
          <w:rFonts w:ascii="Myriad Pro" w:hAnsi="Myriad Pro"/>
          <w:sz w:val="26"/>
          <w:szCs w:val="26"/>
        </w:rPr>
        <w:t xml:space="preserve"> </w:t>
      </w:r>
    </w:p>
    <w:p w14:paraId="2DA4C229"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Сумма налога на имущество 22 477,1 тыс. руб. подтверждена данными об оборотах по сч.20 за 2016 год.</w:t>
      </w:r>
    </w:p>
    <w:p w14:paraId="24B97237" w14:textId="73BC05BE"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hAnsi="Myriad Pro"/>
          <w:color w:val="000000"/>
          <w:sz w:val="26"/>
          <w:szCs w:val="26"/>
        </w:rPr>
        <w:t xml:space="preserve">Фактические расходы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 - «Калмэнерго» на транспортный налог за 2016 год составили 1 077,4 тыс. руб., в том числе на услуги </w:t>
      </w:r>
      <w:r w:rsidRPr="00477D4C">
        <w:rPr>
          <w:rFonts w:ascii="Myriad Pro" w:hAnsi="Myriad Pro"/>
          <w:color w:val="000000"/>
          <w:sz w:val="26"/>
          <w:szCs w:val="26"/>
        </w:rPr>
        <w:lastRenderedPageBreak/>
        <w:t xml:space="preserve">по передаче электроэнергии было отнесено 964,7 тыс. руб. (89,54%). </w:t>
      </w:r>
      <w:r w:rsidRPr="00477D4C">
        <w:rPr>
          <w:rFonts w:ascii="Myriad Pro" w:hAnsi="Myriad Pro"/>
          <w:sz w:val="26"/>
          <w:szCs w:val="26"/>
        </w:rPr>
        <w:t xml:space="preserve">Сумма транспортного налога подтверждена данными об оборотах по сч.20.01 (сумма, отнесенная на деятельность по оказанию услуг по передаче электрической энергии), пообъектным расчетом транспортного налога за 2016 год с указанием марки и гос. номера транспортного средства, мощности двигателя, ставок налога, </w:t>
      </w:r>
      <w:r w:rsidRPr="00477D4C">
        <w:rPr>
          <w:rFonts w:ascii="Myriad Pro" w:eastAsia="Calibri" w:hAnsi="Myriad Pro"/>
          <w:color w:val="000000"/>
          <w:sz w:val="26"/>
          <w:szCs w:val="26"/>
        </w:rPr>
        <w:t>годовой суммы транспортного налога.</w:t>
      </w:r>
    </w:p>
    <w:p w14:paraId="795F8138" w14:textId="08177FB8"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Так как 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не были представлены документы, подтверждающие необходимость эксплуатации автомобилей представительского класса (Chrysler, Toyota Land Cruiser, Nissan X-Trail, </w:t>
      </w:r>
      <w:r w:rsidRPr="00477D4C">
        <w:rPr>
          <w:rFonts w:ascii="Myriad Pro" w:eastAsia="Calibri" w:hAnsi="Myriad Pro"/>
          <w:color w:val="000000"/>
          <w:sz w:val="26"/>
          <w:szCs w:val="26"/>
          <w:lang w:val="en-US"/>
        </w:rPr>
        <w:t>Audi</w:t>
      </w:r>
      <w:r w:rsidRPr="00477D4C">
        <w:rPr>
          <w:rFonts w:ascii="Myriad Pro" w:eastAsia="Calibri" w:hAnsi="Myriad Pro"/>
          <w:color w:val="000000"/>
          <w:sz w:val="26"/>
          <w:szCs w:val="26"/>
        </w:rPr>
        <w:t xml:space="preserve"> и </w:t>
      </w:r>
      <w:r w:rsidRPr="00477D4C">
        <w:rPr>
          <w:rFonts w:ascii="Myriad Pro" w:eastAsia="Calibri" w:hAnsi="Myriad Pro"/>
          <w:color w:val="000000"/>
          <w:sz w:val="26"/>
          <w:szCs w:val="26"/>
          <w:lang w:val="en-US"/>
        </w:rPr>
        <w:t>Toyota</w:t>
      </w:r>
      <w:r w:rsidRPr="00477D4C">
        <w:rPr>
          <w:rFonts w:ascii="Myriad Pro" w:eastAsia="Calibri" w:hAnsi="Myriad Pro"/>
          <w:color w:val="000000"/>
          <w:sz w:val="26"/>
          <w:szCs w:val="26"/>
        </w:rPr>
        <w:t xml:space="preserve"> </w:t>
      </w:r>
      <w:r w:rsidRPr="00477D4C">
        <w:rPr>
          <w:rFonts w:ascii="Myriad Pro" w:eastAsia="Calibri" w:hAnsi="Myriad Pro"/>
          <w:color w:val="000000"/>
          <w:sz w:val="26"/>
          <w:szCs w:val="26"/>
          <w:lang w:val="en-US"/>
        </w:rPr>
        <w:t>Camry</w:t>
      </w:r>
      <w:r w:rsidRPr="00477D4C">
        <w:rPr>
          <w:rFonts w:ascii="Myriad Pro" w:eastAsia="Calibri" w:hAnsi="Myriad Pro"/>
          <w:color w:val="000000"/>
          <w:sz w:val="26"/>
          <w:szCs w:val="26"/>
        </w:rPr>
        <w:t>) для оказания услуг по передаче электрической энергии, Исполнитель определил документально подтвержденные обоснованные расходы на транспортный налог за 2016 год в размере 791,2 тыс. руб. (964,7 – 173,5) без учета расходов на транспортный налог автомобилей представительского класса в сумме 173,5 тыс. руб. (193,8 тыс. руб. * 89,54%).</w:t>
      </w:r>
    </w:p>
    <w:p w14:paraId="5FED27FE" w14:textId="6A483E72" w:rsidR="00FA376A" w:rsidRPr="00477D4C" w:rsidRDefault="00FA376A" w:rsidP="00FA376A">
      <w:pPr>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Фактические расходы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 - «Калмэнерго» на платежи за негативное воздействие на окружающую среду (НВОС) в пределах лимитов в 2016 году, отнесенные на  </w:t>
      </w:r>
      <w:r w:rsidRPr="00477D4C">
        <w:rPr>
          <w:rFonts w:ascii="Myriad Pro" w:eastAsia="Calibri" w:hAnsi="Myriad Pro"/>
          <w:color w:val="000000"/>
          <w:sz w:val="26"/>
          <w:szCs w:val="26"/>
        </w:rPr>
        <w:t xml:space="preserve">деятельность по оказанию услуг по передаче электрической энергии, </w:t>
      </w:r>
      <w:r w:rsidRPr="00477D4C">
        <w:rPr>
          <w:rFonts w:ascii="Myriad Pro" w:hAnsi="Myriad Pro"/>
          <w:color w:val="000000"/>
          <w:sz w:val="26"/>
          <w:szCs w:val="26"/>
        </w:rPr>
        <w:t>составили 104,82 тыс. руб. Сумма п</w:t>
      </w:r>
      <w:r w:rsidRPr="00477D4C">
        <w:rPr>
          <w:rFonts w:ascii="Myriad Pro" w:hAnsi="Myriad Pro"/>
          <w:sz w:val="26"/>
          <w:szCs w:val="26"/>
        </w:rPr>
        <w:t>латы за загрязнение окружающей среды подтверждена данными об оборотах по счету 20.</w:t>
      </w:r>
    </w:p>
    <w:p w14:paraId="282435C8" w14:textId="77777777" w:rsidR="00FA376A" w:rsidRPr="00477D4C" w:rsidRDefault="00FA376A" w:rsidP="00FA376A">
      <w:pPr>
        <w:spacing w:line="360" w:lineRule="auto"/>
        <w:ind w:firstLine="567"/>
        <w:jc w:val="both"/>
        <w:rPr>
          <w:rFonts w:ascii="Myriad Pro" w:hAnsi="Myriad Pro"/>
          <w:color w:val="000000"/>
          <w:sz w:val="26"/>
          <w:szCs w:val="26"/>
          <w:highlight w:val="yellow"/>
        </w:rPr>
      </w:pPr>
      <w:r w:rsidRPr="00477D4C">
        <w:rPr>
          <w:rFonts w:ascii="Myriad Pro" w:hAnsi="Myriad Pro"/>
          <w:color w:val="000000"/>
          <w:sz w:val="26"/>
          <w:szCs w:val="26"/>
        </w:rPr>
        <w:t xml:space="preserve">Фактические расходы на плату за возмещение вреда дорогам федерального значения в размере 50,34 тыс. руб. подтверждены данными об оборотах по сч. 20, детализированными отчетами за июнь, июль, сентябрь 2016 года. </w:t>
      </w:r>
    </w:p>
    <w:p w14:paraId="103012D3" w14:textId="77777777" w:rsidR="00FA376A" w:rsidRPr="00477D4C" w:rsidRDefault="00FA376A" w:rsidP="00FA376A">
      <w:pPr>
        <w:autoSpaceDE w:val="0"/>
        <w:autoSpaceDN w:val="0"/>
        <w:adjustRightInd w:val="0"/>
        <w:spacing w:line="360" w:lineRule="auto"/>
        <w:ind w:firstLine="709"/>
        <w:jc w:val="both"/>
        <w:rPr>
          <w:rFonts w:ascii="Myriad Pro" w:hAnsi="Myriad Pro"/>
          <w:sz w:val="26"/>
          <w:szCs w:val="26"/>
          <w:highlight w:val="yellow"/>
        </w:rPr>
      </w:pPr>
      <w:r w:rsidRPr="00477D4C">
        <w:rPr>
          <w:rFonts w:ascii="Myriad Pro" w:hAnsi="Myriad Pro"/>
          <w:sz w:val="26"/>
          <w:szCs w:val="26"/>
        </w:rPr>
        <w:t>В целях определения компенсации фактически понесенных неподконтрольных расходов за 2016 год расходы по статье «Налоги» определены Исполнителем в сумме 23 617,8 тыс. руб.</w:t>
      </w:r>
    </w:p>
    <w:p w14:paraId="1F4EE1FA" w14:textId="752ABF8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считает, что несмотря на то, что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фактические суммы расходов на уплату налогов за 2016 год были подтверждены расчетами и данными бухгалтерского учета, дополнительно необходимо представлять в регулирующий орган налоговые декларации по налогу на имущество, налогу на землю, транспортному налогу, декларации о плате за негативное воздействие на окружающую среду за 1-4 кварталы с отметкой о </w:t>
      </w:r>
      <w:r w:rsidRPr="00477D4C">
        <w:rPr>
          <w:rFonts w:ascii="Myriad Pro" w:hAnsi="Myriad Pro"/>
          <w:sz w:val="26"/>
          <w:szCs w:val="26"/>
        </w:rPr>
        <w:lastRenderedPageBreak/>
        <w:t>принятии Управления Росприроднадзора. Кроме того, для подтверждения экономической обоснованности фактической суммы налога на имущество Исполнитель рекомендует представлять пообъектный расчет налога на имущество с указанием по каждому объекту налогообложения остаточной стоимости имущества, ставок налога, сумм налога.</w:t>
      </w:r>
    </w:p>
    <w:p w14:paraId="303FE593" w14:textId="77777777" w:rsidR="00FA376A" w:rsidRPr="00477D4C" w:rsidRDefault="00FA376A" w:rsidP="00FA376A">
      <w:pPr>
        <w:autoSpaceDE w:val="0"/>
        <w:autoSpaceDN w:val="0"/>
        <w:adjustRightInd w:val="0"/>
        <w:spacing w:line="360" w:lineRule="auto"/>
        <w:jc w:val="both"/>
        <w:rPr>
          <w:rFonts w:ascii="Myriad Pro" w:hAnsi="Myriad Pro"/>
          <w:sz w:val="26"/>
          <w:szCs w:val="26"/>
          <w:highlight w:val="yellow"/>
        </w:rPr>
      </w:pPr>
    </w:p>
    <w:p w14:paraId="1E570342" w14:textId="77777777" w:rsidR="00FA376A" w:rsidRPr="00477D4C" w:rsidRDefault="00FA376A" w:rsidP="00FA376A">
      <w:pPr>
        <w:autoSpaceDE w:val="0"/>
        <w:autoSpaceDN w:val="0"/>
        <w:adjustRightInd w:val="0"/>
        <w:spacing w:line="360" w:lineRule="auto"/>
        <w:jc w:val="both"/>
        <w:rPr>
          <w:rFonts w:ascii="Myriad Pro" w:hAnsi="Myriad Pro"/>
          <w:b/>
          <w:bCs/>
          <w:i/>
          <w:iCs/>
          <w:sz w:val="26"/>
          <w:szCs w:val="26"/>
        </w:rPr>
      </w:pPr>
      <w:r w:rsidRPr="00477D4C">
        <w:rPr>
          <w:rFonts w:ascii="Myriad Pro" w:hAnsi="Myriad Pro"/>
          <w:b/>
          <w:bCs/>
          <w:i/>
          <w:iCs/>
          <w:sz w:val="26"/>
          <w:szCs w:val="26"/>
        </w:rPr>
        <w:t>Налог на прибыль</w:t>
      </w:r>
    </w:p>
    <w:p w14:paraId="0B24C010" w14:textId="70924A41"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НВВ </w:t>
      </w:r>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утвержденной </w:t>
      </w:r>
      <w:r w:rsidRPr="00477D4C">
        <w:rPr>
          <w:rFonts w:ascii="Myriad Pro" w:eastAsia="Calibri" w:hAnsi="Myriad Pro"/>
          <w:color w:val="000000"/>
          <w:sz w:val="26"/>
          <w:szCs w:val="26"/>
        </w:rPr>
        <w:t>на 2016 год, налог на прибыль не был учтен.</w:t>
      </w:r>
    </w:p>
    <w:p w14:paraId="1BE8EB6C" w14:textId="7856D66B"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соответствии с п.20 Основ ценообразования </w:t>
      </w:r>
      <w:r w:rsidR="002515A0">
        <w:rPr>
          <w:rFonts w:ascii="Myriad Pro" w:eastAsia="Calibri" w:hAnsi="Myriad Pro"/>
          <w:color w:val="000000"/>
          <w:sz w:val="26"/>
          <w:szCs w:val="26"/>
        </w:rPr>
        <w:t>№ </w:t>
      </w:r>
      <w:r w:rsidRPr="00477D4C">
        <w:rPr>
          <w:rFonts w:ascii="Myriad Pro" w:eastAsia="Calibri" w:hAnsi="Myriad Pro"/>
          <w:color w:val="000000"/>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519C5E42" w14:textId="6C8D8026"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Согласно представленной налоговой декларации по налогу на прибыль организаций за 2016 год сумма начисленного налога на прибыль в целом по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составила 41 079,55 тыс. руб.</w:t>
      </w:r>
      <w:r w:rsidRPr="00477D4C">
        <w:rPr>
          <w:rFonts w:ascii="Myriad Pro" w:eastAsia="Calibri" w:hAnsi="Myriad Pro"/>
        </w:rPr>
        <w:t xml:space="preserve">, </w:t>
      </w:r>
      <w:r w:rsidRPr="00477D4C">
        <w:rPr>
          <w:rFonts w:ascii="Myriad Pro" w:eastAsia="Calibri" w:hAnsi="Myriad Pro"/>
          <w:color w:val="000000"/>
          <w:sz w:val="26"/>
          <w:szCs w:val="26"/>
        </w:rPr>
        <w:t>в том числе в федеральный бюджет в размере – 4 107,95 тыс. руб., в бюджеты субъектов Российской Федерации – 36 971,59 тыс. руб.</w:t>
      </w:r>
    </w:p>
    <w:p w14:paraId="76D8E383" w14:textId="692270F4"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В соответствии с налоговой декларацией по налогу на прибыль за 2016 год доля налоговой базы, приходящейся на филиал</w:t>
      </w:r>
      <w:r w:rsidRPr="00477D4C">
        <w:rPr>
          <w:rFonts w:ascii="Myriad Pro" w:eastAsia="Calibri" w:hAnsi="Myriad Pro"/>
        </w:rPr>
        <w:t xml:space="preserve">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составила 9,7379495 %, сумма налога на прибыль, подлежащая уплате в бюджет Республики Калмыкия, составила 3 600,27 тыс. руб.</w:t>
      </w:r>
    </w:p>
    <w:p w14:paraId="799D1B1D" w14:textId="5C743C3D"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Согласно представленным данным раздельного учета выручка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от оказания услуг по передаче электрической энергии и технологического присоединения в 2016 году составила 98,12% от общей суммы выручки.</w:t>
      </w:r>
    </w:p>
    <w:p w14:paraId="1B261190" w14:textId="64DC6AAC"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Сумма расходов отчетного периода по статье «Налог на прибыль», подлежащая учету в расчете компенсации фактически понесенных неподконтрольных расходов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2016 год определена следующим образом:</w:t>
      </w:r>
    </w:p>
    <w:tbl>
      <w:tblPr>
        <w:tblW w:w="5000" w:type="pct"/>
        <w:tblLayout w:type="fixed"/>
        <w:tblLook w:val="04A0" w:firstRow="1" w:lastRow="0" w:firstColumn="1" w:lastColumn="0" w:noHBand="0" w:noVBand="1"/>
      </w:tblPr>
      <w:tblGrid>
        <w:gridCol w:w="6373"/>
        <w:gridCol w:w="1277"/>
        <w:gridCol w:w="1695"/>
      </w:tblGrid>
      <w:tr w:rsidR="00FA376A" w:rsidRPr="00477D4C" w14:paraId="0BEB15FB" w14:textId="77777777" w:rsidTr="00FA376A">
        <w:trPr>
          <w:trHeight w:val="255"/>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7C75B1"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lastRenderedPageBreak/>
              <w:t>Наименование показателей</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7BBB981"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Ед. изм.</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7C85829"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Факт за 2016</w:t>
            </w:r>
          </w:p>
        </w:tc>
      </w:tr>
      <w:tr w:rsidR="00FA376A" w:rsidRPr="00477D4C" w14:paraId="05EC330F" w14:textId="77777777" w:rsidTr="00FA376A">
        <w:trPr>
          <w:trHeight w:val="255"/>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54B7060A"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1</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C6F8EE5"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2</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EC991D4" w14:textId="77777777" w:rsidR="00FA376A" w:rsidRPr="00477D4C" w:rsidRDefault="00FA376A" w:rsidP="00FA376A">
            <w:pPr>
              <w:jc w:val="center"/>
              <w:rPr>
                <w:rFonts w:ascii="Myriad Pro" w:hAnsi="Myriad Pro"/>
                <w:b/>
                <w:color w:val="FFFFFF"/>
                <w:sz w:val="22"/>
                <w:szCs w:val="22"/>
              </w:rPr>
            </w:pPr>
            <w:r w:rsidRPr="00477D4C">
              <w:rPr>
                <w:rFonts w:ascii="Myriad Pro" w:hAnsi="Myriad Pro"/>
                <w:b/>
                <w:color w:val="FFFFFF"/>
                <w:sz w:val="22"/>
                <w:szCs w:val="22"/>
              </w:rPr>
              <w:t>3</w:t>
            </w:r>
          </w:p>
        </w:tc>
      </w:tr>
      <w:tr w:rsidR="00FA376A" w:rsidRPr="00477D4C" w14:paraId="67ACE25A" w14:textId="77777777" w:rsidTr="00FA376A">
        <w:trPr>
          <w:trHeight w:val="255"/>
        </w:trPr>
        <w:tc>
          <w:tcPr>
            <w:tcW w:w="3410"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516F6D09" w14:textId="77777777" w:rsidR="00FA376A" w:rsidRPr="00477D4C" w:rsidRDefault="00FA376A" w:rsidP="00FA376A">
            <w:pPr>
              <w:rPr>
                <w:rFonts w:ascii="Myriad Pro" w:hAnsi="Myriad Pro"/>
                <w:sz w:val="22"/>
                <w:szCs w:val="22"/>
              </w:rPr>
            </w:pPr>
            <w:r w:rsidRPr="00477D4C">
              <w:rPr>
                <w:rFonts w:ascii="Myriad Pro" w:hAnsi="Myriad Pro"/>
                <w:sz w:val="22"/>
                <w:szCs w:val="22"/>
              </w:rPr>
              <w:t>Налоговая база</w:t>
            </w:r>
          </w:p>
        </w:tc>
        <w:tc>
          <w:tcPr>
            <w:tcW w:w="683" w:type="pct"/>
            <w:tcBorders>
              <w:top w:val="single" w:sz="4" w:space="0" w:color="FFFFFF"/>
              <w:left w:val="nil"/>
              <w:bottom w:val="single" w:sz="4" w:space="0" w:color="auto"/>
              <w:right w:val="single" w:sz="4" w:space="0" w:color="auto"/>
            </w:tcBorders>
            <w:vAlign w:val="center"/>
          </w:tcPr>
          <w:p w14:paraId="3AB6E104"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тыс. руб.</w:t>
            </w:r>
          </w:p>
        </w:tc>
        <w:tc>
          <w:tcPr>
            <w:tcW w:w="907"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14E31BC4" w14:textId="77777777" w:rsidR="00FA376A" w:rsidRPr="00477D4C" w:rsidRDefault="00FA376A" w:rsidP="00FA376A">
            <w:pPr>
              <w:jc w:val="right"/>
              <w:rPr>
                <w:rFonts w:ascii="Myriad Pro" w:hAnsi="Myriad Pro"/>
                <w:sz w:val="22"/>
                <w:szCs w:val="22"/>
              </w:rPr>
            </w:pPr>
            <w:r w:rsidRPr="00477D4C">
              <w:rPr>
                <w:rFonts w:ascii="Myriad Pro" w:eastAsia="Calibri" w:hAnsi="Myriad Pro"/>
                <w:sz w:val="22"/>
                <w:szCs w:val="22"/>
                <w:lang w:eastAsia="en-US"/>
              </w:rPr>
              <w:t>205 397,73</w:t>
            </w:r>
          </w:p>
        </w:tc>
      </w:tr>
      <w:tr w:rsidR="00FA376A" w:rsidRPr="00477D4C" w14:paraId="6BB2E1D0" w14:textId="77777777" w:rsidTr="00FA376A">
        <w:trPr>
          <w:trHeight w:val="255"/>
        </w:trPr>
        <w:tc>
          <w:tcPr>
            <w:tcW w:w="3410" w:type="pct"/>
            <w:vMerge w:val="restart"/>
            <w:tcBorders>
              <w:top w:val="nil"/>
              <w:left w:val="single" w:sz="4" w:space="0" w:color="auto"/>
              <w:right w:val="single" w:sz="4" w:space="0" w:color="auto"/>
            </w:tcBorders>
            <w:shd w:val="clear" w:color="auto" w:fill="auto"/>
            <w:noWrap/>
            <w:vAlign w:val="center"/>
            <w:hideMark/>
          </w:tcPr>
          <w:p w14:paraId="6E7480B7" w14:textId="3A965DC0" w:rsidR="00FA376A" w:rsidRPr="00477D4C" w:rsidRDefault="00FA376A" w:rsidP="00FA376A">
            <w:pPr>
              <w:rPr>
                <w:rFonts w:ascii="Myriad Pro" w:hAnsi="Myriad Pro"/>
                <w:sz w:val="22"/>
                <w:szCs w:val="22"/>
              </w:rPr>
            </w:pPr>
            <w:r w:rsidRPr="00477D4C">
              <w:rPr>
                <w:rFonts w:ascii="Myriad Pro" w:hAnsi="Myriad Pro"/>
                <w:sz w:val="22"/>
                <w:szCs w:val="22"/>
              </w:rPr>
              <w:t xml:space="preserve">Доля налоговой базы, отнесенная на филиал </w:t>
            </w:r>
            <w:r w:rsidR="002515A0">
              <w:rPr>
                <w:rFonts w:ascii="Myriad Pro" w:hAnsi="Myriad Pro"/>
                <w:sz w:val="22"/>
                <w:szCs w:val="22"/>
              </w:rPr>
              <w:t>ПАО </w:t>
            </w:r>
            <w:r w:rsidRPr="00477D4C">
              <w:rPr>
                <w:rFonts w:ascii="Myriad Pro" w:hAnsi="Myriad Pro"/>
                <w:sz w:val="22"/>
                <w:szCs w:val="22"/>
              </w:rPr>
              <w:t>«МРСК Юга» - «Калмэнерго»</w:t>
            </w:r>
          </w:p>
        </w:tc>
        <w:tc>
          <w:tcPr>
            <w:tcW w:w="683" w:type="pct"/>
            <w:tcBorders>
              <w:top w:val="single" w:sz="4" w:space="0" w:color="auto"/>
              <w:left w:val="nil"/>
              <w:bottom w:val="single" w:sz="4" w:space="0" w:color="auto"/>
              <w:right w:val="single" w:sz="4" w:space="0" w:color="auto"/>
            </w:tcBorders>
            <w:vAlign w:val="center"/>
          </w:tcPr>
          <w:p w14:paraId="067AED83"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34F665F9" w14:textId="77777777" w:rsidR="00FA376A" w:rsidRPr="00477D4C" w:rsidRDefault="00FA376A" w:rsidP="00FA376A">
            <w:pPr>
              <w:jc w:val="right"/>
              <w:rPr>
                <w:rFonts w:ascii="Myriad Pro" w:hAnsi="Myriad Pro"/>
                <w:sz w:val="22"/>
                <w:szCs w:val="22"/>
              </w:rPr>
            </w:pPr>
            <w:r w:rsidRPr="00477D4C">
              <w:rPr>
                <w:rFonts w:ascii="Myriad Pro" w:eastAsia="Calibri" w:hAnsi="Myriad Pro"/>
                <w:sz w:val="22"/>
                <w:szCs w:val="22"/>
                <w:lang w:eastAsia="en-US"/>
              </w:rPr>
              <w:t>9,7379495</w:t>
            </w:r>
          </w:p>
        </w:tc>
      </w:tr>
      <w:tr w:rsidR="00FA376A" w:rsidRPr="00477D4C" w14:paraId="620486BC" w14:textId="77777777" w:rsidTr="00FA376A">
        <w:trPr>
          <w:trHeight w:val="255"/>
        </w:trPr>
        <w:tc>
          <w:tcPr>
            <w:tcW w:w="3410" w:type="pct"/>
            <w:vMerge/>
            <w:tcBorders>
              <w:left w:val="single" w:sz="4" w:space="0" w:color="auto"/>
              <w:bottom w:val="single" w:sz="4" w:space="0" w:color="auto"/>
              <w:right w:val="single" w:sz="4" w:space="0" w:color="auto"/>
            </w:tcBorders>
            <w:shd w:val="clear" w:color="auto" w:fill="auto"/>
            <w:noWrap/>
            <w:vAlign w:val="bottom"/>
          </w:tcPr>
          <w:p w14:paraId="488DD908" w14:textId="77777777" w:rsidR="00FA376A" w:rsidRPr="00477D4C" w:rsidRDefault="00FA376A" w:rsidP="00FA376A">
            <w:pPr>
              <w:rPr>
                <w:rFonts w:ascii="Myriad Pro" w:hAnsi="Myriad Pro"/>
                <w:sz w:val="22"/>
                <w:szCs w:val="22"/>
              </w:rPr>
            </w:pPr>
          </w:p>
        </w:tc>
        <w:tc>
          <w:tcPr>
            <w:tcW w:w="683" w:type="pct"/>
            <w:tcBorders>
              <w:top w:val="single" w:sz="4" w:space="0" w:color="auto"/>
              <w:left w:val="nil"/>
              <w:bottom w:val="single" w:sz="4" w:space="0" w:color="auto"/>
              <w:right w:val="single" w:sz="4" w:space="0" w:color="auto"/>
            </w:tcBorders>
            <w:vAlign w:val="center"/>
          </w:tcPr>
          <w:p w14:paraId="04CBD41D"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1A950599" w14:textId="77777777" w:rsidR="00FA376A" w:rsidRPr="00477D4C" w:rsidRDefault="00FA376A" w:rsidP="00FA376A">
            <w:pPr>
              <w:jc w:val="right"/>
              <w:rPr>
                <w:rFonts w:ascii="Myriad Pro" w:hAnsi="Myriad Pro"/>
                <w:sz w:val="22"/>
                <w:szCs w:val="22"/>
              </w:rPr>
            </w:pPr>
            <w:r w:rsidRPr="00477D4C">
              <w:rPr>
                <w:rFonts w:ascii="Myriad Pro" w:eastAsia="Calibri" w:hAnsi="Myriad Pro"/>
                <w:sz w:val="22"/>
                <w:szCs w:val="22"/>
                <w:lang w:eastAsia="en-US"/>
              </w:rPr>
              <w:t>20 001,53</w:t>
            </w:r>
          </w:p>
        </w:tc>
      </w:tr>
      <w:tr w:rsidR="00FA376A" w:rsidRPr="00477D4C" w14:paraId="46A1A7C9" w14:textId="77777777" w:rsidTr="00FA376A">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62B1D76D" w14:textId="094CE04B" w:rsidR="00FA376A" w:rsidRPr="00477D4C" w:rsidRDefault="00FA376A" w:rsidP="00FA376A">
            <w:pPr>
              <w:rPr>
                <w:rFonts w:ascii="Myriad Pro" w:hAnsi="Myriad Pro"/>
                <w:sz w:val="22"/>
                <w:szCs w:val="22"/>
              </w:rPr>
            </w:pPr>
            <w:r w:rsidRPr="00477D4C">
              <w:rPr>
                <w:rFonts w:ascii="Myriad Pro" w:hAnsi="Myriad Pro"/>
                <w:sz w:val="22"/>
                <w:szCs w:val="22"/>
              </w:rPr>
              <w:t xml:space="preserve">Сумма налога на прибыль к уплате в федеральный бюджет по ставке 2%, приходящаяся на филиал </w:t>
            </w:r>
            <w:r w:rsidR="002515A0">
              <w:rPr>
                <w:rFonts w:ascii="Myriad Pro" w:hAnsi="Myriad Pro"/>
                <w:sz w:val="22"/>
                <w:szCs w:val="22"/>
              </w:rPr>
              <w:t>ПАО </w:t>
            </w:r>
            <w:r w:rsidRPr="00477D4C">
              <w:rPr>
                <w:rFonts w:ascii="Myriad Pro" w:hAnsi="Myriad Pro"/>
                <w:sz w:val="22"/>
                <w:szCs w:val="22"/>
              </w:rPr>
              <w:t>«МРСК Юга» - «Калмэнерго»</w:t>
            </w:r>
          </w:p>
        </w:tc>
        <w:tc>
          <w:tcPr>
            <w:tcW w:w="683" w:type="pct"/>
            <w:tcBorders>
              <w:top w:val="single" w:sz="4" w:space="0" w:color="auto"/>
              <w:left w:val="nil"/>
              <w:bottom w:val="single" w:sz="4" w:space="0" w:color="auto"/>
              <w:right w:val="single" w:sz="4" w:space="0" w:color="auto"/>
            </w:tcBorders>
            <w:vAlign w:val="center"/>
          </w:tcPr>
          <w:p w14:paraId="5BA25779"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7E02A5DA" w14:textId="77777777" w:rsidR="00FA376A" w:rsidRPr="00477D4C" w:rsidRDefault="00FA376A" w:rsidP="00FA376A">
            <w:pPr>
              <w:jc w:val="right"/>
              <w:rPr>
                <w:rFonts w:ascii="Myriad Pro" w:hAnsi="Myriad Pro"/>
                <w:sz w:val="22"/>
                <w:szCs w:val="22"/>
              </w:rPr>
            </w:pPr>
            <w:r w:rsidRPr="00477D4C">
              <w:rPr>
                <w:rFonts w:ascii="Myriad Pro" w:eastAsia="Calibri" w:hAnsi="Myriad Pro"/>
                <w:sz w:val="22"/>
                <w:szCs w:val="22"/>
                <w:lang w:eastAsia="en-US"/>
              </w:rPr>
              <w:t>400,03</w:t>
            </w:r>
          </w:p>
        </w:tc>
      </w:tr>
      <w:tr w:rsidR="00FA376A" w:rsidRPr="00477D4C" w14:paraId="12BE3844" w14:textId="77777777" w:rsidTr="00FA376A">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42AEB325" w14:textId="3141C358" w:rsidR="00FA376A" w:rsidRPr="00477D4C" w:rsidRDefault="00FA376A" w:rsidP="00FA376A">
            <w:pPr>
              <w:rPr>
                <w:rFonts w:ascii="Myriad Pro" w:hAnsi="Myriad Pro"/>
                <w:sz w:val="22"/>
                <w:szCs w:val="22"/>
              </w:rPr>
            </w:pPr>
            <w:r w:rsidRPr="00477D4C">
              <w:rPr>
                <w:rFonts w:ascii="Myriad Pro" w:hAnsi="Myriad Pro"/>
                <w:sz w:val="22"/>
                <w:szCs w:val="22"/>
              </w:rPr>
              <w:t xml:space="preserve">Сумма налога на прибыль к уплате в бюджет субъекта РФ по ставке 18 %, приходящаяся на филиал </w:t>
            </w:r>
            <w:r w:rsidR="002515A0">
              <w:rPr>
                <w:rFonts w:ascii="Myriad Pro" w:hAnsi="Myriad Pro"/>
                <w:sz w:val="22"/>
                <w:szCs w:val="22"/>
              </w:rPr>
              <w:t>ПАО </w:t>
            </w:r>
            <w:r w:rsidRPr="00477D4C">
              <w:rPr>
                <w:rFonts w:ascii="Myriad Pro" w:hAnsi="Myriad Pro"/>
                <w:sz w:val="22"/>
                <w:szCs w:val="22"/>
              </w:rPr>
              <w:t>«МРСК Юга» - «Калмэнерго»</w:t>
            </w:r>
          </w:p>
        </w:tc>
        <w:tc>
          <w:tcPr>
            <w:tcW w:w="683" w:type="pct"/>
            <w:tcBorders>
              <w:top w:val="single" w:sz="4" w:space="0" w:color="auto"/>
              <w:left w:val="nil"/>
              <w:bottom w:val="single" w:sz="4" w:space="0" w:color="auto"/>
              <w:right w:val="single" w:sz="4" w:space="0" w:color="auto"/>
            </w:tcBorders>
            <w:vAlign w:val="center"/>
          </w:tcPr>
          <w:p w14:paraId="431B6636"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0D2D024F" w14:textId="77777777" w:rsidR="00FA376A" w:rsidRPr="00477D4C" w:rsidRDefault="00FA376A" w:rsidP="00FA376A">
            <w:pPr>
              <w:jc w:val="right"/>
              <w:rPr>
                <w:rFonts w:ascii="Myriad Pro" w:hAnsi="Myriad Pro"/>
                <w:sz w:val="22"/>
                <w:szCs w:val="22"/>
              </w:rPr>
            </w:pPr>
            <w:r w:rsidRPr="00477D4C">
              <w:rPr>
                <w:rFonts w:ascii="Myriad Pro" w:eastAsia="Calibri" w:hAnsi="Myriad Pro"/>
                <w:sz w:val="22"/>
                <w:szCs w:val="22"/>
                <w:lang w:eastAsia="en-US"/>
              </w:rPr>
              <w:t>3 600,27</w:t>
            </w:r>
          </w:p>
        </w:tc>
      </w:tr>
      <w:tr w:rsidR="00FA376A" w:rsidRPr="00477D4C" w14:paraId="31524EC4" w14:textId="77777777" w:rsidTr="00FA376A">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26813896" w14:textId="04545C1F" w:rsidR="00FA376A" w:rsidRPr="00477D4C" w:rsidRDefault="00FA376A" w:rsidP="00FA376A">
            <w:pPr>
              <w:rPr>
                <w:rFonts w:ascii="Myriad Pro" w:hAnsi="Myriad Pro"/>
                <w:sz w:val="22"/>
                <w:szCs w:val="22"/>
              </w:rPr>
            </w:pPr>
            <w:r w:rsidRPr="00477D4C">
              <w:rPr>
                <w:rFonts w:ascii="Myriad Pro" w:hAnsi="Myriad Pro"/>
                <w:sz w:val="22"/>
                <w:szCs w:val="22"/>
              </w:rPr>
              <w:t xml:space="preserve">Итого налог на прибыль, отнесенный на филиал </w:t>
            </w:r>
            <w:r w:rsidR="002515A0">
              <w:rPr>
                <w:rFonts w:ascii="Myriad Pro" w:hAnsi="Myriad Pro"/>
                <w:sz w:val="22"/>
                <w:szCs w:val="22"/>
              </w:rPr>
              <w:t>ПАО </w:t>
            </w:r>
            <w:r w:rsidRPr="00477D4C">
              <w:rPr>
                <w:rFonts w:ascii="Myriad Pro" w:hAnsi="Myriad Pro"/>
                <w:sz w:val="22"/>
                <w:szCs w:val="22"/>
              </w:rPr>
              <w:t>«МРСК Юга» - «Калмэнерго»</w:t>
            </w:r>
          </w:p>
        </w:tc>
        <w:tc>
          <w:tcPr>
            <w:tcW w:w="683" w:type="pct"/>
            <w:tcBorders>
              <w:top w:val="single" w:sz="4" w:space="0" w:color="auto"/>
              <w:left w:val="nil"/>
              <w:bottom w:val="single" w:sz="4" w:space="0" w:color="auto"/>
              <w:right w:val="single" w:sz="4" w:space="0" w:color="auto"/>
            </w:tcBorders>
            <w:vAlign w:val="center"/>
          </w:tcPr>
          <w:p w14:paraId="46648897"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19D8E83E" w14:textId="77777777" w:rsidR="00FA376A" w:rsidRPr="00477D4C" w:rsidRDefault="00FA376A" w:rsidP="00FA376A">
            <w:pPr>
              <w:jc w:val="right"/>
              <w:rPr>
                <w:rFonts w:ascii="Myriad Pro" w:hAnsi="Myriad Pro"/>
                <w:sz w:val="22"/>
                <w:szCs w:val="22"/>
              </w:rPr>
            </w:pPr>
            <w:r w:rsidRPr="00477D4C">
              <w:rPr>
                <w:rFonts w:ascii="Myriad Pro" w:eastAsia="Calibri" w:hAnsi="Myriad Pro"/>
                <w:sz w:val="22"/>
                <w:szCs w:val="22"/>
                <w:lang w:eastAsia="en-US"/>
              </w:rPr>
              <w:t>4 000,31</w:t>
            </w:r>
          </w:p>
        </w:tc>
      </w:tr>
      <w:tr w:rsidR="00FA376A" w:rsidRPr="00477D4C" w14:paraId="462BE2F2" w14:textId="77777777" w:rsidTr="00FA376A">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3DA4908B" w14:textId="55411D3F" w:rsidR="00FA376A" w:rsidRPr="00477D4C" w:rsidRDefault="00FA376A" w:rsidP="00FA376A">
            <w:pPr>
              <w:rPr>
                <w:rFonts w:ascii="Myriad Pro" w:hAnsi="Myriad Pro"/>
                <w:sz w:val="22"/>
                <w:szCs w:val="22"/>
              </w:rPr>
            </w:pPr>
            <w:r w:rsidRPr="00477D4C">
              <w:rPr>
                <w:rFonts w:ascii="Myriad Pro" w:hAnsi="Myriad Pro"/>
                <w:sz w:val="22"/>
                <w:szCs w:val="22"/>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 филиала </w:t>
            </w:r>
            <w:r w:rsidR="002515A0">
              <w:rPr>
                <w:rFonts w:ascii="Myriad Pro" w:hAnsi="Myriad Pro"/>
                <w:sz w:val="22"/>
                <w:szCs w:val="22"/>
              </w:rPr>
              <w:t>ПАО </w:t>
            </w:r>
            <w:r w:rsidRPr="00477D4C">
              <w:rPr>
                <w:rFonts w:ascii="Myriad Pro" w:hAnsi="Myriad Pro"/>
                <w:sz w:val="22"/>
                <w:szCs w:val="22"/>
              </w:rPr>
              <w:t>«МРСК Юга» - «Калмэнерго» согласно данным раздельного учета*</w:t>
            </w:r>
          </w:p>
        </w:tc>
        <w:tc>
          <w:tcPr>
            <w:tcW w:w="683" w:type="pct"/>
            <w:tcBorders>
              <w:top w:val="single" w:sz="4" w:space="0" w:color="auto"/>
              <w:left w:val="nil"/>
              <w:bottom w:val="single" w:sz="4" w:space="0" w:color="auto"/>
              <w:right w:val="single" w:sz="4" w:space="0" w:color="auto"/>
            </w:tcBorders>
            <w:vAlign w:val="center"/>
          </w:tcPr>
          <w:p w14:paraId="6D49E814" w14:textId="77777777" w:rsidR="00FA376A" w:rsidRPr="00477D4C" w:rsidRDefault="00FA376A" w:rsidP="00FA376A">
            <w:pPr>
              <w:jc w:val="center"/>
              <w:rPr>
                <w:rFonts w:ascii="Myriad Pro" w:hAnsi="Myriad Pro"/>
                <w:sz w:val="22"/>
                <w:szCs w:val="22"/>
              </w:rPr>
            </w:pPr>
            <w:r w:rsidRPr="00477D4C">
              <w:rPr>
                <w:rFonts w:ascii="Myriad Pro" w:hAnsi="Myriad Pro"/>
                <w:sz w:val="22"/>
                <w:szCs w:val="22"/>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7594153" w14:textId="77777777" w:rsidR="00FA376A" w:rsidRPr="00477D4C" w:rsidRDefault="00FA376A" w:rsidP="00FA376A">
            <w:pPr>
              <w:jc w:val="right"/>
              <w:rPr>
                <w:rFonts w:ascii="Myriad Pro" w:hAnsi="Myriad Pro"/>
                <w:sz w:val="22"/>
                <w:szCs w:val="22"/>
              </w:rPr>
            </w:pPr>
            <w:r w:rsidRPr="00477D4C">
              <w:rPr>
                <w:rFonts w:ascii="Myriad Pro" w:eastAsia="Calibri" w:hAnsi="Myriad Pro"/>
                <w:sz w:val="22"/>
                <w:szCs w:val="22"/>
                <w:lang w:eastAsia="en-US"/>
              </w:rPr>
              <w:t>98,12</w:t>
            </w:r>
          </w:p>
        </w:tc>
      </w:tr>
      <w:tr w:rsidR="00FA376A" w:rsidRPr="00477D4C" w14:paraId="5CEEA823" w14:textId="77777777" w:rsidTr="00FA376A">
        <w:trPr>
          <w:trHeight w:val="262"/>
        </w:trPr>
        <w:tc>
          <w:tcPr>
            <w:tcW w:w="341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CAE36EE" w14:textId="672DD396" w:rsidR="00FA376A" w:rsidRPr="00477D4C" w:rsidRDefault="00FA376A" w:rsidP="00FA376A">
            <w:pPr>
              <w:rPr>
                <w:rFonts w:ascii="Myriad Pro" w:hAnsi="Myriad Pro"/>
                <w:b/>
                <w:sz w:val="22"/>
                <w:szCs w:val="22"/>
              </w:rPr>
            </w:pPr>
            <w:r w:rsidRPr="00477D4C">
              <w:rPr>
                <w:rFonts w:ascii="Myriad Pro" w:hAnsi="Myriad Pro"/>
                <w:b/>
                <w:sz w:val="22"/>
                <w:szCs w:val="22"/>
              </w:rPr>
              <w:t xml:space="preserve">Сумма налога на прибыль по регулируемым видам деятельности, приходящаяся на филиал </w:t>
            </w:r>
            <w:r w:rsidR="002515A0">
              <w:rPr>
                <w:rFonts w:ascii="Myriad Pro" w:hAnsi="Myriad Pro"/>
                <w:b/>
                <w:sz w:val="22"/>
                <w:szCs w:val="22"/>
              </w:rPr>
              <w:t>ПАО </w:t>
            </w:r>
            <w:r w:rsidRPr="00477D4C">
              <w:rPr>
                <w:rFonts w:ascii="Myriad Pro" w:hAnsi="Myriad Pro"/>
                <w:b/>
                <w:sz w:val="22"/>
                <w:szCs w:val="22"/>
              </w:rPr>
              <w:t>«МРСК Юга» - «Калмэнерго»</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627E1A35" w14:textId="77777777" w:rsidR="00FA376A" w:rsidRPr="00477D4C" w:rsidRDefault="00FA376A" w:rsidP="00FA376A">
            <w:pPr>
              <w:jc w:val="center"/>
              <w:rPr>
                <w:rFonts w:ascii="Myriad Pro" w:hAnsi="Myriad Pro"/>
                <w:b/>
                <w:sz w:val="22"/>
                <w:szCs w:val="22"/>
              </w:rPr>
            </w:pPr>
            <w:r w:rsidRPr="00477D4C">
              <w:rPr>
                <w:rFonts w:ascii="Myriad Pro" w:hAnsi="Myriad Pro"/>
                <w:b/>
                <w:sz w:val="22"/>
                <w:szCs w:val="22"/>
              </w:rPr>
              <w:t>тыс. руб.</w:t>
            </w:r>
          </w:p>
        </w:tc>
        <w:tc>
          <w:tcPr>
            <w:tcW w:w="9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C0439D" w14:textId="77777777" w:rsidR="00FA376A" w:rsidRPr="00477D4C" w:rsidRDefault="00FA376A" w:rsidP="00FA376A">
            <w:pPr>
              <w:jc w:val="right"/>
              <w:rPr>
                <w:rFonts w:ascii="Myriad Pro" w:hAnsi="Myriad Pro"/>
                <w:b/>
                <w:sz w:val="22"/>
                <w:szCs w:val="22"/>
              </w:rPr>
            </w:pPr>
            <w:r w:rsidRPr="00477D4C">
              <w:rPr>
                <w:rFonts w:ascii="Myriad Pro" w:eastAsia="Calibri" w:hAnsi="Myriad Pro"/>
                <w:b/>
                <w:sz w:val="22"/>
                <w:szCs w:val="22"/>
                <w:lang w:eastAsia="en-US"/>
              </w:rPr>
              <w:t>3 925,10</w:t>
            </w:r>
          </w:p>
        </w:tc>
      </w:tr>
    </w:tbl>
    <w:p w14:paraId="4AB53934" w14:textId="77777777" w:rsidR="00FA376A" w:rsidRPr="00477D4C" w:rsidRDefault="00FA376A" w:rsidP="00FA376A">
      <w:pPr>
        <w:spacing w:line="360" w:lineRule="auto"/>
        <w:ind w:firstLine="567"/>
        <w:contextualSpacing/>
        <w:jc w:val="both"/>
        <w:rPr>
          <w:rFonts w:ascii="Myriad Pro" w:eastAsia="Calibri" w:hAnsi="Myriad Pro"/>
          <w:color w:val="000000"/>
          <w:sz w:val="26"/>
          <w:szCs w:val="26"/>
          <w:highlight w:val="yellow"/>
        </w:rPr>
      </w:pPr>
    </w:p>
    <w:p w14:paraId="25606EB6" w14:textId="7ADAF587"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Таким образом, на основании положений пункта 20 Основ ценообразования №1178, сумма налога на прибыль, подлежащая учету при определении компенсации фактически понесенных неподконтрольных расходов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2016 год, составляет 3 925,1 тыс. руб.</w:t>
      </w:r>
    </w:p>
    <w:p w14:paraId="7F840864" w14:textId="77777777" w:rsidR="00FA376A" w:rsidRPr="00477D4C" w:rsidRDefault="00FA376A" w:rsidP="00FA376A">
      <w:pPr>
        <w:autoSpaceDE w:val="0"/>
        <w:autoSpaceDN w:val="0"/>
        <w:adjustRightInd w:val="0"/>
        <w:spacing w:line="360" w:lineRule="auto"/>
        <w:jc w:val="both"/>
        <w:rPr>
          <w:rFonts w:ascii="Myriad Pro" w:hAnsi="Myriad Pro"/>
          <w:sz w:val="26"/>
          <w:szCs w:val="26"/>
          <w:highlight w:val="yellow"/>
        </w:rPr>
      </w:pPr>
    </w:p>
    <w:p w14:paraId="0742E116"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Отчисления на социальные нужды</w:t>
      </w:r>
    </w:p>
    <w:p w14:paraId="2BC1CD1B" w14:textId="3AB9ACC9" w:rsidR="00FA376A" w:rsidRPr="00477D4C" w:rsidRDefault="00FA376A" w:rsidP="00FA376A">
      <w:pPr>
        <w:spacing w:line="360" w:lineRule="auto"/>
        <w:ind w:firstLine="567"/>
        <w:jc w:val="both"/>
        <w:rPr>
          <w:rFonts w:ascii="Myriad Pro" w:hAnsi="Myriad Pro"/>
          <w:sz w:val="26"/>
          <w:szCs w:val="26"/>
          <w:highlight w:val="yellow"/>
        </w:rPr>
      </w:pPr>
      <w:r w:rsidRPr="00477D4C">
        <w:rPr>
          <w:rFonts w:ascii="Myriad Pro" w:hAnsi="Myriad Pro"/>
          <w:sz w:val="26"/>
          <w:szCs w:val="26"/>
        </w:rPr>
        <w:t xml:space="preserve">Фактические расходы по статье «Отчисления на социальные нужды» в размере 124 626,3 тыс. руб. подтверждены данными раздельного учета 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и соответствуют сведениям о расходах за 2016 год, опубликованных на официальном сайте </w:t>
      </w:r>
      <w:r w:rsidR="002515A0">
        <w:rPr>
          <w:rFonts w:ascii="Myriad Pro" w:hAnsi="Myriad Pro"/>
          <w:sz w:val="26"/>
          <w:szCs w:val="26"/>
        </w:rPr>
        <w:t>ПАО </w:t>
      </w:r>
      <w:r w:rsidRPr="00477D4C">
        <w:rPr>
          <w:rFonts w:ascii="Myriad Pro" w:hAnsi="Myriad Pro"/>
          <w:sz w:val="26"/>
          <w:szCs w:val="26"/>
        </w:rPr>
        <w:t>«Россети Юг» https://rosseti-yug.ru/aktsioneru-investoru/2016-g/.</w:t>
      </w:r>
    </w:p>
    <w:p w14:paraId="44E63C8E"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Поскольку статья расходов «Отчисления на социальные нужды» является расчетной, расходы по ней принимаются в зависимости от принятого экономически обоснованного размера фонда оплаты труда.</w:t>
      </w:r>
    </w:p>
    <w:p w14:paraId="4FADF2D2" w14:textId="5FA2BEFA"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hAnsi="Myriad Pro"/>
          <w:sz w:val="26"/>
          <w:szCs w:val="26"/>
        </w:rPr>
        <w:t xml:space="preserve">Исполнитель отмечает, что фактические расходы на оплату труда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2016 год превысили расходы на оплату труда, утвержденные в составе операционных (подконтрольных) расходов на 2016 год, на 94 593,68 тыс. руб. (план  318 833,19 тыс. руб., факт 413 426,87 тыс. руб.)</w:t>
      </w:r>
    </w:p>
    <w:p w14:paraId="5F4936F5" w14:textId="783CD931"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lastRenderedPageBreak/>
        <w:t xml:space="preserve">Фактические операционные (подконтрольные) расходы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2016 год составили 663 288,8 тыс. руб. и превысили операционные расходы, утвержденные РСТ РК на 2016 год (473 965,47 тыс. руб.) на 189 323,33 тыс. руб. Следовательно, перерасход расходов на оплату труда в 2016 году был произведен не за счет экономии операционных расходов.</w:t>
      </w:r>
    </w:p>
    <w:p w14:paraId="16CE3896" w14:textId="070C8AFE"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соответствии с п. 26 Основ ценообразования </w:t>
      </w:r>
      <w:r w:rsidR="002515A0">
        <w:rPr>
          <w:rFonts w:ascii="Myriad Pro" w:eastAsia="Calibri" w:hAnsi="Myriad Pro"/>
          <w:color w:val="000000"/>
          <w:sz w:val="26"/>
          <w:szCs w:val="26"/>
        </w:rPr>
        <w:t>№ </w:t>
      </w:r>
      <w:r w:rsidRPr="00477D4C">
        <w:rPr>
          <w:rFonts w:ascii="Myriad Pro" w:eastAsia="Calibri" w:hAnsi="Myriad Pro"/>
          <w:color w:val="000000"/>
          <w:sz w:val="26"/>
          <w:szCs w:val="26"/>
        </w:rPr>
        <w:t>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005D9555" w14:textId="77777777"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21369242" w14:textId="77777777" w:rsidR="00FA376A" w:rsidRPr="00477D4C" w:rsidRDefault="00FA376A" w:rsidP="00FA376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4595A02E" w14:textId="77777777" w:rsidR="00FA376A" w:rsidRPr="00477D4C" w:rsidRDefault="00FA376A" w:rsidP="00FA376A">
      <w:pPr>
        <w:spacing w:line="360" w:lineRule="auto"/>
        <w:ind w:firstLine="567"/>
        <w:contextualSpacing/>
        <w:jc w:val="both"/>
        <w:rPr>
          <w:rFonts w:ascii="Myriad Pro" w:eastAsia="Calibri" w:hAnsi="Myriad Pro"/>
          <w:color w:val="000000"/>
          <w:sz w:val="26"/>
          <w:szCs w:val="26"/>
          <w:highlight w:val="yellow"/>
        </w:rPr>
      </w:pPr>
      <w:r w:rsidRPr="00477D4C">
        <w:rPr>
          <w:rFonts w:ascii="Myriad Pro" w:eastAsia="Calibri" w:hAnsi="Myriad Pro"/>
          <w:color w:val="000000"/>
          <w:sz w:val="26"/>
          <w:szCs w:val="26"/>
        </w:rPr>
        <w:t>По информации Ассоциации «ЭРА России» минимальная месячная тарифная ставка рабочего 1-го разряда (ММТС) на 01.01.2016 г. была определена в размере 7194 руб., на 01.07.2016 г. – 7432 руб. Средняя ММТС на 2016 год составляет 7313 руб.</w:t>
      </w:r>
    </w:p>
    <w:p w14:paraId="182EE166"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Доплаты стимулирующего и компенсационного характера в соответствии с ОТС на 2013-2015 годы и Соглашения на 2016-2018 годы составляют:</w:t>
      </w:r>
    </w:p>
    <w:p w14:paraId="5989D3FB"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процент выплат, связанных с режимом работы – 12,5% (п. 8.4.2.1. ОТС на 2013-2015 годы);</w:t>
      </w:r>
    </w:p>
    <w:p w14:paraId="17961A6E"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lastRenderedPageBreak/>
        <w:t>текущее премирование в размере – 75% (п. 8.4.2.3. ОТС на 2013-2015 годы);</w:t>
      </w:r>
    </w:p>
    <w:p w14:paraId="7480A40E"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вознаграждение за выслугу лет – 15% (п. 8.4.2.5. ОТС на 2013-2015 годы);</w:t>
      </w:r>
    </w:p>
    <w:p w14:paraId="0622B2D6"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вознаграждение по итогам работы за год – 33% (п. 8.4.2.4. ОТС на 2013-2015 годы).</w:t>
      </w:r>
    </w:p>
    <w:p w14:paraId="7C33780E" w14:textId="48C7CB95"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Исполнителем произведен анализ «Расчета расходов на оплату труда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за 2016 год, выполненный по форме таблицы П.1.16 Методических указаний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20-э/2. </w:t>
      </w:r>
    </w:p>
    <w:p w14:paraId="5D91B9C1"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eastAsia="Calibri" w:hAnsi="Myriad Pro"/>
          <w:color w:val="000000"/>
          <w:sz w:val="26"/>
          <w:szCs w:val="26"/>
        </w:rPr>
        <w:t xml:space="preserve">По результатам анализа Исполнитель отмечает, что фактическая ММТС в 2016 году составила 6 500 руб., что меньше средней величины ММТС, установленной </w:t>
      </w:r>
      <w:r w:rsidRPr="00477D4C">
        <w:rPr>
          <w:rFonts w:ascii="Myriad Pro" w:hAnsi="Myriad Pro"/>
          <w:sz w:val="26"/>
          <w:szCs w:val="26"/>
        </w:rPr>
        <w:t>ОТС на 2013-2015 годы на 2016 год (7 313 руб.).</w:t>
      </w:r>
    </w:p>
    <w:p w14:paraId="3A9006F1"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Фактические величины доплат стимулирующего и компенсационного характера в 2016 году не превысили размеров доплат, определенных ОТС на 2013-2015 годы, и составили:</w:t>
      </w:r>
    </w:p>
    <w:p w14:paraId="42671F9F"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процент выплат, связанных с режимом работы – 12,0%</w:t>
      </w:r>
    </w:p>
    <w:p w14:paraId="0934E8F6"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текущее премирование в размере – 43%;</w:t>
      </w:r>
    </w:p>
    <w:p w14:paraId="4DD9E2CF"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вознаграждение за выслугу лет – 8,3%;</w:t>
      </w:r>
    </w:p>
    <w:p w14:paraId="3ADEF6F1" w14:textId="77777777" w:rsidR="00FA376A" w:rsidRPr="00477D4C" w:rsidRDefault="00FA376A" w:rsidP="003B7FDE">
      <w:pPr>
        <w:numPr>
          <w:ilvl w:val="0"/>
          <w:numId w:val="11"/>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вознаграждение по итогам работы за год – 4,1%.</w:t>
      </w:r>
    </w:p>
    <w:p w14:paraId="16B449EE" w14:textId="561035C6"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highlight w:val="yellow"/>
        </w:rPr>
      </w:pPr>
      <w:r w:rsidRPr="00477D4C">
        <w:rPr>
          <w:rFonts w:ascii="Myriad Pro" w:hAnsi="Myriad Pro"/>
          <w:color w:val="000000"/>
          <w:sz w:val="26"/>
          <w:szCs w:val="26"/>
        </w:rPr>
        <w:t xml:space="preserve">Фактическая среднесписочная численность персонала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w:t>
      </w:r>
      <w:r w:rsidRPr="00477D4C">
        <w:rPr>
          <w:rFonts w:ascii="Myriad Pro" w:hAnsi="Myriad Pro"/>
          <w:color w:val="000000"/>
          <w:sz w:val="26"/>
          <w:szCs w:val="26"/>
        </w:rPr>
        <w:t>за 2016 год составляет 1 199 чел. и не превышает нормативной численности, утвержденной на 2017 год – 1 576 чел. Фактическая численность подтверждена данными статистических форм «Сведения о численности и заработной плате работников» за январь-декабрь 2016 года.</w:t>
      </w:r>
    </w:p>
    <w:p w14:paraId="1D84E2CA" w14:textId="5D12F24C"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Среднемесячная заработная плата 1 работника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w:t>
      </w:r>
      <w:r w:rsidRPr="00477D4C">
        <w:rPr>
          <w:rFonts w:ascii="Myriad Pro" w:hAnsi="Myriad Pro"/>
          <w:color w:val="000000"/>
          <w:sz w:val="26"/>
          <w:szCs w:val="26"/>
        </w:rPr>
        <w:t>за 2017 год составила 28 750,93 руб.</w:t>
      </w:r>
    </w:p>
    <w:p w14:paraId="0DFD231F" w14:textId="4A959591"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На основании положений пункта 26 Основ ценообразования </w:t>
      </w:r>
      <w:r w:rsidR="002515A0">
        <w:rPr>
          <w:rFonts w:ascii="Myriad Pro" w:eastAsia="Calibri" w:hAnsi="Myriad Pro"/>
          <w:color w:val="000000"/>
          <w:sz w:val="26"/>
          <w:szCs w:val="26"/>
        </w:rPr>
        <w:t>№ </w:t>
      </w:r>
      <w:r w:rsidRPr="00477D4C">
        <w:rPr>
          <w:rFonts w:ascii="Myriad Pro" w:eastAsia="Calibri" w:hAnsi="Myriad Pro"/>
          <w:color w:val="000000"/>
          <w:sz w:val="26"/>
          <w:szCs w:val="26"/>
        </w:rPr>
        <w:t xml:space="preserve">1178 Исполнитель считает фактический размер расходов на оплату труда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2016 год экономически обоснованным.</w:t>
      </w:r>
    </w:p>
    <w:p w14:paraId="43391788" w14:textId="3A293FD5"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eastAsia="Calibri" w:hAnsi="Myriad Pro"/>
          <w:color w:val="000000"/>
          <w:sz w:val="26"/>
          <w:szCs w:val="26"/>
        </w:rPr>
        <w:t xml:space="preserve">Соответственно, экономически обоснованная сумма страховых взносов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2016 год, по мнению Исполнителя, составляет 124 626,3 тыс. руб.</w:t>
      </w:r>
    </w:p>
    <w:p w14:paraId="004889E3"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eastAsia="Calibri" w:hAnsi="Myriad Pro"/>
          <w:color w:val="000000"/>
          <w:sz w:val="26"/>
          <w:szCs w:val="26"/>
        </w:rPr>
        <w:lastRenderedPageBreak/>
        <w:t xml:space="preserve">В то же время, Исполнитель обращает внимание, что согласно официальной позиции ФАС России в случае отсутствия экономии операционных расходов в отчетном периоде регулирования сумма компенсации </w:t>
      </w:r>
      <w:r w:rsidRPr="00477D4C">
        <w:rPr>
          <w:rFonts w:ascii="Myriad Pro" w:hAnsi="Myriad Pro"/>
          <w:sz w:val="26"/>
          <w:szCs w:val="26"/>
        </w:rPr>
        <w:t>фактически понесенных неподконтрольных расходов по статье «Отчисления на социальные нужды» определяется от утвержденной на отчетный период регулирования величины расходов на оплату труда, скорректированной с учетом фактического ИПЦ и индекса изменения активов. При этом размер страховых взносов принимается по факту за отчетный период, с учетом регрессии.</w:t>
      </w:r>
    </w:p>
    <w:p w14:paraId="79DE75E5"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sz w:val="26"/>
          <w:szCs w:val="26"/>
          <w:highlight w:val="yellow"/>
        </w:rPr>
      </w:pPr>
      <w:r w:rsidRPr="00477D4C">
        <w:rPr>
          <w:rFonts w:ascii="Myriad Pro" w:hAnsi="Myriad Pro"/>
          <w:sz w:val="26"/>
          <w:szCs w:val="26"/>
        </w:rPr>
        <w:t>С учетом официальной позиции ФАС России обоснованные расходы на оплату труда за 2016 год составят 376 220,87 тыс. руб. Соответственно, страховые взносы с учетом фактического процента отчислений (30,14%) составят 113 392,97 тыс. руб.</w:t>
      </w:r>
    </w:p>
    <w:p w14:paraId="665DC761"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p>
    <w:p w14:paraId="36B6BFC3" w14:textId="77777777" w:rsidR="00FA376A" w:rsidRPr="00477D4C" w:rsidRDefault="00FA376A" w:rsidP="00FA376A">
      <w:pPr>
        <w:autoSpaceDE w:val="0"/>
        <w:autoSpaceDN w:val="0"/>
        <w:adjustRightInd w:val="0"/>
        <w:spacing w:line="360" w:lineRule="auto"/>
        <w:jc w:val="both"/>
        <w:rPr>
          <w:rFonts w:ascii="Myriad Pro" w:hAnsi="Myriad Pro"/>
          <w:b/>
          <w:bCs/>
          <w:i/>
          <w:iCs/>
          <w:sz w:val="26"/>
          <w:szCs w:val="26"/>
        </w:rPr>
      </w:pPr>
      <w:r w:rsidRPr="00477D4C">
        <w:rPr>
          <w:rFonts w:ascii="Myriad Pro" w:hAnsi="Myriad Pro"/>
          <w:b/>
          <w:bCs/>
          <w:i/>
          <w:iCs/>
          <w:sz w:val="26"/>
          <w:szCs w:val="26"/>
        </w:rPr>
        <w:t>Резерв по сомнительным долгам</w:t>
      </w:r>
    </w:p>
    <w:p w14:paraId="1BE7686B" w14:textId="4309EFE4" w:rsidR="00FA376A" w:rsidRDefault="00FA376A" w:rsidP="00FA376A">
      <w:pPr>
        <w:spacing w:line="360" w:lineRule="auto"/>
        <w:ind w:firstLine="567"/>
        <w:contextualSpacing/>
        <w:jc w:val="both"/>
        <w:rPr>
          <w:rFonts w:ascii="Myriad Pro" w:hAnsi="Myriad Pro"/>
          <w:sz w:val="26"/>
          <w:szCs w:val="26"/>
        </w:rPr>
      </w:pPr>
      <w:r w:rsidRPr="00477D4C">
        <w:rPr>
          <w:rFonts w:ascii="Myriad Pro" w:eastAsia="Calibri" w:hAnsi="Myriad Pro"/>
          <w:sz w:val="26"/>
          <w:szCs w:val="26"/>
          <w:lang w:eastAsia="en-US"/>
        </w:rPr>
        <w:t>Исполнитель отмечает, что</w:t>
      </w:r>
      <w:r w:rsidRPr="00477D4C">
        <w:rPr>
          <w:rFonts w:ascii="Myriad Pro" w:eastAsia="Calibri" w:hAnsi="Myriad Pro"/>
          <w:sz w:val="22"/>
          <w:szCs w:val="22"/>
          <w:lang w:eastAsia="en-US"/>
        </w:rPr>
        <w:t xml:space="preserve"> </w:t>
      </w:r>
      <w:r w:rsidRPr="00477D4C">
        <w:rPr>
          <w:rFonts w:ascii="Myriad Pro" w:eastAsia="Calibri" w:hAnsi="Myriad Pro"/>
          <w:sz w:val="26"/>
          <w:szCs w:val="26"/>
          <w:lang w:eastAsia="en-US"/>
        </w:rPr>
        <w:t xml:space="preserve">в Экспертном заключении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3-ТСО РСТ РК не приведен анализ заявленной 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величины резерва по сомнительным долгам, не указаны документы, представленные для подтверждения расходов. Величина резерва по сомнительным долгам</w:t>
      </w:r>
      <w:r w:rsidRPr="00477D4C">
        <w:rPr>
          <w:rFonts w:ascii="Myriad Pro" w:hAnsi="Myriad Pro"/>
          <w:sz w:val="26"/>
          <w:szCs w:val="26"/>
        </w:rPr>
        <w:t xml:space="preserve"> определена РСТ РК в максимально возможном размере (10% от фактической выручки за 2016 год  с учетом нагрузочных потерь – 928 901,2 тыс. руб. (914 154,1+14 747,1)) на основании п. 4 ст. 266 Налогового кодекса Российской Федерации.</w:t>
      </w:r>
    </w:p>
    <w:p w14:paraId="74CB732D" w14:textId="0AFE8151" w:rsidR="00D1037F" w:rsidRPr="00477D4C" w:rsidRDefault="00D1037F" w:rsidP="00D1037F">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 соответствии с п. 3</w:t>
      </w:r>
      <w:r>
        <w:rPr>
          <w:rFonts w:ascii="Myriad Pro" w:eastAsia="Calibri" w:hAnsi="Myriad Pro"/>
          <w:sz w:val="26"/>
          <w:szCs w:val="26"/>
          <w:lang w:eastAsia="en-US"/>
        </w:rPr>
        <w:t>7</w:t>
      </w:r>
      <w:r w:rsidRPr="00477D4C">
        <w:rPr>
          <w:rFonts w:ascii="Myriad Pro" w:eastAsia="Calibri" w:hAnsi="Myriad Pro"/>
          <w:sz w:val="26"/>
          <w:szCs w:val="26"/>
          <w:lang w:eastAsia="en-US"/>
        </w:rPr>
        <w:t xml:space="preserve"> Основ ценообразования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1178 </w:t>
      </w:r>
      <w:r>
        <w:rPr>
          <w:rFonts w:ascii="Myriad Pro" w:eastAsia="Calibri" w:hAnsi="Myriad Pro"/>
          <w:sz w:val="26"/>
          <w:szCs w:val="26"/>
          <w:lang w:eastAsia="en-US"/>
        </w:rPr>
        <w:t>в</w:t>
      </w:r>
      <w:r w:rsidRPr="00D1037F">
        <w:rPr>
          <w:rFonts w:ascii="Myriad Pro" w:eastAsia="Calibri" w:hAnsi="Myriad Pro"/>
          <w:sz w:val="26"/>
          <w:szCs w:val="26"/>
          <w:lang w:eastAsia="en-US"/>
        </w:rPr>
        <w:t xml:space="preserve"> течение долгосрочного периода регулирования регулирующие органы ежегодно в соответствии с методическими указаниями, указанными в пункте 32 </w:t>
      </w:r>
      <w:r>
        <w:rPr>
          <w:rFonts w:ascii="Myriad Pro" w:eastAsia="Calibri" w:hAnsi="Myriad Pro"/>
          <w:sz w:val="26"/>
          <w:szCs w:val="26"/>
          <w:lang w:eastAsia="en-US"/>
        </w:rPr>
        <w:t xml:space="preserve">Основ ценообразования </w:t>
      </w:r>
      <w:r w:rsidR="002515A0">
        <w:rPr>
          <w:rFonts w:ascii="Myriad Pro" w:eastAsia="Calibri" w:hAnsi="Myriad Pro"/>
          <w:sz w:val="26"/>
          <w:szCs w:val="26"/>
          <w:lang w:eastAsia="en-US"/>
        </w:rPr>
        <w:t>№ </w:t>
      </w:r>
      <w:r>
        <w:rPr>
          <w:rFonts w:ascii="Myriad Pro" w:eastAsia="Calibri" w:hAnsi="Myriad Pro"/>
          <w:sz w:val="26"/>
          <w:szCs w:val="26"/>
          <w:lang w:eastAsia="en-US"/>
        </w:rPr>
        <w:t>1178</w:t>
      </w:r>
      <w:r w:rsidRPr="00D1037F">
        <w:rPr>
          <w:rFonts w:ascii="Myriad Pro" w:eastAsia="Calibri" w:hAnsi="Myriad Pro"/>
          <w:sz w:val="26"/>
          <w:szCs w:val="26"/>
          <w:lang w:eastAsia="en-US"/>
        </w:rPr>
        <w:t>, осуществляют корректировку необходимой валовой выручки и (или) цен (тарифов), установленных на долгосрочный период регулирования, с учетом отклонени</w:t>
      </w:r>
      <w:r>
        <w:rPr>
          <w:rFonts w:ascii="Myriad Pro" w:eastAsia="Calibri" w:hAnsi="Myriad Pro"/>
          <w:sz w:val="26"/>
          <w:szCs w:val="26"/>
          <w:lang w:eastAsia="en-US"/>
        </w:rPr>
        <w:t>я</w:t>
      </w:r>
      <w:r w:rsidRPr="00D1037F">
        <w:rPr>
          <w:rFonts w:ascii="Myriad Pro" w:eastAsia="Calibri" w:hAnsi="Myriad Pro"/>
          <w:sz w:val="26"/>
          <w:szCs w:val="26"/>
          <w:lang w:eastAsia="en-US"/>
        </w:rPr>
        <w:t xml:space="preserve"> уровня расходов, определяемых регулирующим органом в качестве включаемых в необходимую валовую выручку в фактическом объеме (с учетом документального подтверждения осуществления таких расходов), от установленного уровня</w:t>
      </w:r>
      <w:r>
        <w:rPr>
          <w:rFonts w:ascii="Myriad Pro" w:eastAsia="Calibri" w:hAnsi="Myriad Pro"/>
          <w:sz w:val="26"/>
          <w:szCs w:val="26"/>
          <w:lang w:eastAsia="en-US"/>
        </w:rPr>
        <w:t>.</w:t>
      </w:r>
    </w:p>
    <w:p w14:paraId="43CD3737" w14:textId="77777777" w:rsidR="00D1037F" w:rsidRPr="00477D4C" w:rsidRDefault="00D1037F" w:rsidP="00FA376A">
      <w:pPr>
        <w:spacing w:line="360" w:lineRule="auto"/>
        <w:ind w:firstLine="567"/>
        <w:contextualSpacing/>
        <w:jc w:val="both"/>
        <w:rPr>
          <w:rFonts w:ascii="Myriad Pro" w:hAnsi="Myriad Pro"/>
          <w:sz w:val="26"/>
          <w:szCs w:val="26"/>
        </w:rPr>
      </w:pPr>
    </w:p>
    <w:p w14:paraId="3C7DD8DA" w14:textId="260EFF0E" w:rsidR="00FB1F21" w:rsidRPr="00FA51C6" w:rsidRDefault="00FB1F21" w:rsidP="00FB1F21">
      <w:pPr>
        <w:spacing w:line="360" w:lineRule="auto"/>
        <w:ind w:firstLine="567"/>
        <w:contextualSpacing/>
        <w:jc w:val="both"/>
        <w:rPr>
          <w:rFonts w:ascii="Myriad Pro" w:eastAsia="Calibri" w:hAnsi="Myriad Pro"/>
          <w:sz w:val="26"/>
          <w:szCs w:val="26"/>
          <w:lang w:eastAsia="en-US"/>
        </w:rPr>
      </w:pPr>
      <w:r w:rsidRPr="00FA51C6">
        <w:rPr>
          <w:rFonts w:ascii="Myriad Pro" w:eastAsia="Calibri" w:hAnsi="Myriad Pro"/>
          <w:sz w:val="26"/>
          <w:szCs w:val="26"/>
          <w:lang w:eastAsia="en-US"/>
        </w:rPr>
        <w:lastRenderedPageBreak/>
        <w:t xml:space="preserve">Исполнитель отмечает, что филиалом </w:t>
      </w:r>
      <w:r w:rsidR="002515A0">
        <w:rPr>
          <w:rFonts w:ascii="Myriad Pro" w:eastAsia="Calibri" w:hAnsi="Myriad Pro"/>
          <w:sz w:val="26"/>
          <w:szCs w:val="26"/>
          <w:lang w:eastAsia="en-US"/>
        </w:rPr>
        <w:t>ПАО </w:t>
      </w:r>
      <w:r w:rsidRPr="00FA51C6">
        <w:rPr>
          <w:rFonts w:ascii="Myriad Pro" w:eastAsia="Calibri" w:hAnsi="Myriad Pro"/>
          <w:sz w:val="26"/>
          <w:szCs w:val="26"/>
          <w:lang w:eastAsia="en-US"/>
        </w:rPr>
        <w:t>«МРСК Юга»-«Калмэнерго» был представлен неполный комплект документов, подтверждающих заявляемую величину резерва по сомнительным долгам. В РСТ РК не были представлены следующие документы:</w:t>
      </w:r>
    </w:p>
    <w:p w14:paraId="42F4F398" w14:textId="2B935674" w:rsidR="00FB1F21" w:rsidRPr="00FA51C6" w:rsidRDefault="00FB1F21" w:rsidP="00FB1F21">
      <w:pPr>
        <w:numPr>
          <w:ilvl w:val="0"/>
          <w:numId w:val="36"/>
        </w:numPr>
        <w:spacing w:after="160" w:line="360" w:lineRule="auto"/>
        <w:ind w:left="1134" w:hanging="567"/>
        <w:contextualSpacing/>
        <w:jc w:val="both"/>
        <w:rPr>
          <w:rFonts w:ascii="Myriad Pro" w:eastAsia="Calibri" w:hAnsi="Myriad Pro"/>
          <w:color w:val="000000"/>
          <w:sz w:val="26"/>
          <w:szCs w:val="26"/>
        </w:rPr>
      </w:pPr>
      <w:r w:rsidRPr="00FA51C6">
        <w:rPr>
          <w:rFonts w:ascii="Myriad Pro" w:eastAsia="Calibri" w:hAnsi="Myriad Pro"/>
          <w:color w:val="000000"/>
          <w:sz w:val="26"/>
          <w:szCs w:val="26"/>
        </w:rPr>
        <w:t xml:space="preserve">данные бухгалтерского учета для подтверждения </w:t>
      </w:r>
      <w:r w:rsidR="00C115FA" w:rsidRPr="00FA51C6">
        <w:rPr>
          <w:rFonts w:ascii="Myriad Pro" w:eastAsia="Calibri" w:hAnsi="Myriad Pro"/>
          <w:color w:val="000000"/>
          <w:sz w:val="26"/>
          <w:szCs w:val="26"/>
        </w:rPr>
        <w:t>величины резерва по сомнительным долгам (</w:t>
      </w:r>
      <w:r w:rsidR="00F634E1" w:rsidRPr="00FA51C6">
        <w:rPr>
          <w:rFonts w:ascii="Myriad Pro" w:eastAsia="Calibri" w:hAnsi="Myriad Pro"/>
          <w:color w:val="000000"/>
          <w:sz w:val="26"/>
          <w:szCs w:val="26"/>
        </w:rPr>
        <w:t xml:space="preserve">оборотно-сальдовая ведомость </w:t>
      </w:r>
      <w:r w:rsidR="00C115FA" w:rsidRPr="00FA51C6">
        <w:rPr>
          <w:rFonts w:ascii="Myriad Pro" w:eastAsia="Calibri" w:hAnsi="Myriad Pro"/>
          <w:color w:val="000000"/>
          <w:sz w:val="26"/>
          <w:szCs w:val="26"/>
        </w:rPr>
        <w:t>по счету 63 в разрезе контрагентов и видов взаи</w:t>
      </w:r>
      <w:r w:rsidR="00F634E1" w:rsidRPr="00FA51C6">
        <w:rPr>
          <w:rFonts w:ascii="Myriad Pro" w:eastAsia="Calibri" w:hAnsi="Myriad Pro"/>
          <w:color w:val="000000"/>
          <w:sz w:val="26"/>
          <w:szCs w:val="26"/>
        </w:rPr>
        <w:t>мо</w:t>
      </w:r>
      <w:r w:rsidR="00C115FA" w:rsidRPr="00FA51C6">
        <w:rPr>
          <w:rFonts w:ascii="Myriad Pro" w:eastAsia="Calibri" w:hAnsi="Myriad Pro"/>
          <w:color w:val="000000"/>
          <w:sz w:val="26"/>
          <w:szCs w:val="26"/>
        </w:rPr>
        <w:t xml:space="preserve">расчетов), </w:t>
      </w:r>
      <w:r w:rsidRPr="00FA51C6">
        <w:rPr>
          <w:rFonts w:ascii="Myriad Pro" w:eastAsia="Calibri" w:hAnsi="Myriad Pro"/>
          <w:color w:val="000000"/>
          <w:sz w:val="26"/>
          <w:szCs w:val="26"/>
        </w:rPr>
        <w:t>величины динамики и структуры дебиторской задолженности за 201</w:t>
      </w:r>
      <w:r w:rsidR="0009645F" w:rsidRPr="00FA51C6">
        <w:rPr>
          <w:rFonts w:ascii="Myriad Pro" w:eastAsia="Calibri" w:hAnsi="Myriad Pro"/>
          <w:color w:val="000000"/>
          <w:sz w:val="26"/>
          <w:szCs w:val="26"/>
        </w:rPr>
        <w:t>6</w:t>
      </w:r>
      <w:r w:rsidRPr="00FA51C6">
        <w:rPr>
          <w:rFonts w:ascii="Myriad Pro" w:eastAsia="Calibri" w:hAnsi="Myriad Pro"/>
          <w:color w:val="000000"/>
          <w:sz w:val="26"/>
          <w:szCs w:val="26"/>
        </w:rPr>
        <w:t xml:space="preserve"> год и истекший период 201</w:t>
      </w:r>
      <w:r w:rsidR="0009645F" w:rsidRPr="00FA51C6">
        <w:rPr>
          <w:rFonts w:ascii="Myriad Pro" w:eastAsia="Calibri" w:hAnsi="Myriad Pro"/>
          <w:color w:val="000000"/>
          <w:sz w:val="26"/>
          <w:szCs w:val="26"/>
        </w:rPr>
        <w:t>7</w:t>
      </w:r>
      <w:r w:rsidRPr="00FA51C6">
        <w:rPr>
          <w:rFonts w:ascii="Myriad Pro" w:eastAsia="Calibri" w:hAnsi="Myriad Pro"/>
          <w:color w:val="000000"/>
          <w:sz w:val="26"/>
          <w:szCs w:val="26"/>
        </w:rPr>
        <w:t xml:space="preserve"> года, с выделением в том числе дебиторской задолженности за услуги по передаче электрической энергии.</w:t>
      </w:r>
    </w:p>
    <w:p w14:paraId="4A31E43C" w14:textId="77777777" w:rsidR="00FB1F21" w:rsidRPr="00FA51C6" w:rsidRDefault="00FB1F21" w:rsidP="00FB1F21">
      <w:pPr>
        <w:numPr>
          <w:ilvl w:val="0"/>
          <w:numId w:val="36"/>
        </w:numPr>
        <w:spacing w:after="160" w:line="360" w:lineRule="auto"/>
        <w:ind w:left="1134" w:hanging="567"/>
        <w:contextualSpacing/>
        <w:jc w:val="both"/>
        <w:rPr>
          <w:rFonts w:ascii="Myriad Pro" w:eastAsia="Calibri" w:hAnsi="Myriad Pro"/>
          <w:color w:val="000000"/>
          <w:sz w:val="26"/>
          <w:szCs w:val="26"/>
        </w:rPr>
      </w:pPr>
      <w:r w:rsidRPr="00FA51C6">
        <w:rPr>
          <w:rFonts w:ascii="Myriad Pro" w:eastAsia="Calibri" w:hAnsi="Myriad Pro"/>
          <w:color w:val="000000"/>
          <w:sz w:val="26"/>
          <w:szCs w:val="26"/>
        </w:rPr>
        <w:t>акты инвентаризации расчетов с покупателями, расчеты сумм просроченной дебиторской задолженности для создания резерва по сомнительным долгам с выделением дебиторской задолженности по срокам возникновения (свыше 91 дней, от 45 до 90 дней).</w:t>
      </w:r>
    </w:p>
    <w:p w14:paraId="770DBFB7" w14:textId="5AD8CAAF" w:rsidR="00FB1F21" w:rsidRPr="00FA51C6" w:rsidRDefault="00FB1F21" w:rsidP="00FB1F21">
      <w:pPr>
        <w:numPr>
          <w:ilvl w:val="0"/>
          <w:numId w:val="36"/>
        </w:numPr>
        <w:spacing w:after="160" w:line="360" w:lineRule="auto"/>
        <w:ind w:left="1134" w:hanging="567"/>
        <w:contextualSpacing/>
        <w:jc w:val="both"/>
        <w:rPr>
          <w:rFonts w:ascii="Myriad Pro" w:eastAsia="Calibri" w:hAnsi="Myriad Pro"/>
          <w:color w:val="000000"/>
          <w:sz w:val="26"/>
          <w:szCs w:val="26"/>
        </w:rPr>
      </w:pPr>
      <w:r w:rsidRPr="00FA51C6">
        <w:rPr>
          <w:rFonts w:ascii="Myriad Pro" w:eastAsia="Calibri" w:hAnsi="Myriad Pro"/>
          <w:color w:val="000000"/>
          <w:sz w:val="26"/>
          <w:szCs w:val="26"/>
        </w:rPr>
        <w:t xml:space="preserve">локальные нормативные акты </w:t>
      </w:r>
      <w:r w:rsidR="002515A0">
        <w:rPr>
          <w:rFonts w:ascii="Myriad Pro" w:eastAsia="Calibri" w:hAnsi="Myriad Pro"/>
          <w:color w:val="000000"/>
          <w:sz w:val="26"/>
          <w:szCs w:val="26"/>
        </w:rPr>
        <w:t>ПАО </w:t>
      </w:r>
      <w:r w:rsidRPr="00FA51C6">
        <w:rPr>
          <w:rFonts w:ascii="Myriad Pro" w:eastAsia="Calibri" w:hAnsi="Myriad Pro"/>
          <w:color w:val="000000"/>
          <w:sz w:val="26"/>
          <w:szCs w:val="26"/>
        </w:rPr>
        <w:t>«МРСК Юга», регламентирующие порядок создания</w:t>
      </w:r>
      <w:r w:rsidR="00F634E1" w:rsidRPr="00FA51C6">
        <w:rPr>
          <w:rFonts w:ascii="Myriad Pro" w:eastAsia="Calibri" w:hAnsi="Myriad Pro"/>
          <w:color w:val="000000"/>
          <w:sz w:val="26"/>
          <w:szCs w:val="26"/>
        </w:rPr>
        <w:t>, восстановления, списания</w:t>
      </w:r>
      <w:r w:rsidRPr="00FA51C6">
        <w:rPr>
          <w:rFonts w:ascii="Myriad Pro" w:eastAsia="Calibri" w:hAnsi="Myriad Pro"/>
          <w:color w:val="000000"/>
          <w:sz w:val="26"/>
          <w:szCs w:val="26"/>
        </w:rPr>
        <w:t xml:space="preserve"> резерва по сомнительной задолженности.</w:t>
      </w:r>
    </w:p>
    <w:p w14:paraId="0003BA7E" w14:textId="5F871200"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На основании вышеизложенного, расчет компенсации фактически понесенных неподконтрольных расходов</w:t>
      </w:r>
      <w:r w:rsidRPr="00477D4C">
        <w:rPr>
          <w:rFonts w:ascii="Myriad Pro" w:eastAsia="Calibri" w:hAnsi="Myriad Pro"/>
          <w:color w:val="000000"/>
          <w:sz w:val="26"/>
          <w:szCs w:val="26"/>
        </w:rPr>
        <w:t xml:space="preserve">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2016 год</w:t>
      </w:r>
      <w:r w:rsidRPr="00477D4C">
        <w:rPr>
          <w:rFonts w:ascii="Myriad Pro" w:hAnsi="Myriad Pro"/>
          <w:sz w:val="26"/>
          <w:szCs w:val="26"/>
        </w:rPr>
        <w:t xml:space="preserve"> произведен Исполнителем без учета расходов на создание резерва по сомнительным долгам.</w:t>
      </w:r>
    </w:p>
    <w:p w14:paraId="2A162F1E" w14:textId="77777777" w:rsidR="00FA376A" w:rsidRPr="00477D4C" w:rsidRDefault="00FA376A" w:rsidP="00FA376A">
      <w:pPr>
        <w:spacing w:line="360" w:lineRule="auto"/>
        <w:jc w:val="both"/>
        <w:rPr>
          <w:rFonts w:ascii="Myriad Pro" w:hAnsi="Myriad Pro"/>
          <w:b/>
          <w:bCs/>
          <w:i/>
          <w:iCs/>
          <w:sz w:val="26"/>
          <w:szCs w:val="26"/>
          <w:highlight w:val="yellow"/>
        </w:rPr>
      </w:pPr>
    </w:p>
    <w:p w14:paraId="301A6658" w14:textId="77777777" w:rsidR="00FA376A" w:rsidRPr="00477D4C" w:rsidRDefault="00FA376A" w:rsidP="00FA376A">
      <w:pPr>
        <w:spacing w:line="360" w:lineRule="auto"/>
        <w:jc w:val="both"/>
        <w:rPr>
          <w:rFonts w:ascii="Myriad Pro" w:hAnsi="Myriad Pro"/>
          <w:b/>
          <w:bCs/>
          <w:i/>
          <w:iCs/>
          <w:sz w:val="26"/>
          <w:szCs w:val="26"/>
        </w:rPr>
      </w:pPr>
      <w:r w:rsidRPr="00477D4C">
        <w:rPr>
          <w:rFonts w:ascii="Myriad Pro" w:hAnsi="Myriad Pro"/>
          <w:b/>
          <w:bCs/>
          <w:i/>
          <w:iCs/>
          <w:sz w:val="26"/>
          <w:szCs w:val="26"/>
        </w:rPr>
        <w:t>Убыток прошлых лет, выявленный в отчетном периоде</w:t>
      </w:r>
    </w:p>
    <w:p w14:paraId="7FD51A77" w14:textId="02D18DD4" w:rsidR="00FA376A" w:rsidRPr="00477D4C" w:rsidRDefault="00FA376A" w:rsidP="00FA376A">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не были представлены документы, подтверждающие фактические расходы в размере 641,53 тыс. руб.</w:t>
      </w:r>
    </w:p>
    <w:p w14:paraId="1FECC08F" w14:textId="30C996B1"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eastAsia="Calibri" w:hAnsi="Myriad Pro"/>
          <w:color w:val="000000"/>
          <w:sz w:val="26"/>
          <w:szCs w:val="26"/>
        </w:rPr>
        <w:t xml:space="preserve">Исполнитель </w:t>
      </w:r>
      <w:r w:rsidRPr="00477D4C">
        <w:rPr>
          <w:rFonts w:ascii="Myriad Pro" w:hAnsi="Myriad Pro"/>
          <w:sz w:val="26"/>
          <w:szCs w:val="26"/>
        </w:rPr>
        <w:t>считает обоснованным решение РСТ РК о неучете суммы убытка прошлых лет, выявленного в отчетном периоде, в расчете компенсации фактически понесенных неподконтрольных расходов</w:t>
      </w:r>
      <w:r w:rsidRPr="00477D4C">
        <w:rPr>
          <w:rFonts w:ascii="Myriad Pro" w:eastAsia="Calibri" w:hAnsi="Myriad Pro"/>
          <w:color w:val="000000"/>
          <w:sz w:val="26"/>
          <w:szCs w:val="26"/>
        </w:rPr>
        <w:t xml:space="preserve">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2016 год.</w:t>
      </w:r>
    </w:p>
    <w:p w14:paraId="5442EDDA" w14:textId="77777777" w:rsidR="00844874" w:rsidRDefault="00844874" w:rsidP="00FA376A">
      <w:pPr>
        <w:autoSpaceDE w:val="0"/>
        <w:autoSpaceDN w:val="0"/>
        <w:adjustRightInd w:val="0"/>
        <w:spacing w:line="360" w:lineRule="auto"/>
        <w:jc w:val="both"/>
        <w:rPr>
          <w:rFonts w:ascii="Myriad Pro" w:eastAsia="Calibri" w:hAnsi="Myriad Pro"/>
          <w:color w:val="000000"/>
          <w:sz w:val="26"/>
          <w:szCs w:val="26"/>
        </w:rPr>
      </w:pPr>
    </w:p>
    <w:p w14:paraId="23A9309D" w14:textId="77777777" w:rsidR="00844874" w:rsidRDefault="00844874" w:rsidP="00FA376A">
      <w:pPr>
        <w:autoSpaceDE w:val="0"/>
        <w:autoSpaceDN w:val="0"/>
        <w:adjustRightInd w:val="0"/>
        <w:spacing w:line="360" w:lineRule="auto"/>
        <w:jc w:val="both"/>
        <w:rPr>
          <w:rFonts w:ascii="Myriad Pro" w:eastAsia="Calibri" w:hAnsi="Myriad Pro"/>
          <w:color w:val="000000"/>
          <w:sz w:val="26"/>
          <w:szCs w:val="26"/>
        </w:rPr>
      </w:pPr>
    </w:p>
    <w:p w14:paraId="25B21A3E" w14:textId="26ABB0C5" w:rsidR="00FA376A" w:rsidRPr="00477D4C" w:rsidRDefault="00FA376A" w:rsidP="00FA376A">
      <w:pPr>
        <w:autoSpaceDE w:val="0"/>
        <w:autoSpaceDN w:val="0"/>
        <w:adjustRightInd w:val="0"/>
        <w:spacing w:line="360" w:lineRule="auto"/>
        <w:jc w:val="both"/>
        <w:rPr>
          <w:rFonts w:ascii="Myriad Pro" w:eastAsia="Calibri" w:hAnsi="Myriad Pro"/>
          <w:b/>
          <w:bCs/>
          <w:i/>
          <w:iCs/>
          <w:color w:val="000000"/>
          <w:sz w:val="26"/>
          <w:szCs w:val="26"/>
        </w:rPr>
      </w:pPr>
      <w:r w:rsidRPr="00477D4C">
        <w:rPr>
          <w:rFonts w:ascii="Myriad Pro" w:eastAsia="Calibri" w:hAnsi="Myriad Pro"/>
          <w:b/>
          <w:bCs/>
          <w:i/>
          <w:iCs/>
          <w:color w:val="000000"/>
          <w:sz w:val="26"/>
          <w:szCs w:val="26"/>
        </w:rPr>
        <w:lastRenderedPageBreak/>
        <w:t>Выпадающие доходы по ТПП</w:t>
      </w:r>
    </w:p>
    <w:p w14:paraId="3CA572EC" w14:textId="5D03B87B"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В НВВ филиала </w:t>
      </w:r>
      <w:r w:rsidR="002515A0">
        <w:rPr>
          <w:rFonts w:ascii="Myriad Pro" w:hAnsi="Myriad Pro"/>
          <w:sz w:val="26"/>
          <w:szCs w:val="26"/>
        </w:rPr>
        <w:t>ПАО </w:t>
      </w:r>
      <w:r w:rsidRPr="00477D4C">
        <w:rPr>
          <w:rFonts w:ascii="Myriad Pro" w:hAnsi="Myriad Pro"/>
          <w:sz w:val="26"/>
          <w:szCs w:val="26"/>
        </w:rPr>
        <w:t>«МРСК Юга» - «Калмэнерго», утвержденную на 2016 год, были включены выпадающие расходы на выполнение мероприятий по технологическому присоединению льготных категорий потребителей на сумму 9 659,1 тыс. руб.</w:t>
      </w:r>
    </w:p>
    <w:p w14:paraId="32369CA1" w14:textId="69C72E0D"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Приказом Региональной службы по тарифам Республики Калмыкия от 25.12.2015 </w:t>
      </w:r>
      <w:r w:rsidR="002515A0">
        <w:rPr>
          <w:rFonts w:ascii="Myriad Pro" w:hAnsi="Myriad Pro"/>
          <w:sz w:val="26"/>
          <w:szCs w:val="26"/>
        </w:rPr>
        <w:t>№ </w:t>
      </w:r>
      <w:r w:rsidRPr="00477D4C">
        <w:rPr>
          <w:rFonts w:ascii="Myriad Pro" w:hAnsi="Myriad Pro"/>
          <w:sz w:val="26"/>
          <w:szCs w:val="26"/>
        </w:rPr>
        <w:t xml:space="preserve">108-п/тпэ «Об установлении платы за технологическое присоединение к территориальным распределительным электрическим сетям филиала </w:t>
      </w:r>
      <w:r w:rsidR="002515A0">
        <w:rPr>
          <w:rFonts w:ascii="Myriad Pro" w:hAnsi="Myriad Pro"/>
          <w:sz w:val="26"/>
          <w:szCs w:val="26"/>
        </w:rPr>
        <w:t>ПАО </w:t>
      </w:r>
      <w:r w:rsidRPr="00477D4C">
        <w:rPr>
          <w:rFonts w:ascii="Myriad Pro" w:hAnsi="Myriad Pro"/>
          <w:sz w:val="26"/>
          <w:szCs w:val="26"/>
        </w:rPr>
        <w:t>«МРСК Юга» - «Калмэнерго» на 2016 год» с 1 января 2016 года по 31 декабря 2016 года установлены:</w:t>
      </w:r>
    </w:p>
    <w:p w14:paraId="74239E9B" w14:textId="77777777" w:rsidR="00FA376A" w:rsidRPr="00477D4C" w:rsidRDefault="00FA376A" w:rsidP="003B7FDE">
      <w:pPr>
        <w:numPr>
          <w:ilvl w:val="0"/>
          <w:numId w:val="14"/>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Стандартизированная тарифная ставка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по мероприятиям, указанным в пункте 16 Методических указаний (кроме подпунктов «б» и «в»), в расчете на 1 кВт максимальной мощности при присоединении по третьей категории надежности электроснабжения энергопринимающих устройств Заявителя максимальной мощностью до 15 кВт включительно в размере 728,1 руб./кВт.</w:t>
      </w:r>
    </w:p>
    <w:p w14:paraId="1588A383" w14:textId="38A38C1E" w:rsidR="00FA376A" w:rsidRPr="00477D4C" w:rsidRDefault="00FA376A" w:rsidP="003B7FDE">
      <w:pPr>
        <w:numPr>
          <w:ilvl w:val="0"/>
          <w:numId w:val="14"/>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Выпадающие доходы, связанные с осуществлением технологического присоединения к электрическим сетям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энергопринимающих устройств максимальной мощностью, не превышающей 15 кВт включительно (с учетом ранее присоединенных в данной точке присоединения энергопринимающих устройств) в размере 5 613,39 тыс. руб. без НДС;</w:t>
      </w:r>
    </w:p>
    <w:p w14:paraId="35F58E2A" w14:textId="2C7F1D07" w:rsidR="00FA376A" w:rsidRPr="00477D4C" w:rsidRDefault="00FA376A" w:rsidP="003B7FDE">
      <w:pPr>
        <w:numPr>
          <w:ilvl w:val="0"/>
          <w:numId w:val="14"/>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Выпадающие доходы связанные с осуществлением технологического присоединения к электрическим сетям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энергопринимающих устройств максимальной мощностью, не превышающей 150 кВт включительно,</w:t>
      </w:r>
      <w:r w:rsidRPr="00477D4C">
        <w:rPr>
          <w:rFonts w:ascii="Myriad Pro" w:eastAsia="Calibri" w:hAnsi="Myriad Pro"/>
          <w:sz w:val="22"/>
          <w:szCs w:val="22"/>
          <w:lang w:eastAsia="en-US"/>
        </w:rPr>
        <w:t xml:space="preserve"> </w:t>
      </w:r>
      <w:r w:rsidRPr="00477D4C">
        <w:rPr>
          <w:rFonts w:ascii="Myriad Pro" w:eastAsia="Calibri" w:hAnsi="Myriad Pro"/>
          <w:sz w:val="26"/>
          <w:szCs w:val="26"/>
          <w:lang w:eastAsia="en-US"/>
        </w:rPr>
        <w:t>расходы по мероприятиям «последней мили», не включаемые в плату за технологическое присоединение, в размере 4 045,71 тыс. руб.</w:t>
      </w:r>
    </w:p>
    <w:p w14:paraId="285BB63A" w14:textId="743665AF"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lastRenderedPageBreak/>
        <w:t xml:space="preserve">В соответствии с пунктом 20 Методических указаний </w:t>
      </w:r>
      <w:r w:rsidR="002515A0">
        <w:rPr>
          <w:rFonts w:ascii="Myriad Pro" w:hAnsi="Myriad Pro"/>
          <w:sz w:val="26"/>
          <w:szCs w:val="26"/>
        </w:rPr>
        <w:t>№ </w:t>
      </w:r>
      <w:r w:rsidRPr="00477D4C">
        <w:rPr>
          <w:rFonts w:ascii="Myriad Pro" w:hAnsi="Myriad Pro"/>
          <w:sz w:val="26"/>
          <w:szCs w:val="26"/>
        </w:rPr>
        <w:t xml:space="preserve">228-э расходы, включаемые в необходимую валовую выручку в объеме, определяемом регулирующими органами (неподконтрольные расходы), включают в себя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w:t>
      </w:r>
      <w:r w:rsidR="002515A0">
        <w:rPr>
          <w:rFonts w:ascii="Myriad Pro" w:hAnsi="Myriad Pro"/>
          <w:sz w:val="26"/>
          <w:szCs w:val="26"/>
        </w:rPr>
        <w:t>№ </w:t>
      </w:r>
      <w:r w:rsidRPr="00477D4C">
        <w:rPr>
          <w:rFonts w:ascii="Myriad Pro" w:hAnsi="Myriad Pro"/>
          <w:sz w:val="26"/>
          <w:szCs w:val="26"/>
        </w:rPr>
        <w:t>1178 и не связанные с компенсацией расходов на строительство объектов электросетевого хозяйства.</w:t>
      </w:r>
    </w:p>
    <w:p w14:paraId="616AA829" w14:textId="09BCCD5C"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Согласно абз. 5 пункта 2 статьи 23.2 Федерального закона от 26.03.2003 </w:t>
      </w:r>
      <w:r w:rsidR="002515A0">
        <w:rPr>
          <w:rFonts w:ascii="Myriad Pro" w:hAnsi="Myriad Pro"/>
          <w:sz w:val="26"/>
          <w:szCs w:val="26"/>
        </w:rPr>
        <w:t>№ </w:t>
      </w:r>
      <w:r w:rsidRPr="00477D4C">
        <w:rPr>
          <w:rFonts w:ascii="Myriad Pro" w:hAnsi="Myriad Pro"/>
          <w:sz w:val="26"/>
          <w:szCs w:val="26"/>
        </w:rPr>
        <w:t>35-ФЗ «Об электроэнергетике» расходы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не подлежат учету при государственном регулировании цен (тарифов) в электроэнергетике.</w:t>
      </w:r>
    </w:p>
    <w:p w14:paraId="53C2059C" w14:textId="65CB8A9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Согласно «Реестру договоров ТП, исполненных в 2016 году по льготной категории потребителей до 15 кВт», филиалом </w:t>
      </w:r>
      <w:r w:rsidR="002515A0">
        <w:rPr>
          <w:rFonts w:ascii="Myriad Pro" w:hAnsi="Myriad Pro"/>
          <w:sz w:val="26"/>
          <w:szCs w:val="26"/>
        </w:rPr>
        <w:t>ПАО </w:t>
      </w:r>
      <w:r w:rsidRPr="00477D4C">
        <w:rPr>
          <w:rFonts w:ascii="Myriad Pro" w:hAnsi="Myriad Pro"/>
          <w:sz w:val="26"/>
          <w:szCs w:val="26"/>
        </w:rPr>
        <w:t>«МРСК Юга» - «Калмэнерго» осуществлены мероприятия по технологическому присоединению энергопринимающих устройств потребителей максимальной мощностью до 15 кВт включительно по 183 договорам (191 потребителей) общей присоединяемой мощностью 1 244,61 кВт.</w:t>
      </w:r>
    </w:p>
    <w:p w14:paraId="555E0DE8"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Сумма расходов на организационно-технические мероприятия, определенная Исполнителем исходя из фактической присоединяемой мощности и утвержденной РСТ РК на 2016 год стандартизированной тарифной ставки, составила 906,2 тыс. руб. (1 244,61 кВт * 728,1 руб./кВт).</w:t>
      </w:r>
    </w:p>
    <w:p w14:paraId="14486E20" w14:textId="5CCC75BC"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Учитывая, что фактические расходы на </w:t>
      </w:r>
      <w:r w:rsidRPr="00477D4C">
        <w:rPr>
          <w:rFonts w:ascii="Myriad Pro" w:hAnsi="Myriad Pro"/>
          <w:sz w:val="26"/>
          <w:szCs w:val="26"/>
        </w:rPr>
        <w:t xml:space="preserve">организационно-технические мероприятия за 2016 год по данным филиала </w:t>
      </w:r>
      <w:r w:rsidR="002515A0">
        <w:rPr>
          <w:rFonts w:ascii="Myriad Pro" w:hAnsi="Myriad Pro"/>
          <w:sz w:val="26"/>
          <w:szCs w:val="26"/>
        </w:rPr>
        <w:t>ПАО </w:t>
      </w:r>
      <w:r w:rsidRPr="00477D4C">
        <w:rPr>
          <w:rFonts w:ascii="Myriad Pro" w:hAnsi="Myriad Pro"/>
          <w:sz w:val="26"/>
          <w:szCs w:val="26"/>
        </w:rPr>
        <w:t xml:space="preserve">«МРСК Юга» - «Калмэнерго» составили 1 629,32 тыс. руб. и превысили расчетные (фактические) расходы, определенные исходя из утвержденной РСТ РК стандартизированной тарифной </w:t>
      </w:r>
      <w:r w:rsidRPr="00477D4C">
        <w:rPr>
          <w:rFonts w:ascii="Myriad Pro" w:hAnsi="Myriad Pro"/>
          <w:sz w:val="26"/>
          <w:szCs w:val="26"/>
        </w:rPr>
        <w:lastRenderedPageBreak/>
        <w:t xml:space="preserve">ставки (906,2 тыс. руб.), на основании положений пункта 2 статьи 23.2 Федерального закона от 26.03.2003 </w:t>
      </w:r>
      <w:r w:rsidR="002515A0">
        <w:rPr>
          <w:rFonts w:ascii="Myriad Pro" w:hAnsi="Myriad Pro"/>
          <w:sz w:val="26"/>
          <w:szCs w:val="26"/>
        </w:rPr>
        <w:t>№ </w:t>
      </w:r>
      <w:r w:rsidRPr="00477D4C">
        <w:rPr>
          <w:rFonts w:ascii="Myriad Pro" w:hAnsi="Myriad Pro"/>
          <w:sz w:val="26"/>
          <w:szCs w:val="26"/>
        </w:rPr>
        <w:t>35-ФЗ «Об электроэнергетике» Исполнитель принимает в расчет корректировки неподконтрольных расходов по итогам за 2016 год расходы в размере 906,2 тыс. руб.</w:t>
      </w:r>
    </w:p>
    <w:p w14:paraId="39B58A3B" w14:textId="77777777"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Доходы от оплаты за технологическое присоединение льготными категориями потребителей за 2016 год составили 89,03 тыс. руб. (191 * 466,1 руб.).</w:t>
      </w:r>
    </w:p>
    <w:p w14:paraId="0484D3A7" w14:textId="2CEDD70C"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hAnsi="Myriad Pro"/>
          <w:sz w:val="26"/>
          <w:szCs w:val="26"/>
        </w:rPr>
        <w:t xml:space="preserve">Таким образом, фактические выпадающие доходы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от осуществления мероприятий технологического присоединения льготных категорий потребителей, учитываемых в соответствии с пп.5) пункта 20 Методических указаний </w:t>
      </w:r>
      <w:r w:rsidR="002515A0">
        <w:rPr>
          <w:rFonts w:ascii="Myriad Pro" w:eastAsia="Calibri" w:hAnsi="Myriad Pro"/>
          <w:color w:val="000000"/>
          <w:sz w:val="26"/>
          <w:szCs w:val="26"/>
        </w:rPr>
        <w:t>№ </w:t>
      </w:r>
      <w:r w:rsidRPr="00477D4C">
        <w:rPr>
          <w:rFonts w:ascii="Myriad Pro" w:eastAsia="Calibri" w:hAnsi="Myriad Pro"/>
          <w:color w:val="000000"/>
          <w:sz w:val="26"/>
          <w:szCs w:val="26"/>
        </w:rPr>
        <w:t>228-э в составе неподконтрольных расходов, по расчету Исполнителя составляют 817,17 тыс. руб.</w:t>
      </w:r>
    </w:p>
    <w:p w14:paraId="76B85574" w14:textId="77777777" w:rsidR="00FA376A" w:rsidRPr="00477D4C" w:rsidRDefault="00FA376A" w:rsidP="00FA376A">
      <w:pPr>
        <w:spacing w:line="360" w:lineRule="auto"/>
        <w:jc w:val="both"/>
        <w:rPr>
          <w:rFonts w:ascii="Myriad Pro" w:eastAsia="Calibri" w:hAnsi="Myriad Pro"/>
          <w:color w:val="000000"/>
          <w:sz w:val="26"/>
          <w:szCs w:val="26"/>
        </w:rPr>
      </w:pPr>
    </w:p>
    <w:p w14:paraId="18B32E4A" w14:textId="77777777" w:rsidR="00FA376A" w:rsidRPr="00477D4C" w:rsidRDefault="00FA376A" w:rsidP="00FA376A">
      <w:pPr>
        <w:spacing w:after="160" w:line="259" w:lineRule="auto"/>
        <w:rPr>
          <w:rFonts w:ascii="Myriad Pro" w:eastAsia="Calibri" w:hAnsi="Myriad Pro"/>
          <w:color w:val="000000"/>
          <w:sz w:val="26"/>
          <w:szCs w:val="26"/>
        </w:rPr>
      </w:pPr>
      <w:r w:rsidRPr="00477D4C">
        <w:rPr>
          <w:rFonts w:ascii="Myriad Pro" w:eastAsia="Calibri" w:hAnsi="Myriad Pro"/>
          <w:color w:val="000000"/>
          <w:sz w:val="26"/>
          <w:szCs w:val="26"/>
        </w:rPr>
        <w:br w:type="page"/>
      </w:r>
    </w:p>
    <w:p w14:paraId="2D039D22" w14:textId="77777777" w:rsidR="00FA376A" w:rsidRPr="00477D4C" w:rsidRDefault="00FA376A" w:rsidP="00477D4C">
      <w:pPr>
        <w:keepNext/>
        <w:keepLines/>
        <w:numPr>
          <w:ilvl w:val="1"/>
          <w:numId w:val="3"/>
        </w:numPr>
        <w:tabs>
          <w:tab w:val="left" w:pos="567"/>
        </w:tabs>
        <w:spacing w:line="360" w:lineRule="auto"/>
        <w:ind w:left="567" w:hanging="567"/>
        <w:jc w:val="both"/>
        <w:outlineLvl w:val="2"/>
        <w:rPr>
          <w:rFonts w:ascii="Myriad Pro" w:hAnsi="Myriad Pro"/>
          <w:b/>
          <w:color w:val="4F6228"/>
          <w:sz w:val="28"/>
          <w:szCs w:val="28"/>
          <w:lang w:eastAsia="en-US"/>
        </w:rPr>
      </w:pPr>
      <w:bookmarkStart w:id="133" w:name="_Toc62488600"/>
      <w:r w:rsidRPr="00477D4C">
        <w:rPr>
          <w:rFonts w:ascii="Myriad Pro" w:hAnsi="Myriad Pro"/>
          <w:b/>
          <w:color w:val="4F6228"/>
          <w:sz w:val="28"/>
          <w:szCs w:val="28"/>
          <w:lang w:eastAsia="en-US"/>
        </w:rPr>
        <w:lastRenderedPageBreak/>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133"/>
    </w:p>
    <w:p w14:paraId="7EAFE96E" w14:textId="77777777" w:rsidR="00FA376A" w:rsidRPr="00477D4C" w:rsidRDefault="00FA376A" w:rsidP="00477D4C">
      <w:pPr>
        <w:spacing w:line="360" w:lineRule="auto"/>
        <w:ind w:firstLine="567"/>
        <w:contextualSpacing/>
        <w:jc w:val="both"/>
        <w:rPr>
          <w:rFonts w:ascii="Myriad Pro" w:eastAsia="Calibri" w:hAnsi="Myriad Pro"/>
          <w:sz w:val="26"/>
          <w:szCs w:val="26"/>
          <w:lang w:eastAsia="en-US"/>
        </w:rPr>
      </w:pPr>
    </w:p>
    <w:p w14:paraId="3D9B1720" w14:textId="62614042" w:rsidR="00FA376A" w:rsidRPr="00477D4C" w:rsidRDefault="00FA376A" w:rsidP="00477D4C">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Согласно пункту 26 Методических указаний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228-э ежегодно производится корректировка необходимой валовой выручки регулируемой организации по результатам фактического исполнения параметров регулирования за прошедший год, в которой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w:t>
      </w:r>
    </w:p>
    <w:p w14:paraId="01D2EB57"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Величина компенсации определяется по формуле:</w:t>
      </w:r>
    </w:p>
    <w:p w14:paraId="139B0B60"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noProof/>
          <w:position w:val="-33"/>
          <w:sz w:val="22"/>
          <w:szCs w:val="22"/>
        </w:rPr>
        <w:drawing>
          <wp:inline distT="0" distB="0" distL="0" distR="0" wp14:anchorId="2827CDC8" wp14:editId="1A0E3EE9">
            <wp:extent cx="4086225" cy="571500"/>
            <wp:effectExtent l="0" t="0" r="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86225" cy="571500"/>
                    </a:xfrm>
                    <a:prstGeom prst="rect">
                      <a:avLst/>
                    </a:prstGeom>
                    <a:noFill/>
                    <a:ln>
                      <a:noFill/>
                    </a:ln>
                  </pic:spPr>
                </pic:pic>
              </a:graphicData>
            </a:graphic>
          </wp:inline>
        </w:drawing>
      </w:r>
    </w:p>
    <w:p w14:paraId="3E102025"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где:</w:t>
      </w:r>
    </w:p>
    <w:p w14:paraId="0BADF3C0" w14:textId="21E9351E" w:rsidR="00FA376A" w:rsidRPr="00477D4C" w:rsidRDefault="00FA376A" w:rsidP="00FA376A">
      <w:pPr>
        <w:spacing w:line="360" w:lineRule="auto"/>
        <w:jc w:val="both"/>
        <w:rPr>
          <w:rFonts w:ascii="Myriad Pro" w:hAnsi="Myriad Pro"/>
          <w:sz w:val="26"/>
          <w:szCs w:val="26"/>
        </w:rPr>
      </w:pPr>
      <w:r w:rsidRPr="00477D4C">
        <w:rPr>
          <w:rFonts w:ascii="Myriad Pro" w:hAnsi="Myriad Pro"/>
          <w:i/>
          <w:iCs/>
          <w:sz w:val="26"/>
          <w:szCs w:val="26"/>
        </w:rPr>
        <w:t>ЦП</w:t>
      </w:r>
      <w:r w:rsidRPr="00477D4C">
        <w:rPr>
          <w:rFonts w:ascii="Myriad Pro" w:hAnsi="Myriad Pro"/>
          <w:i/>
          <w:iCs/>
          <w:sz w:val="26"/>
          <w:szCs w:val="26"/>
          <w:vertAlign w:val="subscript"/>
        </w:rPr>
        <w:t>i-1</w:t>
      </w:r>
      <w:r w:rsidRPr="00477D4C">
        <w:rPr>
          <w:rFonts w:ascii="Myriad Pro" w:hAnsi="Myriad Pro"/>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 </w:t>
      </w:r>
      <w:r w:rsidR="002515A0">
        <w:rPr>
          <w:rFonts w:ascii="Myriad Pro" w:hAnsi="Myriad Pro"/>
          <w:sz w:val="26"/>
          <w:szCs w:val="26"/>
        </w:rPr>
        <w:t>№ </w:t>
      </w:r>
      <w:r w:rsidRPr="00477D4C">
        <w:rPr>
          <w:rFonts w:ascii="Myriad Pro" w:hAnsi="Myriad Pro"/>
          <w:sz w:val="26"/>
          <w:szCs w:val="26"/>
        </w:rPr>
        <w:t>1178,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i-1;</w:t>
      </w:r>
    </w:p>
    <w:p w14:paraId="2B6CCB18" w14:textId="5A34DFAB" w:rsidR="00FA376A" w:rsidRPr="00477D4C" w:rsidRDefault="00FA376A" w:rsidP="00FA376A">
      <w:pPr>
        <w:spacing w:line="360" w:lineRule="auto"/>
        <w:jc w:val="both"/>
        <w:rPr>
          <w:rFonts w:ascii="Myriad Pro" w:hAnsi="Myriad Pro"/>
          <w:sz w:val="26"/>
          <w:szCs w:val="26"/>
        </w:rPr>
      </w:pPr>
      <w:r w:rsidRPr="00477D4C">
        <w:rPr>
          <w:rFonts w:ascii="Myriad Pro" w:hAnsi="Myriad Pro"/>
          <w:sz w:val="26"/>
          <w:szCs w:val="26"/>
        </w:rPr>
        <w:t xml:space="preserve">  </w:t>
      </w:r>
      <w:r w:rsidRPr="00477D4C">
        <w:rPr>
          <w:rFonts w:ascii="Myriad Pro" w:hAnsi="Myriad Pro"/>
          <w:noProof/>
          <w:position w:val="-10"/>
        </w:rPr>
        <w:drawing>
          <wp:inline distT="0" distB="0" distL="0" distR="0" wp14:anchorId="2F902E89" wp14:editId="495618F5">
            <wp:extent cx="469265" cy="302260"/>
            <wp:effectExtent l="0" t="0" r="6985" b="254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69265" cy="302260"/>
                    </a:xfrm>
                    <a:prstGeom prst="rect">
                      <a:avLst/>
                    </a:prstGeom>
                    <a:noFill/>
                    <a:ln>
                      <a:noFill/>
                    </a:ln>
                  </pic:spPr>
                </pic:pic>
              </a:graphicData>
            </a:graphic>
          </wp:inline>
        </w:drawing>
      </w:r>
      <w:r w:rsidRPr="00477D4C">
        <w:rPr>
          <w:rFonts w:ascii="Myriad Pro" w:hAnsi="Myriad Pro"/>
          <w:sz w:val="26"/>
          <w:szCs w:val="26"/>
        </w:rPr>
        <w:t xml:space="preserve">- средневзвешенная фактическая цена покупки электрической энергии (мощности) в целях компенсации потерь электрической энергии в сетях в году i-1, определенная согласно Основам ценообразования </w:t>
      </w:r>
      <w:r w:rsidR="002515A0">
        <w:rPr>
          <w:rFonts w:ascii="Myriad Pro" w:hAnsi="Myriad Pro"/>
          <w:sz w:val="26"/>
          <w:szCs w:val="26"/>
        </w:rPr>
        <w:t>№ </w:t>
      </w:r>
      <w:r w:rsidRPr="00477D4C">
        <w:rPr>
          <w:rFonts w:ascii="Myriad Pro" w:hAnsi="Myriad Pro"/>
          <w:sz w:val="26"/>
          <w:szCs w:val="26"/>
        </w:rPr>
        <w:t>1178;</w:t>
      </w:r>
    </w:p>
    <w:p w14:paraId="07B80FFE"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sz w:val="26"/>
          <w:szCs w:val="26"/>
        </w:rPr>
        <w:t xml:space="preserve"> </w:t>
      </w:r>
      <w:r w:rsidRPr="00477D4C">
        <w:rPr>
          <w:rFonts w:ascii="Myriad Pro" w:hAnsi="Myriad Pro"/>
          <w:noProof/>
          <w:position w:val="-10"/>
        </w:rPr>
        <w:drawing>
          <wp:inline distT="0" distB="0" distL="0" distR="0" wp14:anchorId="07084B05" wp14:editId="6432B463">
            <wp:extent cx="341630" cy="302260"/>
            <wp:effectExtent l="0" t="0" r="1270" b="254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41630" cy="302260"/>
                    </a:xfrm>
                    <a:prstGeom prst="rect">
                      <a:avLst/>
                    </a:prstGeom>
                    <a:noFill/>
                    <a:ln>
                      <a:noFill/>
                    </a:ln>
                  </pic:spPr>
                </pic:pic>
              </a:graphicData>
            </a:graphic>
          </wp:inline>
        </w:drawing>
      </w:r>
      <w:r w:rsidRPr="00477D4C">
        <w:rPr>
          <w:rFonts w:ascii="Myriad Pro" w:hAnsi="Myriad Pro"/>
          <w:sz w:val="26"/>
          <w:szCs w:val="26"/>
        </w:rPr>
        <w:t>- фактический объем потерь электрической энергии в сетях в году i-1;</w:t>
      </w:r>
    </w:p>
    <w:p w14:paraId="3B4A468F"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sz w:val="26"/>
          <w:szCs w:val="26"/>
        </w:rPr>
        <w:t xml:space="preserve"> </w:t>
      </w:r>
      <w:r w:rsidRPr="00477D4C">
        <w:rPr>
          <w:rFonts w:ascii="Myriad Pro" w:hAnsi="Myriad Pro"/>
          <w:noProof/>
          <w:position w:val="-10"/>
        </w:rPr>
        <w:drawing>
          <wp:inline distT="0" distB="0" distL="0" distR="0" wp14:anchorId="083F354D" wp14:editId="7BEC7DB2">
            <wp:extent cx="445135" cy="302260"/>
            <wp:effectExtent l="0" t="0" r="0" b="254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45135" cy="302260"/>
                    </a:xfrm>
                    <a:prstGeom prst="rect">
                      <a:avLst/>
                    </a:prstGeom>
                    <a:noFill/>
                    <a:ln>
                      <a:noFill/>
                    </a:ln>
                  </pic:spPr>
                </pic:pic>
              </a:graphicData>
            </a:graphic>
          </wp:inline>
        </w:drawing>
      </w:r>
      <w:r w:rsidRPr="00477D4C">
        <w:rPr>
          <w:rFonts w:ascii="Myriad Pro" w:hAnsi="Myriad Pro"/>
          <w:sz w:val="26"/>
          <w:szCs w:val="26"/>
        </w:rPr>
        <w:t xml:space="preserve"> - фактический объем отпуска в сеть в году i-1;</w:t>
      </w:r>
    </w:p>
    <w:p w14:paraId="2B81BA23"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i/>
          <w:iCs/>
          <w:sz w:val="26"/>
          <w:szCs w:val="26"/>
        </w:rPr>
        <w:lastRenderedPageBreak/>
        <w:t>ПР</w:t>
      </w:r>
      <w:r w:rsidRPr="00477D4C">
        <w:rPr>
          <w:rFonts w:ascii="Myriad Pro" w:hAnsi="Myriad Pro"/>
          <w:i/>
          <w:iCs/>
          <w:sz w:val="26"/>
          <w:szCs w:val="26"/>
          <w:vertAlign w:val="subscript"/>
        </w:rPr>
        <w:t>i-1</w:t>
      </w:r>
      <w:r w:rsidRPr="00477D4C">
        <w:rPr>
          <w:rFonts w:ascii="Myriad Pro" w:hAnsi="Myriad Pro"/>
          <w:sz w:val="26"/>
          <w:szCs w:val="26"/>
        </w:rPr>
        <w:t xml:space="preserve"> - 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w:t>
      </w:r>
    </w:p>
    <w:p w14:paraId="2ACE908E" w14:textId="77777777" w:rsidR="00FA376A" w:rsidRPr="00477D4C" w:rsidRDefault="00FA376A" w:rsidP="00FA376A">
      <w:pPr>
        <w:spacing w:line="360" w:lineRule="auto"/>
        <w:jc w:val="both"/>
        <w:rPr>
          <w:rFonts w:ascii="Myriad Pro" w:hAnsi="Myriad Pro"/>
          <w:sz w:val="26"/>
          <w:szCs w:val="26"/>
        </w:rPr>
      </w:pPr>
      <w:r w:rsidRPr="00477D4C">
        <w:rPr>
          <w:rFonts w:ascii="Myriad Pro" w:hAnsi="Myriad Pro"/>
          <w:i/>
          <w:iCs/>
          <w:sz w:val="26"/>
          <w:szCs w:val="26"/>
        </w:rPr>
        <w:t>П</w:t>
      </w:r>
      <w:r w:rsidRPr="00477D4C">
        <w:rPr>
          <w:rFonts w:ascii="Myriad Pro" w:hAnsi="Myriad Pro"/>
          <w:i/>
          <w:iCs/>
          <w:sz w:val="26"/>
          <w:szCs w:val="26"/>
          <w:vertAlign w:val="subscript"/>
        </w:rPr>
        <w:t>i-1</w:t>
      </w:r>
      <w:r w:rsidRPr="00477D4C">
        <w:rPr>
          <w:rFonts w:ascii="Myriad Pro" w:hAnsi="Myriad Pro"/>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i-1.</w:t>
      </w:r>
    </w:p>
    <w:p w14:paraId="518C6822" w14:textId="77777777" w:rsidR="00FA376A" w:rsidRPr="00477D4C" w:rsidRDefault="00FA376A" w:rsidP="00FA376A">
      <w:pPr>
        <w:spacing w:line="360" w:lineRule="auto"/>
        <w:jc w:val="both"/>
        <w:rPr>
          <w:rFonts w:ascii="Myriad Pro" w:hAnsi="Myriad Pro"/>
          <w:b/>
          <w:bCs/>
          <w:sz w:val="26"/>
          <w:szCs w:val="26"/>
        </w:rPr>
      </w:pPr>
    </w:p>
    <w:p w14:paraId="1283C44F"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ТЕРРИТОРИАЛЬНОЙ СЕТЕВОЙ ОРГАНИЗАЦИИ</w:t>
      </w:r>
    </w:p>
    <w:p w14:paraId="640ECA03" w14:textId="6ADDDABE"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произведен расчет суммы компенсации доходов в результате отличия фактических цен покупки технологических потерь электрической энергии за 2016 год от установленных при утверждении тарифов цен покупки технологических потерь электрической энергии.</w:t>
      </w:r>
    </w:p>
    <w:tbl>
      <w:tblPr>
        <w:tblW w:w="5000" w:type="pct"/>
        <w:tblLook w:val="04A0" w:firstRow="1" w:lastRow="0" w:firstColumn="1" w:lastColumn="0" w:noHBand="0" w:noVBand="1"/>
      </w:tblPr>
      <w:tblGrid>
        <w:gridCol w:w="747"/>
        <w:gridCol w:w="6185"/>
        <w:gridCol w:w="1286"/>
        <w:gridCol w:w="1127"/>
      </w:tblGrid>
      <w:tr w:rsidR="00FA376A" w:rsidRPr="00477D4C" w14:paraId="315E5BE2" w14:textId="77777777" w:rsidTr="00FA376A">
        <w:trPr>
          <w:trHeight w:val="480"/>
          <w:tblHeader/>
        </w:trPr>
        <w:tc>
          <w:tcPr>
            <w:tcW w:w="40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668C197" w14:textId="6CBA8A5B" w:rsidR="00FA376A" w:rsidRPr="00477D4C" w:rsidRDefault="002515A0" w:rsidP="00FA376A">
            <w:pPr>
              <w:autoSpaceDE w:val="0"/>
              <w:autoSpaceDN w:val="0"/>
              <w:adjustRightInd w:val="0"/>
              <w:jc w:val="center"/>
              <w:rPr>
                <w:rFonts w:ascii="Myriad Pro" w:hAnsi="Myriad Pro"/>
                <w:b/>
                <w:bCs/>
                <w:color w:val="FFFFFF"/>
                <w:sz w:val="20"/>
                <w:szCs w:val="20"/>
              </w:rPr>
            </w:pPr>
            <w:r>
              <w:rPr>
                <w:rFonts w:ascii="Myriad Pro" w:hAnsi="Myriad Pro"/>
                <w:b/>
                <w:bCs/>
                <w:color w:val="FFFFFF"/>
                <w:sz w:val="20"/>
                <w:szCs w:val="20"/>
              </w:rPr>
              <w:t>№ </w:t>
            </w:r>
            <w:r w:rsidR="00FA376A" w:rsidRPr="00477D4C">
              <w:rPr>
                <w:rFonts w:ascii="Myriad Pro" w:hAnsi="Myriad Pro"/>
                <w:b/>
                <w:bCs/>
                <w:color w:val="FFFFFF"/>
                <w:sz w:val="20"/>
                <w:szCs w:val="20"/>
              </w:rPr>
              <w:t>п/п</w:t>
            </w:r>
          </w:p>
        </w:tc>
        <w:tc>
          <w:tcPr>
            <w:tcW w:w="330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D771EF" w14:textId="77777777" w:rsidR="00FA376A" w:rsidRPr="00477D4C" w:rsidRDefault="00FA376A" w:rsidP="00FA376A">
            <w:pPr>
              <w:autoSpaceDE w:val="0"/>
              <w:autoSpaceDN w:val="0"/>
              <w:adjustRightInd w:val="0"/>
              <w:ind w:firstLine="720"/>
              <w:jc w:val="center"/>
              <w:rPr>
                <w:rFonts w:ascii="Myriad Pro" w:hAnsi="Myriad Pro"/>
                <w:b/>
                <w:bCs/>
                <w:color w:val="FFFFFF"/>
                <w:sz w:val="20"/>
                <w:szCs w:val="20"/>
              </w:rPr>
            </w:pPr>
            <w:r w:rsidRPr="00477D4C">
              <w:rPr>
                <w:rFonts w:ascii="Myriad Pro" w:hAnsi="Myriad Pro"/>
                <w:b/>
                <w:bCs/>
                <w:color w:val="FFFFFF"/>
                <w:sz w:val="20"/>
                <w:szCs w:val="20"/>
              </w:rPr>
              <w:t>Показатели</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3A9A84"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Ед. изм.</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4698BC"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2016 год</w:t>
            </w:r>
          </w:p>
        </w:tc>
      </w:tr>
      <w:tr w:rsidR="00FA376A" w:rsidRPr="00477D4C" w14:paraId="2C9CF144" w14:textId="77777777" w:rsidTr="00FA376A">
        <w:trPr>
          <w:trHeight w:val="160"/>
        </w:trPr>
        <w:tc>
          <w:tcPr>
            <w:tcW w:w="400"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0BF7C30C"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1</w:t>
            </w:r>
          </w:p>
        </w:tc>
        <w:tc>
          <w:tcPr>
            <w:tcW w:w="3309" w:type="pct"/>
            <w:tcBorders>
              <w:top w:val="single" w:sz="4" w:space="0" w:color="FFFFFF"/>
              <w:left w:val="nil"/>
              <w:bottom w:val="single" w:sz="4" w:space="0" w:color="auto"/>
              <w:right w:val="single" w:sz="4" w:space="0" w:color="auto"/>
            </w:tcBorders>
            <w:shd w:val="clear" w:color="auto" w:fill="auto"/>
            <w:vAlign w:val="bottom"/>
          </w:tcPr>
          <w:p w14:paraId="3B0263F3"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Тариф на покупку потерь, утвержденный на 2016 год</w:t>
            </w:r>
          </w:p>
        </w:tc>
        <w:tc>
          <w:tcPr>
            <w:tcW w:w="688" w:type="pct"/>
            <w:tcBorders>
              <w:top w:val="single" w:sz="4" w:space="0" w:color="FFFFFF"/>
              <w:left w:val="nil"/>
              <w:bottom w:val="single" w:sz="4" w:space="0" w:color="auto"/>
              <w:right w:val="single" w:sz="4" w:space="0" w:color="auto"/>
            </w:tcBorders>
            <w:shd w:val="clear" w:color="auto" w:fill="auto"/>
            <w:noWrap/>
            <w:vAlign w:val="bottom"/>
          </w:tcPr>
          <w:p w14:paraId="65C12AC8"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931BC4"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1,772</w:t>
            </w:r>
          </w:p>
        </w:tc>
      </w:tr>
      <w:tr w:rsidR="00FA376A" w:rsidRPr="00477D4C" w14:paraId="45AF07A1"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1BE086FC"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2</w:t>
            </w:r>
          </w:p>
        </w:tc>
        <w:tc>
          <w:tcPr>
            <w:tcW w:w="3309" w:type="pct"/>
            <w:tcBorders>
              <w:top w:val="nil"/>
              <w:left w:val="nil"/>
              <w:bottom w:val="single" w:sz="4" w:space="0" w:color="auto"/>
              <w:right w:val="single" w:sz="4" w:space="0" w:color="auto"/>
            </w:tcBorders>
            <w:shd w:val="clear" w:color="auto" w:fill="auto"/>
            <w:vAlign w:val="bottom"/>
            <w:hideMark/>
          </w:tcPr>
          <w:p w14:paraId="0FA73DC1"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тариф на покупку потерь за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1DF8BE2D"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6AA48C80"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2,315</w:t>
            </w:r>
          </w:p>
        </w:tc>
      </w:tr>
      <w:tr w:rsidR="00FA376A" w:rsidRPr="00477D4C" w14:paraId="4E3C567B"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66C4925D"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3</w:t>
            </w:r>
          </w:p>
        </w:tc>
        <w:tc>
          <w:tcPr>
            <w:tcW w:w="3309" w:type="pct"/>
            <w:tcBorders>
              <w:top w:val="nil"/>
              <w:left w:val="nil"/>
              <w:bottom w:val="single" w:sz="4" w:space="0" w:color="auto"/>
              <w:right w:val="single" w:sz="4" w:space="0" w:color="auto"/>
            </w:tcBorders>
            <w:shd w:val="clear" w:color="auto" w:fill="auto"/>
            <w:vAlign w:val="bottom"/>
            <w:hideMark/>
          </w:tcPr>
          <w:p w14:paraId="1E2FE2B0"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объем потерь на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2E1838CE"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7247F985"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88,27</w:t>
            </w:r>
          </w:p>
        </w:tc>
      </w:tr>
      <w:tr w:rsidR="00FA376A" w:rsidRPr="00477D4C" w14:paraId="5EDF20EE"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7BCE8D90"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4</w:t>
            </w:r>
          </w:p>
        </w:tc>
        <w:tc>
          <w:tcPr>
            <w:tcW w:w="3309" w:type="pct"/>
            <w:tcBorders>
              <w:top w:val="nil"/>
              <w:left w:val="nil"/>
              <w:bottom w:val="single" w:sz="4" w:space="0" w:color="auto"/>
              <w:right w:val="single" w:sz="4" w:space="0" w:color="auto"/>
            </w:tcBorders>
            <w:shd w:val="clear" w:color="auto" w:fill="auto"/>
            <w:vAlign w:val="bottom"/>
            <w:hideMark/>
          </w:tcPr>
          <w:p w14:paraId="3E19C832"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объем потерь за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7E21FBCE"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78C5FF46"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95,72</w:t>
            </w:r>
          </w:p>
        </w:tc>
      </w:tr>
      <w:tr w:rsidR="00FA376A" w:rsidRPr="00477D4C" w14:paraId="063A05FB"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0FF3815"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5</w:t>
            </w:r>
          </w:p>
        </w:tc>
        <w:tc>
          <w:tcPr>
            <w:tcW w:w="3309" w:type="pct"/>
            <w:tcBorders>
              <w:top w:val="nil"/>
              <w:left w:val="nil"/>
              <w:bottom w:val="single" w:sz="4" w:space="0" w:color="auto"/>
              <w:right w:val="single" w:sz="4" w:space="0" w:color="auto"/>
            </w:tcBorders>
            <w:shd w:val="clear" w:color="auto" w:fill="auto"/>
            <w:vAlign w:val="bottom"/>
            <w:hideMark/>
          </w:tcPr>
          <w:p w14:paraId="4A174D81"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прием электроэнергии в сеть на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7B051976"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0DAECEA3"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510,05</w:t>
            </w:r>
          </w:p>
        </w:tc>
      </w:tr>
      <w:tr w:rsidR="00FA376A" w:rsidRPr="00477D4C" w14:paraId="6F410DAC"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7B041B96"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6</w:t>
            </w:r>
          </w:p>
        </w:tc>
        <w:tc>
          <w:tcPr>
            <w:tcW w:w="3309" w:type="pct"/>
            <w:tcBorders>
              <w:top w:val="nil"/>
              <w:left w:val="nil"/>
              <w:bottom w:val="single" w:sz="4" w:space="0" w:color="auto"/>
              <w:right w:val="single" w:sz="4" w:space="0" w:color="auto"/>
            </w:tcBorders>
            <w:shd w:val="clear" w:color="auto" w:fill="auto"/>
            <w:vAlign w:val="bottom"/>
            <w:hideMark/>
          </w:tcPr>
          <w:p w14:paraId="67A34C8A"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прием электроэнергии в сеть за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7EBC3E7E"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16B66B5A"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530,41</w:t>
            </w:r>
          </w:p>
        </w:tc>
      </w:tr>
      <w:tr w:rsidR="00FA376A" w:rsidRPr="00477D4C" w14:paraId="7E3EB703" w14:textId="77777777" w:rsidTr="00FA376A">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65F3F"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7</w:t>
            </w:r>
          </w:p>
        </w:tc>
        <w:tc>
          <w:tcPr>
            <w:tcW w:w="3309" w:type="pct"/>
            <w:tcBorders>
              <w:top w:val="single" w:sz="4" w:space="0" w:color="auto"/>
              <w:left w:val="nil"/>
              <w:bottom w:val="single" w:sz="4" w:space="0" w:color="auto"/>
              <w:right w:val="single" w:sz="4" w:space="0" w:color="auto"/>
            </w:tcBorders>
            <w:shd w:val="clear" w:color="auto" w:fill="auto"/>
            <w:vAlign w:val="bottom"/>
            <w:hideMark/>
          </w:tcPr>
          <w:p w14:paraId="4870ACC2"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Некомпенсированные расходы на покупку потерь за 2016 год "-" недофинансирование "+" избыток</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25A06326"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15086606"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-49,84</w:t>
            </w:r>
          </w:p>
        </w:tc>
      </w:tr>
      <w:tr w:rsidR="00FA376A" w:rsidRPr="00477D4C" w14:paraId="59DC6FA2" w14:textId="77777777" w:rsidTr="00FA376A">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FFEF31"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8</w:t>
            </w:r>
          </w:p>
        </w:tc>
        <w:tc>
          <w:tcPr>
            <w:tcW w:w="3309" w:type="pct"/>
            <w:tcBorders>
              <w:top w:val="single" w:sz="4" w:space="0" w:color="auto"/>
              <w:left w:val="nil"/>
              <w:bottom w:val="single" w:sz="4" w:space="0" w:color="auto"/>
              <w:right w:val="single" w:sz="4" w:space="0" w:color="auto"/>
            </w:tcBorders>
            <w:shd w:val="clear" w:color="auto" w:fill="auto"/>
            <w:vAlign w:val="bottom"/>
          </w:tcPr>
          <w:p w14:paraId="63880370"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С учетом ИПЦ 104,7% и 104%</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73F8DB51"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3" w:type="pct"/>
            <w:tcBorders>
              <w:top w:val="single" w:sz="4" w:space="0" w:color="auto"/>
              <w:left w:val="nil"/>
              <w:bottom w:val="single" w:sz="4" w:space="0" w:color="auto"/>
              <w:right w:val="single" w:sz="4" w:space="0" w:color="auto"/>
            </w:tcBorders>
            <w:shd w:val="clear" w:color="auto" w:fill="auto"/>
            <w:noWrap/>
            <w:vAlign w:val="bottom"/>
          </w:tcPr>
          <w:p w14:paraId="2D02A764"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-54,27</w:t>
            </w:r>
          </w:p>
        </w:tc>
      </w:tr>
    </w:tbl>
    <w:p w14:paraId="78B37E8D" w14:textId="77777777" w:rsidR="00FA376A" w:rsidRPr="00477D4C" w:rsidRDefault="00FA376A" w:rsidP="00FA376A">
      <w:pPr>
        <w:spacing w:line="360" w:lineRule="auto"/>
        <w:jc w:val="both"/>
        <w:rPr>
          <w:rFonts w:ascii="Myriad Pro" w:hAnsi="Myriad Pro"/>
          <w:b/>
          <w:bCs/>
          <w:sz w:val="26"/>
          <w:szCs w:val="26"/>
        </w:rPr>
      </w:pPr>
    </w:p>
    <w:p w14:paraId="190AEC39" w14:textId="749E5719" w:rsidR="00FA376A" w:rsidRPr="00477D4C" w:rsidRDefault="00FA376A" w:rsidP="00FA376A">
      <w:pPr>
        <w:spacing w:line="360" w:lineRule="auto"/>
        <w:ind w:firstLine="567"/>
        <w:jc w:val="both"/>
        <w:rPr>
          <w:rFonts w:ascii="Myriad Pro" w:eastAsia="Calibri" w:hAnsi="Myriad Pro"/>
          <w:color w:val="000000"/>
          <w:sz w:val="26"/>
          <w:szCs w:val="26"/>
        </w:rPr>
      </w:pPr>
      <w:r w:rsidRPr="00477D4C">
        <w:rPr>
          <w:rFonts w:ascii="Myriad Pro" w:hAnsi="Myriad Pro"/>
          <w:sz w:val="26"/>
          <w:szCs w:val="26"/>
        </w:rPr>
        <w:t xml:space="preserve">Для подтверждения расчета компенсации за 2016 год </w:t>
      </w:r>
      <w:r w:rsidRPr="00477D4C">
        <w:rPr>
          <w:rFonts w:ascii="Myriad Pro" w:eastAsia="Calibri" w:hAnsi="Myriad Pro"/>
          <w:color w:val="000000"/>
          <w:sz w:val="26"/>
          <w:szCs w:val="26"/>
        </w:rPr>
        <w:t xml:space="preserve">филиалом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были представлены следующие документы:</w:t>
      </w:r>
    </w:p>
    <w:p w14:paraId="53150A11" w14:textId="77777777" w:rsidR="00FA376A" w:rsidRPr="00477D4C" w:rsidRDefault="00FA376A" w:rsidP="003B7FDE">
      <w:pPr>
        <w:numPr>
          <w:ilvl w:val="0"/>
          <w:numId w:val="12"/>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Пояснительная записка;</w:t>
      </w:r>
    </w:p>
    <w:p w14:paraId="69301354" w14:textId="77777777" w:rsidR="00FA376A" w:rsidRPr="00477D4C" w:rsidRDefault="00FA376A" w:rsidP="003B7FDE">
      <w:pPr>
        <w:numPr>
          <w:ilvl w:val="0"/>
          <w:numId w:val="12"/>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Расчет затрат на покупку потерь за 2016 год;</w:t>
      </w:r>
    </w:p>
    <w:p w14:paraId="74625F98" w14:textId="77777777" w:rsidR="00FA376A" w:rsidRPr="00477D4C" w:rsidRDefault="00FA376A" w:rsidP="003B7FDE">
      <w:pPr>
        <w:numPr>
          <w:ilvl w:val="0"/>
          <w:numId w:val="12"/>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Акты расчета стоимости электроэнергии, приобретаемой в целях компенсации потерь электроэнергии в сетях за 2016 год;</w:t>
      </w:r>
    </w:p>
    <w:p w14:paraId="7CFA4180" w14:textId="48CA3A3C" w:rsidR="00FA376A" w:rsidRPr="00477D4C" w:rsidRDefault="00FA376A" w:rsidP="003B7FDE">
      <w:pPr>
        <w:numPr>
          <w:ilvl w:val="0"/>
          <w:numId w:val="12"/>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Расчеты стоимости электроэнергии, приобретаемой в целях компенсации потерь электроэнергии в сетях по данным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 «Калмэнерго» за 2016 год (помесячно);</w:t>
      </w:r>
    </w:p>
    <w:p w14:paraId="27AFD24C" w14:textId="6F4F46B6" w:rsidR="00FA376A" w:rsidRPr="00477D4C" w:rsidRDefault="00FA376A" w:rsidP="003B7FDE">
      <w:pPr>
        <w:numPr>
          <w:ilvl w:val="0"/>
          <w:numId w:val="12"/>
        </w:numPr>
        <w:spacing w:after="160" w:line="360" w:lineRule="auto"/>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Форма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46-ЭЭ (передача) «Сведения об отпуске (передаче) электроэнергии распределительными сетевыми организациями отдельным категориям потребителей» за 2016 год.</w:t>
      </w:r>
    </w:p>
    <w:p w14:paraId="1F237EC2" w14:textId="689AEF44"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lastRenderedPageBreak/>
        <w:t>С учетом ИПЦ 104,7% и 104% компенсация доходов в результате отличия фактических цен покупки технологических потерь электрической энергии за 2016 год от установленных при утверждении тарифов цен покупки технологических потерь электрической энергии по расчету</w:t>
      </w:r>
      <w:r w:rsidRPr="00477D4C">
        <w:rPr>
          <w:rFonts w:ascii="Myriad Pro" w:eastAsia="Calibri" w:hAnsi="Myriad Pro"/>
          <w:color w:val="000000"/>
          <w:sz w:val="26"/>
          <w:szCs w:val="26"/>
        </w:rPr>
        <w:t xml:space="preserve">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 - «Калмэнерго» </w:t>
      </w:r>
      <w:r w:rsidRPr="00477D4C">
        <w:rPr>
          <w:rFonts w:ascii="Myriad Pro" w:hAnsi="Myriad Pro"/>
          <w:sz w:val="26"/>
          <w:szCs w:val="26"/>
        </w:rPr>
        <w:t xml:space="preserve"> составила 54 267,34 тыс. руб.</w:t>
      </w:r>
    </w:p>
    <w:p w14:paraId="2FC2A774" w14:textId="77777777" w:rsidR="00FA376A" w:rsidRPr="00477D4C" w:rsidRDefault="00FA376A" w:rsidP="00FA376A">
      <w:pPr>
        <w:spacing w:line="360" w:lineRule="auto"/>
        <w:jc w:val="both"/>
        <w:rPr>
          <w:rFonts w:ascii="Myriad Pro" w:hAnsi="Myriad Pro"/>
          <w:sz w:val="26"/>
          <w:szCs w:val="26"/>
          <w:highlight w:val="yellow"/>
        </w:rPr>
      </w:pPr>
    </w:p>
    <w:p w14:paraId="599ED1D9"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3CE56153" w14:textId="142DD79D"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Величина компенсации выпадающих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за 2016 год по филиалу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определена РСТ РК в размере 49 837,76 тыс. руб. С учетом ИПЦ в соответствии с прогнозом МЭР сумма компенсации составляет 54 111,39 тыс. руб. (стр. 62 Экспертного заключения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3-ТСО).</w:t>
      </w:r>
    </w:p>
    <w:tbl>
      <w:tblPr>
        <w:tblW w:w="5000" w:type="pct"/>
        <w:tblLook w:val="04A0" w:firstRow="1" w:lastRow="0" w:firstColumn="1" w:lastColumn="0" w:noHBand="0" w:noVBand="1"/>
      </w:tblPr>
      <w:tblGrid>
        <w:gridCol w:w="747"/>
        <w:gridCol w:w="6185"/>
        <w:gridCol w:w="1286"/>
        <w:gridCol w:w="1127"/>
      </w:tblGrid>
      <w:tr w:rsidR="00FA376A" w:rsidRPr="00477D4C" w14:paraId="778EDB33" w14:textId="77777777" w:rsidTr="00FA376A">
        <w:trPr>
          <w:trHeight w:val="480"/>
          <w:tblHeader/>
        </w:trPr>
        <w:tc>
          <w:tcPr>
            <w:tcW w:w="40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6D391C8" w14:textId="6FD7FD2F" w:rsidR="00FA376A" w:rsidRPr="00477D4C" w:rsidRDefault="002515A0" w:rsidP="00FA376A">
            <w:pPr>
              <w:autoSpaceDE w:val="0"/>
              <w:autoSpaceDN w:val="0"/>
              <w:adjustRightInd w:val="0"/>
              <w:jc w:val="center"/>
              <w:rPr>
                <w:rFonts w:ascii="Myriad Pro" w:hAnsi="Myriad Pro"/>
                <w:b/>
                <w:bCs/>
                <w:color w:val="FFFFFF"/>
                <w:sz w:val="20"/>
                <w:szCs w:val="20"/>
              </w:rPr>
            </w:pPr>
            <w:r>
              <w:rPr>
                <w:rFonts w:ascii="Myriad Pro" w:hAnsi="Myriad Pro"/>
                <w:b/>
                <w:bCs/>
                <w:color w:val="FFFFFF"/>
                <w:sz w:val="20"/>
                <w:szCs w:val="20"/>
              </w:rPr>
              <w:t>№ </w:t>
            </w:r>
            <w:r w:rsidR="00FA376A" w:rsidRPr="00477D4C">
              <w:rPr>
                <w:rFonts w:ascii="Myriad Pro" w:hAnsi="Myriad Pro"/>
                <w:b/>
                <w:bCs/>
                <w:color w:val="FFFFFF"/>
                <w:sz w:val="20"/>
                <w:szCs w:val="20"/>
              </w:rPr>
              <w:t>п/п</w:t>
            </w:r>
          </w:p>
        </w:tc>
        <w:tc>
          <w:tcPr>
            <w:tcW w:w="330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8C7D53" w14:textId="77777777" w:rsidR="00FA376A" w:rsidRPr="00477D4C" w:rsidRDefault="00FA376A" w:rsidP="00FA376A">
            <w:pPr>
              <w:autoSpaceDE w:val="0"/>
              <w:autoSpaceDN w:val="0"/>
              <w:adjustRightInd w:val="0"/>
              <w:ind w:firstLine="720"/>
              <w:jc w:val="center"/>
              <w:rPr>
                <w:rFonts w:ascii="Myriad Pro" w:hAnsi="Myriad Pro"/>
                <w:b/>
                <w:bCs/>
                <w:color w:val="FFFFFF"/>
                <w:sz w:val="20"/>
                <w:szCs w:val="20"/>
              </w:rPr>
            </w:pPr>
            <w:r w:rsidRPr="00477D4C">
              <w:rPr>
                <w:rFonts w:ascii="Myriad Pro" w:hAnsi="Myriad Pro"/>
                <w:b/>
                <w:bCs/>
                <w:color w:val="FFFFFF"/>
                <w:sz w:val="20"/>
                <w:szCs w:val="20"/>
              </w:rPr>
              <w:t>Показатели</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B0A08F"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Ед. изм.</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0C6BC3"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2016 год</w:t>
            </w:r>
          </w:p>
        </w:tc>
      </w:tr>
      <w:tr w:rsidR="00FA376A" w:rsidRPr="00477D4C" w14:paraId="7F74B877" w14:textId="77777777" w:rsidTr="00FA376A">
        <w:trPr>
          <w:trHeight w:val="160"/>
        </w:trPr>
        <w:tc>
          <w:tcPr>
            <w:tcW w:w="400"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3E7C18AF"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1</w:t>
            </w:r>
          </w:p>
        </w:tc>
        <w:tc>
          <w:tcPr>
            <w:tcW w:w="3309" w:type="pct"/>
            <w:tcBorders>
              <w:top w:val="single" w:sz="4" w:space="0" w:color="FFFFFF"/>
              <w:left w:val="nil"/>
              <w:bottom w:val="single" w:sz="4" w:space="0" w:color="auto"/>
              <w:right w:val="single" w:sz="4" w:space="0" w:color="auto"/>
            </w:tcBorders>
            <w:shd w:val="clear" w:color="auto" w:fill="auto"/>
            <w:vAlign w:val="bottom"/>
          </w:tcPr>
          <w:p w14:paraId="39CBBB14"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Тариф на покупку потерь, утвержденный на 2016 год</w:t>
            </w:r>
          </w:p>
        </w:tc>
        <w:tc>
          <w:tcPr>
            <w:tcW w:w="688" w:type="pct"/>
            <w:tcBorders>
              <w:top w:val="single" w:sz="4" w:space="0" w:color="FFFFFF"/>
              <w:left w:val="nil"/>
              <w:bottom w:val="single" w:sz="4" w:space="0" w:color="auto"/>
              <w:right w:val="single" w:sz="4" w:space="0" w:color="auto"/>
            </w:tcBorders>
            <w:shd w:val="clear" w:color="auto" w:fill="auto"/>
            <w:noWrap/>
            <w:vAlign w:val="bottom"/>
          </w:tcPr>
          <w:p w14:paraId="57D4CF5F"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A2458F0"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1,772</w:t>
            </w:r>
          </w:p>
        </w:tc>
      </w:tr>
      <w:tr w:rsidR="00FA376A" w:rsidRPr="00477D4C" w14:paraId="0CE1C25E"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3BD59FCC"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2</w:t>
            </w:r>
          </w:p>
        </w:tc>
        <w:tc>
          <w:tcPr>
            <w:tcW w:w="3309" w:type="pct"/>
            <w:tcBorders>
              <w:top w:val="nil"/>
              <w:left w:val="nil"/>
              <w:bottom w:val="single" w:sz="4" w:space="0" w:color="auto"/>
              <w:right w:val="single" w:sz="4" w:space="0" w:color="auto"/>
            </w:tcBorders>
            <w:shd w:val="clear" w:color="auto" w:fill="auto"/>
            <w:vAlign w:val="bottom"/>
            <w:hideMark/>
          </w:tcPr>
          <w:p w14:paraId="0D60249D"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тариф на покупку потерь за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3C6943CC"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2D5ABBC2"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2,315</w:t>
            </w:r>
          </w:p>
        </w:tc>
      </w:tr>
      <w:tr w:rsidR="00FA376A" w:rsidRPr="00477D4C" w14:paraId="1C8F5305"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BEA4F2A"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3</w:t>
            </w:r>
          </w:p>
        </w:tc>
        <w:tc>
          <w:tcPr>
            <w:tcW w:w="3309" w:type="pct"/>
            <w:tcBorders>
              <w:top w:val="nil"/>
              <w:left w:val="nil"/>
              <w:bottom w:val="single" w:sz="4" w:space="0" w:color="auto"/>
              <w:right w:val="single" w:sz="4" w:space="0" w:color="auto"/>
            </w:tcBorders>
            <w:shd w:val="clear" w:color="auto" w:fill="auto"/>
            <w:vAlign w:val="bottom"/>
            <w:hideMark/>
          </w:tcPr>
          <w:p w14:paraId="76EBCEE1"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объем потерь на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4F6C78A9"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0F5DCD08"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88,27</w:t>
            </w:r>
          </w:p>
        </w:tc>
      </w:tr>
      <w:tr w:rsidR="00FA376A" w:rsidRPr="00477D4C" w14:paraId="24D61B52"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170B99D"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4</w:t>
            </w:r>
          </w:p>
        </w:tc>
        <w:tc>
          <w:tcPr>
            <w:tcW w:w="3309" w:type="pct"/>
            <w:tcBorders>
              <w:top w:val="nil"/>
              <w:left w:val="nil"/>
              <w:bottom w:val="single" w:sz="4" w:space="0" w:color="auto"/>
              <w:right w:val="single" w:sz="4" w:space="0" w:color="auto"/>
            </w:tcBorders>
            <w:shd w:val="clear" w:color="auto" w:fill="auto"/>
            <w:vAlign w:val="bottom"/>
            <w:hideMark/>
          </w:tcPr>
          <w:p w14:paraId="1C8D8ADD"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объем потерь за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7D14F70E"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2856CBD3"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95,72</w:t>
            </w:r>
          </w:p>
        </w:tc>
      </w:tr>
      <w:tr w:rsidR="00FA376A" w:rsidRPr="00477D4C" w14:paraId="27DF97D5"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4E2DF12"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5</w:t>
            </w:r>
          </w:p>
        </w:tc>
        <w:tc>
          <w:tcPr>
            <w:tcW w:w="3309" w:type="pct"/>
            <w:tcBorders>
              <w:top w:val="nil"/>
              <w:left w:val="nil"/>
              <w:bottom w:val="single" w:sz="4" w:space="0" w:color="auto"/>
              <w:right w:val="single" w:sz="4" w:space="0" w:color="auto"/>
            </w:tcBorders>
            <w:shd w:val="clear" w:color="auto" w:fill="auto"/>
            <w:vAlign w:val="bottom"/>
            <w:hideMark/>
          </w:tcPr>
          <w:p w14:paraId="4E949DEA"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прием электроэнергии в сеть на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367AF4D2"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260EFBD3"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510,05</w:t>
            </w:r>
          </w:p>
        </w:tc>
      </w:tr>
      <w:tr w:rsidR="00FA376A" w:rsidRPr="00477D4C" w14:paraId="4091ED35"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7D09979"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6</w:t>
            </w:r>
          </w:p>
        </w:tc>
        <w:tc>
          <w:tcPr>
            <w:tcW w:w="3309" w:type="pct"/>
            <w:tcBorders>
              <w:top w:val="nil"/>
              <w:left w:val="nil"/>
              <w:bottom w:val="single" w:sz="4" w:space="0" w:color="auto"/>
              <w:right w:val="single" w:sz="4" w:space="0" w:color="auto"/>
            </w:tcBorders>
            <w:shd w:val="clear" w:color="auto" w:fill="auto"/>
            <w:vAlign w:val="bottom"/>
            <w:hideMark/>
          </w:tcPr>
          <w:p w14:paraId="289CA1A8"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прием электроэнергии в сеть за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1BF276AF"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3FBFEA72"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530,41</w:t>
            </w:r>
          </w:p>
        </w:tc>
      </w:tr>
      <w:tr w:rsidR="00FA376A" w:rsidRPr="00477D4C" w14:paraId="073FED3D" w14:textId="77777777" w:rsidTr="00FA376A">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5E345"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7</w:t>
            </w:r>
          </w:p>
        </w:tc>
        <w:tc>
          <w:tcPr>
            <w:tcW w:w="3309" w:type="pct"/>
            <w:tcBorders>
              <w:top w:val="single" w:sz="4" w:space="0" w:color="auto"/>
              <w:left w:val="nil"/>
              <w:bottom w:val="single" w:sz="4" w:space="0" w:color="auto"/>
              <w:right w:val="single" w:sz="4" w:space="0" w:color="auto"/>
            </w:tcBorders>
            <w:shd w:val="clear" w:color="auto" w:fill="auto"/>
            <w:vAlign w:val="bottom"/>
            <w:hideMark/>
          </w:tcPr>
          <w:p w14:paraId="492C9FD0"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Некомпенсированные расходы на покупку потерь за 2016 год "-" недофинансирование "+" избыток</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4FFBCEEB"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0A3DFDD8"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-49,84</w:t>
            </w:r>
          </w:p>
        </w:tc>
      </w:tr>
      <w:tr w:rsidR="00FA376A" w:rsidRPr="00477D4C" w14:paraId="51432B2A" w14:textId="77777777" w:rsidTr="00FA376A">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7CDF41"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8</w:t>
            </w:r>
          </w:p>
        </w:tc>
        <w:tc>
          <w:tcPr>
            <w:tcW w:w="3309" w:type="pct"/>
            <w:tcBorders>
              <w:top w:val="single" w:sz="4" w:space="0" w:color="auto"/>
              <w:left w:val="nil"/>
              <w:bottom w:val="single" w:sz="4" w:space="0" w:color="auto"/>
              <w:right w:val="single" w:sz="4" w:space="0" w:color="auto"/>
            </w:tcBorders>
            <w:shd w:val="clear" w:color="auto" w:fill="auto"/>
            <w:vAlign w:val="bottom"/>
          </w:tcPr>
          <w:p w14:paraId="638D8CE3"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С учетом ИПЦ 104,7% и 103,7%</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4862DD38"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3" w:type="pct"/>
            <w:tcBorders>
              <w:top w:val="single" w:sz="4" w:space="0" w:color="auto"/>
              <w:left w:val="nil"/>
              <w:bottom w:val="single" w:sz="4" w:space="0" w:color="auto"/>
              <w:right w:val="single" w:sz="4" w:space="0" w:color="auto"/>
            </w:tcBorders>
            <w:shd w:val="clear" w:color="auto" w:fill="auto"/>
            <w:noWrap/>
            <w:vAlign w:val="bottom"/>
          </w:tcPr>
          <w:p w14:paraId="13CD97BF"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-54,11</w:t>
            </w:r>
          </w:p>
        </w:tc>
      </w:tr>
    </w:tbl>
    <w:p w14:paraId="18DBCD9E"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p>
    <w:p w14:paraId="436BD454"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r w:rsidRPr="00477D4C">
        <w:rPr>
          <w:rFonts w:ascii="Myriad Pro" w:hAnsi="Myriad Pro"/>
          <w:b/>
          <w:color w:val="000000"/>
          <w:sz w:val="26"/>
          <w:szCs w:val="26"/>
          <w:shd w:val="clear" w:color="auto" w:fill="FFFFFF"/>
        </w:rPr>
        <w:t>ПОЗИЦИЯ ИСПОЛНИТЕЛЯ</w:t>
      </w:r>
    </w:p>
    <w:p w14:paraId="1ABD819F" w14:textId="0181338C"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color w:val="000000"/>
          <w:sz w:val="26"/>
          <w:szCs w:val="26"/>
          <w:lang w:eastAsia="en-US"/>
        </w:rPr>
        <w:t xml:space="preserve">Исполнитель отмечает, что расчет </w:t>
      </w:r>
      <w:r w:rsidRPr="00477D4C">
        <w:rPr>
          <w:rFonts w:ascii="Myriad Pro" w:hAnsi="Myriad Pro"/>
          <w:sz w:val="26"/>
          <w:szCs w:val="26"/>
        </w:rPr>
        <w:t xml:space="preserve">суммы компенсации доходов в результате отличия фактических цен покупки технологических потерь электрической энергии за 2016 год без учета индексации на ИПЦ, </w:t>
      </w:r>
      <w:r w:rsidRPr="00477D4C">
        <w:rPr>
          <w:rFonts w:ascii="Myriad Pro" w:eastAsia="Calibri" w:hAnsi="Myriad Pro"/>
          <w:sz w:val="26"/>
          <w:szCs w:val="26"/>
          <w:lang w:eastAsia="en-US"/>
        </w:rPr>
        <w:t xml:space="preserve">определенной РСТ РК в размере 49 837,76 тыс. руб., соответствует предложению </w:t>
      </w:r>
      <w:r w:rsidRPr="00477D4C">
        <w:rPr>
          <w:rFonts w:ascii="Myriad Pro" w:eastAsia="Calibri" w:hAnsi="Myriad Pro"/>
          <w:color w:val="000000"/>
          <w:sz w:val="26"/>
          <w:szCs w:val="26"/>
          <w:lang w:eastAsia="en-US"/>
        </w:rPr>
        <w:t xml:space="preserve">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 «Калмэнерго». При этом отклонение величины компенсации по расчету РСТ РК (54 111,39 тыс. руб.) от суммы компенсации по расчету </w:t>
      </w:r>
      <w:r w:rsidRPr="00477D4C">
        <w:rPr>
          <w:rFonts w:ascii="Myriad Pro" w:eastAsia="Calibri" w:hAnsi="Myriad Pro"/>
          <w:sz w:val="26"/>
          <w:szCs w:val="26"/>
          <w:lang w:eastAsia="en-US"/>
        </w:rPr>
        <w:t xml:space="preserve">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(54 267,34 тыс. руб.) обусловлено применением различных ИПЦ 2018/2017 (РСТ РК -103,7%, Филиал – 104%).</w:t>
      </w:r>
    </w:p>
    <w:p w14:paraId="732261D6" w14:textId="70EDA12A" w:rsidR="00FA376A" w:rsidRPr="00477D4C" w:rsidRDefault="00FA376A" w:rsidP="00FA376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lastRenderedPageBreak/>
        <w:t xml:space="preserve">Исполнитель отмечает, что согласно Экспертному заключению Региональной службы по тарифам Республики Калмыкия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5/2016 по корректировке необходимой валовой выручки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на 2016 г., рассчитанной методом доходности инвестированного капитала (</w:t>
      </w:r>
      <w:r w:rsidRPr="00477D4C">
        <w:rPr>
          <w:rFonts w:ascii="Myriad Pro" w:eastAsia="Calibri" w:hAnsi="Myriad Pro"/>
          <w:color w:val="000000"/>
          <w:sz w:val="26"/>
          <w:szCs w:val="26"/>
          <w:lang w:val="en-US" w:eastAsia="en-US"/>
        </w:rPr>
        <w:t>RAB</w:t>
      </w:r>
      <w:r w:rsidRPr="00477D4C">
        <w:rPr>
          <w:rFonts w:ascii="Myriad Pro" w:eastAsia="Calibri" w:hAnsi="Myriad Pro"/>
          <w:color w:val="000000"/>
          <w:sz w:val="26"/>
          <w:szCs w:val="26"/>
          <w:lang w:eastAsia="en-US"/>
        </w:rPr>
        <w:t>) на 2011-2017 гг. от 08.04.2016 (стр. 3) на 2016 год утвержден объем приема электроэнергии в сеть в размере 510,05 млн. кВт*ч, объем потерь – 88,27 млн. кВт*ч или 17,31%. Затраты на компенсацию потерь на 2016 год в размере 156 427,1 тыс. руб. были утверждены РСТ РК исходя из средней цены покупки потерь 1 772,17 руб./МВт*ч.</w:t>
      </w:r>
    </w:p>
    <w:p w14:paraId="09104DF9" w14:textId="70055933" w:rsidR="00FA376A" w:rsidRPr="00477D4C" w:rsidRDefault="00FA376A" w:rsidP="00FA376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sz w:val="26"/>
          <w:szCs w:val="26"/>
          <w:lang w:eastAsia="en-US"/>
        </w:rPr>
        <w:t>По результатам анализа расчета компенсации</w:t>
      </w:r>
      <w:r w:rsidRPr="00477D4C">
        <w:rPr>
          <w:rFonts w:ascii="Myriad Pro" w:eastAsia="Calibri" w:hAnsi="Myriad Pro"/>
          <w:color w:val="000000"/>
          <w:sz w:val="26"/>
          <w:szCs w:val="26"/>
          <w:lang w:eastAsia="en-US"/>
        </w:rPr>
        <w:t xml:space="preserve">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по факту за 2016 год Исполнитель отмечает следующее.</w:t>
      </w:r>
    </w:p>
    <w:p w14:paraId="518C0D6B" w14:textId="6A92268A" w:rsidR="00FA376A" w:rsidRPr="00477D4C" w:rsidRDefault="00FA376A" w:rsidP="00FA376A">
      <w:pPr>
        <w:spacing w:line="360" w:lineRule="auto"/>
        <w:ind w:firstLine="567"/>
        <w:contextualSpacing/>
        <w:jc w:val="both"/>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t xml:space="preserve">Фактический тариф на покупку потерь 2,3151 руб./кВт*ч, принятый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 «Калмэнерго» в расчет компенсации, соответствует средней фактической цене покупки потерь (балансовых и сверхбалансовых) по актам расчета стоимости электроэнергии, приобретаемой в целях компенсации потерь электроэнергии в сетях за 2016 год. При этом фактические расходы на покупку потерь по актам расчета стоимости электроэнергии, приобретаемой в целях компенсации потерь электроэнергии в сетях за 2016 год у АО «Калмэнергосбыт», с учетом  разногласий 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по объемам потерь, за вычетом стоимости нагрузочных потерь составляют 207 362,13 тыс. руб., средневзвешенная фактическая цена покупки потерь за 2016 год составила 2,16645 руб./кВт*ч.</w:t>
      </w:r>
    </w:p>
    <w:p w14:paraId="04EB920C" w14:textId="07824AE4"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Фактический объем поступления в электроэнергии в сеть (530 409,15 тыс. кВт*ч) соответствует объему поступления, указанному в форме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46-ЭЭ (передача) за 2016 год.</w:t>
      </w:r>
    </w:p>
    <w:p w14:paraId="5C4E9778" w14:textId="3D06D63D" w:rsidR="00FA376A" w:rsidRPr="00477D4C" w:rsidRDefault="00FA376A" w:rsidP="00FA376A">
      <w:pPr>
        <w:spacing w:line="360" w:lineRule="auto"/>
        <w:ind w:firstLine="567"/>
        <w:contextualSpacing/>
        <w:jc w:val="both"/>
        <w:rPr>
          <w:rFonts w:ascii="Myriad Pro" w:eastAsia="Calibri" w:hAnsi="Myriad Pro"/>
          <w:sz w:val="26"/>
          <w:szCs w:val="26"/>
          <w:highlight w:val="yellow"/>
          <w:lang w:eastAsia="en-US"/>
        </w:rPr>
      </w:pPr>
      <w:r w:rsidRPr="00477D4C">
        <w:rPr>
          <w:rFonts w:ascii="Myriad Pro" w:eastAsia="Calibri" w:hAnsi="Myriad Pro"/>
          <w:color w:val="000000"/>
          <w:sz w:val="26"/>
          <w:szCs w:val="26"/>
          <w:lang w:eastAsia="en-US"/>
        </w:rPr>
        <w:t xml:space="preserve">Фактический объем потерь (95 715,1 тыс. кВт*ч) соответствует объему потерь, указанному в форме </w:t>
      </w:r>
      <w:r w:rsidR="002515A0">
        <w:rPr>
          <w:rFonts w:ascii="Myriad Pro" w:eastAsia="Calibri" w:hAnsi="Myriad Pro"/>
          <w:color w:val="000000"/>
          <w:sz w:val="26"/>
          <w:szCs w:val="26"/>
          <w:lang w:eastAsia="en-US"/>
        </w:rPr>
        <w:t>№ </w:t>
      </w:r>
      <w:r w:rsidRPr="00477D4C">
        <w:rPr>
          <w:rFonts w:ascii="Myriad Pro" w:eastAsia="Calibri" w:hAnsi="Myriad Pro"/>
          <w:color w:val="000000"/>
          <w:sz w:val="26"/>
          <w:szCs w:val="26"/>
          <w:lang w:eastAsia="en-US"/>
        </w:rPr>
        <w:t xml:space="preserve">46-ЭЭ (передача) за 2016 год. По актам расчета стоимости электроэнергии, приобретаемой в целях компенсации потерь электроэнергии в сетях за 2016 год, подписанным АО «Калмэнергосбыт» и филиалом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объем потерь составляет 95 710,98 тыс. кВт*ч.</w:t>
      </w:r>
    </w:p>
    <w:p w14:paraId="4E15D0E0" w14:textId="09B84DBA"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Исполнителем произведен расчет компенсации выпадающих/излишне полученных доходов </w:t>
      </w:r>
      <w:r w:rsidRPr="00477D4C">
        <w:rPr>
          <w:rFonts w:ascii="Myriad Pro" w:eastAsia="Calibri" w:hAnsi="Myriad Pro"/>
          <w:color w:val="000000"/>
          <w:sz w:val="26"/>
          <w:szCs w:val="26"/>
          <w:lang w:eastAsia="en-US"/>
        </w:rPr>
        <w:t xml:space="preserve">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 xml:space="preserve">«МРСК Юга» - «Калмэнерго», </w:t>
      </w:r>
      <w:r w:rsidRPr="00477D4C">
        <w:rPr>
          <w:rFonts w:ascii="Myriad Pro" w:eastAsia="Calibri" w:hAnsi="Myriad Pro"/>
          <w:sz w:val="26"/>
          <w:szCs w:val="26"/>
          <w:lang w:eastAsia="en-US"/>
        </w:rPr>
        <w:t xml:space="preserve">возникающих в </w:t>
      </w:r>
      <w:r w:rsidRPr="00477D4C">
        <w:rPr>
          <w:rFonts w:ascii="Myriad Pro" w:eastAsia="Calibri" w:hAnsi="Myriad Pro"/>
          <w:sz w:val="26"/>
          <w:szCs w:val="26"/>
          <w:lang w:eastAsia="en-US"/>
        </w:rPr>
        <w:lastRenderedPageBreak/>
        <w:t xml:space="preserve">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за 2016 год на основании данных о фактических затратах, подтвержденных актами АО «Калмэнергосбыт» с учетом разногласий </w:t>
      </w:r>
      <w:r w:rsidRPr="00477D4C">
        <w:rPr>
          <w:rFonts w:ascii="Myriad Pro" w:eastAsia="Calibri" w:hAnsi="Myriad Pro"/>
          <w:color w:val="000000"/>
          <w:sz w:val="26"/>
          <w:szCs w:val="26"/>
          <w:lang w:eastAsia="en-US"/>
        </w:rPr>
        <w:t xml:space="preserve">филиала </w:t>
      </w:r>
      <w:r w:rsidR="002515A0">
        <w:rPr>
          <w:rFonts w:ascii="Myriad Pro" w:eastAsia="Calibri" w:hAnsi="Myriad Pro"/>
          <w:color w:val="000000"/>
          <w:sz w:val="26"/>
          <w:szCs w:val="26"/>
          <w:lang w:eastAsia="en-US"/>
        </w:rPr>
        <w:t>ПАО </w:t>
      </w:r>
      <w:r w:rsidRPr="00477D4C">
        <w:rPr>
          <w:rFonts w:ascii="Myriad Pro" w:eastAsia="Calibri" w:hAnsi="Myriad Pro"/>
          <w:color w:val="000000"/>
          <w:sz w:val="26"/>
          <w:szCs w:val="26"/>
          <w:lang w:eastAsia="en-US"/>
        </w:rPr>
        <w:t>«МРСК Юга» - «Калмэнерго» по объемам потерь.</w:t>
      </w:r>
    </w:p>
    <w:tbl>
      <w:tblPr>
        <w:tblW w:w="5000" w:type="pct"/>
        <w:tblLook w:val="04A0" w:firstRow="1" w:lastRow="0" w:firstColumn="1" w:lastColumn="0" w:noHBand="0" w:noVBand="1"/>
      </w:tblPr>
      <w:tblGrid>
        <w:gridCol w:w="747"/>
        <w:gridCol w:w="6185"/>
        <w:gridCol w:w="1286"/>
        <w:gridCol w:w="1127"/>
      </w:tblGrid>
      <w:tr w:rsidR="00FA376A" w:rsidRPr="00477D4C" w14:paraId="246DDA21" w14:textId="77777777" w:rsidTr="00FA376A">
        <w:trPr>
          <w:trHeight w:val="480"/>
          <w:tblHeader/>
        </w:trPr>
        <w:tc>
          <w:tcPr>
            <w:tcW w:w="40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5FB0C00" w14:textId="57536F93" w:rsidR="00FA376A" w:rsidRPr="00477D4C" w:rsidRDefault="002515A0" w:rsidP="00FA376A">
            <w:pPr>
              <w:autoSpaceDE w:val="0"/>
              <w:autoSpaceDN w:val="0"/>
              <w:adjustRightInd w:val="0"/>
              <w:jc w:val="center"/>
              <w:rPr>
                <w:rFonts w:ascii="Myriad Pro" w:hAnsi="Myriad Pro"/>
                <w:b/>
                <w:bCs/>
                <w:color w:val="FFFFFF"/>
                <w:sz w:val="20"/>
                <w:szCs w:val="20"/>
              </w:rPr>
            </w:pPr>
            <w:r>
              <w:rPr>
                <w:rFonts w:ascii="Myriad Pro" w:hAnsi="Myriad Pro"/>
                <w:b/>
                <w:bCs/>
                <w:color w:val="FFFFFF"/>
                <w:sz w:val="20"/>
                <w:szCs w:val="20"/>
              </w:rPr>
              <w:t>№ </w:t>
            </w:r>
            <w:r w:rsidR="00FA376A" w:rsidRPr="00477D4C">
              <w:rPr>
                <w:rFonts w:ascii="Myriad Pro" w:hAnsi="Myriad Pro"/>
                <w:b/>
                <w:bCs/>
                <w:color w:val="FFFFFF"/>
                <w:sz w:val="20"/>
                <w:szCs w:val="20"/>
              </w:rPr>
              <w:t>п/п</w:t>
            </w:r>
          </w:p>
        </w:tc>
        <w:tc>
          <w:tcPr>
            <w:tcW w:w="330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0821AE" w14:textId="77777777" w:rsidR="00FA376A" w:rsidRPr="00477D4C" w:rsidRDefault="00FA376A" w:rsidP="00FA376A">
            <w:pPr>
              <w:autoSpaceDE w:val="0"/>
              <w:autoSpaceDN w:val="0"/>
              <w:adjustRightInd w:val="0"/>
              <w:ind w:firstLine="720"/>
              <w:jc w:val="center"/>
              <w:rPr>
                <w:rFonts w:ascii="Myriad Pro" w:hAnsi="Myriad Pro"/>
                <w:b/>
                <w:bCs/>
                <w:color w:val="FFFFFF"/>
                <w:sz w:val="20"/>
                <w:szCs w:val="20"/>
              </w:rPr>
            </w:pPr>
            <w:r w:rsidRPr="00477D4C">
              <w:rPr>
                <w:rFonts w:ascii="Myriad Pro" w:hAnsi="Myriad Pro"/>
                <w:b/>
                <w:bCs/>
                <w:color w:val="FFFFFF"/>
                <w:sz w:val="20"/>
                <w:szCs w:val="20"/>
              </w:rPr>
              <w:t>Показатели</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010D92"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Ед. изм.</w:t>
            </w:r>
          </w:p>
        </w:tc>
        <w:tc>
          <w:tcPr>
            <w:tcW w:w="60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72492A" w14:textId="77777777" w:rsidR="00FA376A" w:rsidRPr="00477D4C" w:rsidRDefault="00FA376A" w:rsidP="00FA376A">
            <w:pPr>
              <w:autoSpaceDE w:val="0"/>
              <w:autoSpaceDN w:val="0"/>
              <w:adjustRightInd w:val="0"/>
              <w:ind w:firstLine="62"/>
              <w:jc w:val="center"/>
              <w:rPr>
                <w:rFonts w:ascii="Myriad Pro" w:hAnsi="Myriad Pro"/>
                <w:b/>
                <w:bCs/>
                <w:color w:val="FFFFFF"/>
                <w:sz w:val="20"/>
                <w:szCs w:val="20"/>
              </w:rPr>
            </w:pPr>
            <w:r w:rsidRPr="00477D4C">
              <w:rPr>
                <w:rFonts w:ascii="Myriad Pro" w:hAnsi="Myriad Pro"/>
                <w:b/>
                <w:bCs/>
                <w:color w:val="FFFFFF"/>
                <w:sz w:val="20"/>
                <w:szCs w:val="20"/>
              </w:rPr>
              <w:t>2016 год</w:t>
            </w:r>
          </w:p>
        </w:tc>
      </w:tr>
      <w:tr w:rsidR="00FA376A" w:rsidRPr="00477D4C" w14:paraId="575E4EB3" w14:textId="77777777" w:rsidTr="00FA376A">
        <w:trPr>
          <w:trHeight w:val="160"/>
        </w:trPr>
        <w:tc>
          <w:tcPr>
            <w:tcW w:w="400"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2555F6F0"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1</w:t>
            </w:r>
          </w:p>
        </w:tc>
        <w:tc>
          <w:tcPr>
            <w:tcW w:w="3309" w:type="pct"/>
            <w:tcBorders>
              <w:top w:val="single" w:sz="4" w:space="0" w:color="FFFFFF"/>
              <w:left w:val="nil"/>
              <w:bottom w:val="single" w:sz="4" w:space="0" w:color="auto"/>
              <w:right w:val="single" w:sz="4" w:space="0" w:color="auto"/>
            </w:tcBorders>
            <w:shd w:val="clear" w:color="auto" w:fill="auto"/>
            <w:vAlign w:val="bottom"/>
          </w:tcPr>
          <w:p w14:paraId="6DEF0B95"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Тариф на покупку потерь, утвержденный на 2016 год</w:t>
            </w:r>
          </w:p>
        </w:tc>
        <w:tc>
          <w:tcPr>
            <w:tcW w:w="688" w:type="pct"/>
            <w:tcBorders>
              <w:top w:val="single" w:sz="4" w:space="0" w:color="FFFFFF"/>
              <w:left w:val="nil"/>
              <w:bottom w:val="single" w:sz="4" w:space="0" w:color="auto"/>
              <w:right w:val="single" w:sz="4" w:space="0" w:color="auto"/>
            </w:tcBorders>
            <w:shd w:val="clear" w:color="auto" w:fill="auto"/>
            <w:noWrap/>
            <w:vAlign w:val="bottom"/>
          </w:tcPr>
          <w:p w14:paraId="069C4E64"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77FE2A"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1,772</w:t>
            </w:r>
          </w:p>
        </w:tc>
      </w:tr>
      <w:tr w:rsidR="00FA376A" w:rsidRPr="00477D4C" w14:paraId="0B04699D"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57FE00C4"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2</w:t>
            </w:r>
          </w:p>
        </w:tc>
        <w:tc>
          <w:tcPr>
            <w:tcW w:w="3309" w:type="pct"/>
            <w:tcBorders>
              <w:top w:val="nil"/>
              <w:left w:val="nil"/>
              <w:bottom w:val="single" w:sz="4" w:space="0" w:color="auto"/>
              <w:right w:val="single" w:sz="4" w:space="0" w:color="auto"/>
            </w:tcBorders>
            <w:shd w:val="clear" w:color="auto" w:fill="auto"/>
            <w:vAlign w:val="bottom"/>
            <w:hideMark/>
          </w:tcPr>
          <w:p w14:paraId="467053F1"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тариф на покупку потерь за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5E511E3D"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руб./кВтч.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6901F442"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2,166</w:t>
            </w:r>
          </w:p>
        </w:tc>
      </w:tr>
      <w:tr w:rsidR="00FA376A" w:rsidRPr="00477D4C" w14:paraId="3ED92DC3"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43545326"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3</w:t>
            </w:r>
          </w:p>
        </w:tc>
        <w:tc>
          <w:tcPr>
            <w:tcW w:w="3309" w:type="pct"/>
            <w:tcBorders>
              <w:top w:val="nil"/>
              <w:left w:val="nil"/>
              <w:bottom w:val="single" w:sz="4" w:space="0" w:color="auto"/>
              <w:right w:val="single" w:sz="4" w:space="0" w:color="auto"/>
            </w:tcBorders>
            <w:shd w:val="clear" w:color="auto" w:fill="auto"/>
            <w:vAlign w:val="bottom"/>
            <w:hideMark/>
          </w:tcPr>
          <w:p w14:paraId="1506AB9A"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объем потерь на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3BF201C5"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4E3ABFB4"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88,27</w:t>
            </w:r>
          </w:p>
        </w:tc>
      </w:tr>
      <w:tr w:rsidR="00FA376A" w:rsidRPr="00477D4C" w14:paraId="723FD511"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2CBD75B9"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4</w:t>
            </w:r>
          </w:p>
        </w:tc>
        <w:tc>
          <w:tcPr>
            <w:tcW w:w="3309" w:type="pct"/>
            <w:tcBorders>
              <w:top w:val="nil"/>
              <w:left w:val="nil"/>
              <w:bottom w:val="single" w:sz="4" w:space="0" w:color="auto"/>
              <w:right w:val="single" w:sz="4" w:space="0" w:color="auto"/>
            </w:tcBorders>
            <w:shd w:val="clear" w:color="auto" w:fill="auto"/>
            <w:vAlign w:val="bottom"/>
            <w:hideMark/>
          </w:tcPr>
          <w:p w14:paraId="7B59F28D"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объем потерь за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44BAFBD7"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545C413E"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95,72</w:t>
            </w:r>
          </w:p>
        </w:tc>
      </w:tr>
      <w:tr w:rsidR="00FA376A" w:rsidRPr="00477D4C" w14:paraId="62F350C6"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15DDDC72"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5</w:t>
            </w:r>
          </w:p>
        </w:tc>
        <w:tc>
          <w:tcPr>
            <w:tcW w:w="3309" w:type="pct"/>
            <w:tcBorders>
              <w:top w:val="nil"/>
              <w:left w:val="nil"/>
              <w:bottom w:val="single" w:sz="4" w:space="0" w:color="auto"/>
              <w:right w:val="single" w:sz="4" w:space="0" w:color="auto"/>
            </w:tcBorders>
            <w:shd w:val="clear" w:color="auto" w:fill="auto"/>
            <w:vAlign w:val="bottom"/>
            <w:hideMark/>
          </w:tcPr>
          <w:p w14:paraId="7B5ED136"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Утвержденный прием электроэнергии в сеть на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7F8CEF9C"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5CD1428F"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510,05</w:t>
            </w:r>
          </w:p>
        </w:tc>
      </w:tr>
      <w:tr w:rsidR="00FA376A" w:rsidRPr="00477D4C" w14:paraId="2E107A4D" w14:textId="77777777" w:rsidTr="00FA376A">
        <w:trPr>
          <w:trHeight w:val="70"/>
        </w:trPr>
        <w:tc>
          <w:tcPr>
            <w:tcW w:w="400" w:type="pct"/>
            <w:tcBorders>
              <w:top w:val="nil"/>
              <w:left w:val="single" w:sz="4" w:space="0" w:color="auto"/>
              <w:bottom w:val="single" w:sz="4" w:space="0" w:color="auto"/>
              <w:right w:val="single" w:sz="4" w:space="0" w:color="auto"/>
            </w:tcBorders>
            <w:shd w:val="clear" w:color="auto" w:fill="auto"/>
            <w:noWrap/>
            <w:vAlign w:val="bottom"/>
            <w:hideMark/>
          </w:tcPr>
          <w:p w14:paraId="2B6E9A31"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6</w:t>
            </w:r>
          </w:p>
        </w:tc>
        <w:tc>
          <w:tcPr>
            <w:tcW w:w="3309" w:type="pct"/>
            <w:tcBorders>
              <w:top w:val="nil"/>
              <w:left w:val="nil"/>
              <w:bottom w:val="single" w:sz="4" w:space="0" w:color="auto"/>
              <w:right w:val="single" w:sz="4" w:space="0" w:color="auto"/>
            </w:tcBorders>
            <w:shd w:val="clear" w:color="auto" w:fill="auto"/>
            <w:vAlign w:val="bottom"/>
            <w:hideMark/>
          </w:tcPr>
          <w:p w14:paraId="4D1E109C" w14:textId="77777777" w:rsidR="00FA376A" w:rsidRPr="00477D4C" w:rsidRDefault="00FA376A" w:rsidP="00FA376A">
            <w:pPr>
              <w:autoSpaceDE w:val="0"/>
              <w:autoSpaceDN w:val="0"/>
              <w:adjustRightInd w:val="0"/>
              <w:ind w:firstLine="34"/>
              <w:jc w:val="both"/>
              <w:rPr>
                <w:rFonts w:ascii="Myriad Pro" w:hAnsi="Myriad Pro"/>
                <w:sz w:val="20"/>
                <w:szCs w:val="20"/>
              </w:rPr>
            </w:pPr>
            <w:r w:rsidRPr="00477D4C">
              <w:rPr>
                <w:rFonts w:ascii="Myriad Pro" w:hAnsi="Myriad Pro"/>
                <w:sz w:val="20"/>
                <w:szCs w:val="20"/>
              </w:rPr>
              <w:t>Фактический прием электроэнергии в сеть за 2016 год</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156FFD1A"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кВтч.</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044D8C6A"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eastAsia="Calibri" w:hAnsi="Myriad Pro"/>
                <w:sz w:val="20"/>
                <w:szCs w:val="20"/>
                <w:lang w:eastAsia="en-US"/>
              </w:rPr>
              <w:t>530,41</w:t>
            </w:r>
          </w:p>
        </w:tc>
      </w:tr>
      <w:tr w:rsidR="00FA376A" w:rsidRPr="00477D4C" w14:paraId="6FEC6DC9" w14:textId="77777777" w:rsidTr="00FA376A">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0B3DD"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7</w:t>
            </w:r>
          </w:p>
        </w:tc>
        <w:tc>
          <w:tcPr>
            <w:tcW w:w="3309" w:type="pct"/>
            <w:tcBorders>
              <w:top w:val="single" w:sz="4" w:space="0" w:color="auto"/>
              <w:left w:val="nil"/>
              <w:bottom w:val="single" w:sz="4" w:space="0" w:color="auto"/>
              <w:right w:val="single" w:sz="4" w:space="0" w:color="auto"/>
            </w:tcBorders>
            <w:shd w:val="clear" w:color="auto" w:fill="auto"/>
            <w:vAlign w:val="bottom"/>
            <w:hideMark/>
          </w:tcPr>
          <w:p w14:paraId="6C710198"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Некомпенсированные расходы на покупку потерь за 2016 год "-" недофинансирование "+" избыток</w:t>
            </w:r>
          </w:p>
        </w:tc>
        <w:tc>
          <w:tcPr>
            <w:tcW w:w="688" w:type="pct"/>
            <w:tcBorders>
              <w:top w:val="single" w:sz="4" w:space="0" w:color="auto"/>
              <w:left w:val="nil"/>
              <w:bottom w:val="single" w:sz="4" w:space="0" w:color="auto"/>
              <w:right w:val="single" w:sz="4" w:space="0" w:color="auto"/>
            </w:tcBorders>
            <w:shd w:val="clear" w:color="auto" w:fill="auto"/>
            <w:noWrap/>
            <w:vAlign w:val="bottom"/>
            <w:hideMark/>
          </w:tcPr>
          <w:p w14:paraId="46571C07"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3" w:type="pct"/>
            <w:tcBorders>
              <w:top w:val="nil"/>
              <w:left w:val="single" w:sz="4" w:space="0" w:color="auto"/>
              <w:bottom w:val="single" w:sz="4" w:space="0" w:color="auto"/>
              <w:right w:val="single" w:sz="4" w:space="0" w:color="auto"/>
            </w:tcBorders>
            <w:shd w:val="clear" w:color="auto" w:fill="auto"/>
            <w:noWrap/>
            <w:vAlign w:val="bottom"/>
          </w:tcPr>
          <w:p w14:paraId="16DB2378"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-36,19</w:t>
            </w:r>
          </w:p>
        </w:tc>
      </w:tr>
      <w:tr w:rsidR="00FA376A" w:rsidRPr="00477D4C" w14:paraId="2CD8E73D" w14:textId="77777777" w:rsidTr="00FA376A">
        <w:trPr>
          <w:trHeight w:val="70"/>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3CA4E4" w14:textId="77777777" w:rsidR="00FA376A" w:rsidRPr="00477D4C" w:rsidRDefault="00FA376A" w:rsidP="00FA376A">
            <w:pPr>
              <w:autoSpaceDE w:val="0"/>
              <w:autoSpaceDN w:val="0"/>
              <w:adjustRightInd w:val="0"/>
              <w:jc w:val="center"/>
              <w:rPr>
                <w:rFonts w:ascii="Myriad Pro" w:hAnsi="Myriad Pro"/>
                <w:sz w:val="20"/>
                <w:szCs w:val="20"/>
              </w:rPr>
            </w:pPr>
            <w:r w:rsidRPr="00477D4C">
              <w:rPr>
                <w:rFonts w:ascii="Myriad Pro" w:hAnsi="Myriad Pro"/>
                <w:sz w:val="20"/>
                <w:szCs w:val="20"/>
              </w:rPr>
              <w:t>8</w:t>
            </w:r>
          </w:p>
        </w:tc>
        <w:tc>
          <w:tcPr>
            <w:tcW w:w="3309" w:type="pct"/>
            <w:tcBorders>
              <w:top w:val="single" w:sz="4" w:space="0" w:color="auto"/>
              <w:left w:val="nil"/>
              <w:bottom w:val="single" w:sz="4" w:space="0" w:color="auto"/>
              <w:right w:val="single" w:sz="4" w:space="0" w:color="auto"/>
            </w:tcBorders>
            <w:shd w:val="clear" w:color="auto" w:fill="auto"/>
            <w:vAlign w:val="bottom"/>
          </w:tcPr>
          <w:p w14:paraId="1D8E95D3" w14:textId="77777777" w:rsidR="00FA376A" w:rsidRPr="00477D4C" w:rsidRDefault="00FA376A" w:rsidP="00FA376A">
            <w:pPr>
              <w:autoSpaceDE w:val="0"/>
              <w:autoSpaceDN w:val="0"/>
              <w:adjustRightInd w:val="0"/>
              <w:ind w:firstLine="34"/>
              <w:rPr>
                <w:rFonts w:ascii="Myriad Pro" w:hAnsi="Myriad Pro"/>
                <w:sz w:val="20"/>
                <w:szCs w:val="20"/>
              </w:rPr>
            </w:pPr>
            <w:r w:rsidRPr="00477D4C">
              <w:rPr>
                <w:rFonts w:ascii="Myriad Pro" w:hAnsi="Myriad Pro"/>
                <w:sz w:val="20"/>
                <w:szCs w:val="20"/>
              </w:rPr>
              <w:t>С учетом ИПЦ 103,9% и 103,7%</w:t>
            </w:r>
          </w:p>
        </w:tc>
        <w:tc>
          <w:tcPr>
            <w:tcW w:w="688" w:type="pct"/>
            <w:tcBorders>
              <w:top w:val="single" w:sz="4" w:space="0" w:color="auto"/>
              <w:left w:val="nil"/>
              <w:bottom w:val="single" w:sz="4" w:space="0" w:color="auto"/>
              <w:right w:val="single" w:sz="4" w:space="0" w:color="auto"/>
            </w:tcBorders>
            <w:shd w:val="clear" w:color="auto" w:fill="auto"/>
            <w:noWrap/>
            <w:vAlign w:val="bottom"/>
          </w:tcPr>
          <w:p w14:paraId="02166EB6" w14:textId="77777777" w:rsidR="00FA376A" w:rsidRPr="00477D4C" w:rsidRDefault="00FA376A" w:rsidP="00FA376A">
            <w:pPr>
              <w:autoSpaceDE w:val="0"/>
              <w:autoSpaceDN w:val="0"/>
              <w:adjustRightInd w:val="0"/>
              <w:ind w:firstLine="62"/>
              <w:jc w:val="center"/>
              <w:rPr>
                <w:rFonts w:ascii="Myriad Pro" w:hAnsi="Myriad Pro"/>
                <w:sz w:val="20"/>
                <w:szCs w:val="20"/>
              </w:rPr>
            </w:pPr>
            <w:r w:rsidRPr="00477D4C">
              <w:rPr>
                <w:rFonts w:ascii="Myriad Pro" w:hAnsi="Myriad Pro"/>
                <w:sz w:val="20"/>
                <w:szCs w:val="20"/>
              </w:rPr>
              <w:t>млн. руб.</w:t>
            </w:r>
          </w:p>
        </w:tc>
        <w:tc>
          <w:tcPr>
            <w:tcW w:w="603" w:type="pct"/>
            <w:tcBorders>
              <w:top w:val="single" w:sz="4" w:space="0" w:color="auto"/>
              <w:left w:val="nil"/>
              <w:bottom w:val="single" w:sz="4" w:space="0" w:color="auto"/>
              <w:right w:val="single" w:sz="4" w:space="0" w:color="auto"/>
            </w:tcBorders>
            <w:shd w:val="clear" w:color="auto" w:fill="auto"/>
            <w:noWrap/>
            <w:vAlign w:val="bottom"/>
          </w:tcPr>
          <w:p w14:paraId="31A1F24B" w14:textId="77777777" w:rsidR="00FA376A" w:rsidRPr="00477D4C" w:rsidRDefault="00FA376A" w:rsidP="00FA376A">
            <w:pPr>
              <w:autoSpaceDE w:val="0"/>
              <w:autoSpaceDN w:val="0"/>
              <w:adjustRightInd w:val="0"/>
              <w:ind w:firstLine="62"/>
              <w:jc w:val="right"/>
              <w:rPr>
                <w:rFonts w:ascii="Myriad Pro" w:hAnsi="Myriad Pro"/>
                <w:sz w:val="20"/>
                <w:szCs w:val="20"/>
              </w:rPr>
            </w:pPr>
            <w:r w:rsidRPr="00477D4C">
              <w:rPr>
                <w:rFonts w:ascii="Myriad Pro" w:hAnsi="Myriad Pro"/>
                <w:sz w:val="20"/>
                <w:szCs w:val="20"/>
              </w:rPr>
              <w:t>-38,99</w:t>
            </w:r>
          </w:p>
        </w:tc>
      </w:tr>
    </w:tbl>
    <w:p w14:paraId="182BDE4A" w14:textId="77777777" w:rsidR="00FA376A" w:rsidRPr="00477D4C" w:rsidRDefault="00FA376A" w:rsidP="00FA376A">
      <w:pPr>
        <w:spacing w:line="360" w:lineRule="auto"/>
        <w:contextualSpacing/>
        <w:jc w:val="both"/>
        <w:rPr>
          <w:rFonts w:ascii="Myriad Pro" w:eastAsia="Calibri" w:hAnsi="Myriad Pro"/>
          <w:sz w:val="26"/>
          <w:szCs w:val="26"/>
          <w:highlight w:val="yellow"/>
          <w:lang w:eastAsia="en-US"/>
        </w:rPr>
      </w:pPr>
    </w:p>
    <w:p w14:paraId="65FB692A"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Сумма компенсации по расчету Исполнителя составила 36 192,34 тыс. руб., с учетом ИПЦ 103,9% и 103,7% в соответствии с Прогнозом социально-экономического развития Российской Федерации на 2018 год и на плановый период 2019 и 2020 годов от 27.10.2017 г. - 38 995,18 тыс. руб.</w:t>
      </w:r>
    </w:p>
    <w:p w14:paraId="78FE5781" w14:textId="77777777" w:rsidR="00FA376A" w:rsidRPr="00477D4C" w:rsidRDefault="00FA376A" w:rsidP="00FA376A">
      <w:pPr>
        <w:spacing w:after="160" w:line="259" w:lineRule="auto"/>
        <w:rPr>
          <w:rFonts w:ascii="Myriad Pro" w:hAnsi="Myriad Pro"/>
          <w:sz w:val="26"/>
          <w:szCs w:val="26"/>
        </w:rPr>
      </w:pPr>
      <w:r w:rsidRPr="00477D4C">
        <w:rPr>
          <w:rFonts w:ascii="Myriad Pro" w:hAnsi="Myriad Pro"/>
          <w:sz w:val="26"/>
          <w:szCs w:val="26"/>
        </w:rPr>
        <w:br w:type="page"/>
      </w:r>
    </w:p>
    <w:p w14:paraId="506FFB9B" w14:textId="77777777" w:rsidR="00FA376A" w:rsidRPr="00477D4C" w:rsidRDefault="00FA376A" w:rsidP="00FA376A">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134" w:name="_Toc62488601"/>
      <w:r w:rsidRPr="00477D4C">
        <w:rPr>
          <w:rFonts w:ascii="Myriad Pro" w:hAnsi="Myriad Pro"/>
          <w:b/>
          <w:color w:val="4F6228"/>
          <w:sz w:val="28"/>
          <w:szCs w:val="28"/>
          <w:lang w:eastAsia="en-US"/>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134"/>
    </w:p>
    <w:p w14:paraId="73143A01" w14:textId="40557DCF"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В соответствии с пунктом 37 Основ ценообразования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109" w:history="1">
        <w:r w:rsidRPr="00477D4C">
          <w:rPr>
            <w:rFonts w:ascii="Myriad Pro" w:eastAsia="Calibri" w:hAnsi="Myriad Pro" w:cs="Myriad Pro"/>
            <w:sz w:val="26"/>
            <w:szCs w:val="26"/>
            <w:lang w:eastAsia="en-US"/>
          </w:rPr>
          <w:t>пункте 32</w:t>
        </w:r>
      </w:hyperlink>
      <w:r w:rsidRPr="00477D4C">
        <w:rPr>
          <w:rFonts w:ascii="Myriad Pro" w:eastAsia="Calibri" w:hAnsi="Myriad Pro" w:cs="Myriad Pro"/>
          <w:sz w:val="26"/>
          <w:szCs w:val="26"/>
          <w:lang w:eastAsia="en-US"/>
        </w:rPr>
        <w:t xml:space="preserve"> Основ ценообразования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6A022A41" w14:textId="77777777" w:rsidR="00FA376A" w:rsidRPr="00477D4C" w:rsidRDefault="00FA376A" w:rsidP="003B7FDE">
      <w:pPr>
        <w:numPr>
          <w:ilvl w:val="0"/>
          <w:numId w:val="21"/>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корректировки согласованной инвестиционной программы;</w:t>
      </w:r>
    </w:p>
    <w:p w14:paraId="701BDD0C" w14:textId="77777777" w:rsidR="00FA376A" w:rsidRPr="00477D4C" w:rsidRDefault="00FA376A" w:rsidP="003B7FDE">
      <w:pPr>
        <w:numPr>
          <w:ilvl w:val="0"/>
          <w:numId w:val="21"/>
        </w:numPr>
        <w:autoSpaceDE w:val="0"/>
        <w:autoSpaceDN w:val="0"/>
        <w:adjustRightInd w:val="0"/>
        <w:spacing w:after="160" w:line="360" w:lineRule="auto"/>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77FC029A" w14:textId="3A31307F"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Согласно пункту 32 Основ ценообразования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 xml:space="preserve">1178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w:t>
      </w:r>
      <w:hyperlink r:id="rId110" w:history="1">
        <w:r w:rsidRPr="00477D4C">
          <w:rPr>
            <w:rFonts w:ascii="Myriad Pro" w:eastAsia="Calibri" w:hAnsi="Myriad Pro" w:cs="Myriad Pro"/>
            <w:sz w:val="26"/>
            <w:szCs w:val="26"/>
            <w:lang w:eastAsia="en-US"/>
          </w:rPr>
          <w:t>пунктом 87</w:t>
        </w:r>
      </w:hyperlink>
      <w:r w:rsidRPr="00477D4C">
        <w:rPr>
          <w:rFonts w:ascii="Myriad Pro" w:eastAsia="Calibri" w:hAnsi="Myriad Pro" w:cs="Myriad Pro"/>
          <w:sz w:val="26"/>
          <w:szCs w:val="26"/>
          <w:lang w:eastAsia="en-US"/>
        </w:rPr>
        <w:t xml:space="preserve"> Основ ценообразования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19FCC7DB" w14:textId="77777777"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lastRenderedPageBreak/>
        <w:t>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118BE46B" w14:textId="77777777"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w:t>
      </w:r>
      <w:hyperlink r:id="rId111" w:history="1">
        <w:r w:rsidRPr="00477D4C">
          <w:rPr>
            <w:rFonts w:ascii="Myriad Pro" w:eastAsia="Calibri" w:hAnsi="Myriad Pro" w:cs="Myriad Pro"/>
            <w:sz w:val="26"/>
            <w:szCs w:val="26"/>
            <w:lang w:eastAsia="en-US"/>
          </w:rPr>
          <w:t>методическими указаниями</w:t>
        </w:r>
      </w:hyperlink>
      <w:r w:rsidRPr="00477D4C">
        <w:rPr>
          <w:rFonts w:ascii="Myriad Pro" w:eastAsia="Calibri" w:hAnsi="Myriad Pro" w:cs="Myriad Pro"/>
          <w:sz w:val="26"/>
          <w:szCs w:val="26"/>
          <w:lang w:eastAsia="en-US"/>
        </w:rPr>
        <w:t xml:space="preserve"> по регулированию тарифов с применением метода доходности инвестированного капитала.</w:t>
      </w:r>
    </w:p>
    <w:p w14:paraId="3EC697C4" w14:textId="0169DEF0"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величины фактической стоимости (процентов) заемных средств, привлеченных для осуществления регулируемой деятельности, 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w:t>
      </w:r>
      <w:hyperlink r:id="rId112" w:history="1">
        <w:r w:rsidRPr="00477D4C">
          <w:rPr>
            <w:rFonts w:ascii="Myriad Pro" w:eastAsia="Calibri" w:hAnsi="Myriad Pro" w:cs="Myriad Pro"/>
            <w:sz w:val="26"/>
            <w:szCs w:val="26"/>
            <w:lang w:eastAsia="en-US"/>
          </w:rPr>
          <w:t>пунктом 87</w:t>
        </w:r>
      </w:hyperlink>
      <w:r w:rsidRPr="00477D4C">
        <w:rPr>
          <w:rFonts w:ascii="Myriad Pro" w:eastAsia="Calibri" w:hAnsi="Myriad Pro" w:cs="Myriad Pro"/>
          <w:sz w:val="26"/>
          <w:szCs w:val="26"/>
          <w:lang w:eastAsia="en-US"/>
        </w:rPr>
        <w:t xml:space="preserve"> Основ ценообразования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 xml:space="preserve">1178, фактических расходов </w:t>
      </w:r>
      <w:r w:rsidRPr="00477D4C">
        <w:rPr>
          <w:rFonts w:ascii="Myriad Pro" w:eastAsia="Calibri" w:hAnsi="Myriad Pro" w:cs="Myriad Pro"/>
          <w:sz w:val="26"/>
          <w:szCs w:val="26"/>
          <w:lang w:eastAsia="en-US"/>
        </w:rPr>
        <w:lastRenderedPageBreak/>
        <w:t>из прибыли (направленных в том числе на погашение кредитов, привлеченных для осуществления регулируемой деятельности), признанных регулирующим органом экономически обоснованными.</w:t>
      </w:r>
    </w:p>
    <w:p w14:paraId="63B90B33" w14:textId="1B1B46AF"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Согласно п. 42 Методических указаний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228-э корректировка необходимой валовой выручки по результатам исполнении инвестиционной программы, производится по формуле:</w:t>
      </w:r>
    </w:p>
    <w:p w14:paraId="4CEF8AEE" w14:textId="77777777" w:rsidR="00FA376A" w:rsidRPr="00477D4C" w:rsidRDefault="00FA376A" w:rsidP="00FA376A">
      <w:pPr>
        <w:widowControl w:val="0"/>
        <w:autoSpaceDE w:val="0"/>
        <w:autoSpaceDN w:val="0"/>
        <w:adjustRightInd w:val="0"/>
        <w:jc w:val="both"/>
        <w:rPr>
          <w:rFonts w:ascii="Myriad Pro" w:hAnsi="Myriad Pro"/>
        </w:rPr>
      </w:pPr>
      <w:r w:rsidRPr="00477D4C">
        <w:rPr>
          <w:rFonts w:ascii="Myriad Pro" w:hAnsi="Myriad Pro"/>
          <w:noProof/>
          <w:position w:val="-38"/>
        </w:rPr>
        <w:drawing>
          <wp:inline distT="0" distB="0" distL="0" distR="0" wp14:anchorId="3A9F14BE" wp14:editId="03EB9944">
            <wp:extent cx="4018915" cy="638175"/>
            <wp:effectExtent l="0" t="0" r="635" b="952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018915" cy="638175"/>
                    </a:xfrm>
                    <a:prstGeom prst="rect">
                      <a:avLst/>
                    </a:prstGeom>
                    <a:noFill/>
                    <a:ln>
                      <a:noFill/>
                    </a:ln>
                  </pic:spPr>
                </pic:pic>
              </a:graphicData>
            </a:graphic>
          </wp:inline>
        </w:drawing>
      </w:r>
      <w:r w:rsidRPr="00477D4C">
        <w:rPr>
          <w:rFonts w:ascii="Myriad Pro" w:hAnsi="Myriad Pro"/>
        </w:rPr>
        <w:t>,</w:t>
      </w:r>
    </w:p>
    <w:p w14:paraId="1CB1996A" w14:textId="77777777" w:rsidR="00FA376A" w:rsidRPr="00477D4C" w:rsidRDefault="00FA376A" w:rsidP="00FA376A">
      <w:pPr>
        <w:widowControl w:val="0"/>
        <w:autoSpaceDE w:val="0"/>
        <w:autoSpaceDN w:val="0"/>
        <w:adjustRightInd w:val="0"/>
        <w:ind w:firstLine="540"/>
        <w:jc w:val="both"/>
        <w:rPr>
          <w:rFonts w:ascii="Myriad Pro" w:hAnsi="Myriad Pro"/>
        </w:rPr>
      </w:pPr>
    </w:p>
    <w:p w14:paraId="64573FE3" w14:textId="77777777" w:rsidR="00FA376A" w:rsidRPr="00477D4C" w:rsidRDefault="00FA376A" w:rsidP="00FA376A">
      <w:pPr>
        <w:widowControl w:val="0"/>
        <w:autoSpaceDE w:val="0"/>
        <w:autoSpaceDN w:val="0"/>
        <w:adjustRightInd w:val="0"/>
        <w:ind w:firstLine="540"/>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где:</w:t>
      </w:r>
    </w:p>
    <w:p w14:paraId="023AD324" w14:textId="77777777" w:rsidR="00FA376A" w:rsidRPr="00477D4C" w:rsidRDefault="00FA376A" w:rsidP="00FA376A">
      <w:pPr>
        <w:widowControl w:val="0"/>
        <w:autoSpaceDE w:val="0"/>
        <w:autoSpaceDN w:val="0"/>
        <w:adjustRightInd w:val="0"/>
        <w:ind w:firstLine="540"/>
        <w:jc w:val="both"/>
        <w:rPr>
          <w:rFonts w:ascii="Myriad Pro" w:hAnsi="Myriad Pro"/>
        </w:rPr>
      </w:pPr>
    </w:p>
    <w:p w14:paraId="25C2C03B" w14:textId="77777777" w:rsidR="00FA376A" w:rsidRPr="00477D4C" w:rsidRDefault="00FA376A" w:rsidP="00FA376A">
      <w:pPr>
        <w:widowControl w:val="0"/>
        <w:autoSpaceDE w:val="0"/>
        <w:autoSpaceDN w:val="0"/>
        <w:adjustRightInd w:val="0"/>
        <w:jc w:val="both"/>
        <w:rPr>
          <w:rFonts w:ascii="Myriad Pro" w:hAnsi="Myriad Pro"/>
          <w:sz w:val="26"/>
          <w:szCs w:val="26"/>
        </w:rPr>
      </w:pPr>
      <w:r w:rsidRPr="00477D4C">
        <w:rPr>
          <w:rFonts w:ascii="Myriad Pro" w:hAnsi="Myriad Pro"/>
          <w:noProof/>
          <w:position w:val="-12"/>
          <w:sz w:val="26"/>
          <w:szCs w:val="26"/>
        </w:rPr>
        <w:drawing>
          <wp:inline distT="0" distB="0" distL="0" distR="0" wp14:anchorId="006369D3" wp14:editId="00DF65E6">
            <wp:extent cx="4540250" cy="308610"/>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540250" cy="308610"/>
                    </a:xfrm>
                    <a:prstGeom prst="rect">
                      <a:avLst/>
                    </a:prstGeom>
                    <a:noFill/>
                    <a:ln>
                      <a:noFill/>
                    </a:ln>
                  </pic:spPr>
                </pic:pic>
              </a:graphicData>
            </a:graphic>
          </wp:inline>
        </w:drawing>
      </w:r>
      <w:r w:rsidRPr="00477D4C">
        <w:rPr>
          <w:rFonts w:ascii="Myriad Pro" w:hAnsi="Myriad Pro"/>
          <w:sz w:val="26"/>
          <w:szCs w:val="26"/>
        </w:rPr>
        <w:t>.</w:t>
      </w:r>
    </w:p>
    <w:p w14:paraId="3B555B19" w14:textId="77777777" w:rsidR="00FA376A" w:rsidRPr="00477D4C" w:rsidRDefault="00FA376A" w:rsidP="00FA376A">
      <w:pPr>
        <w:widowControl w:val="0"/>
        <w:autoSpaceDE w:val="0"/>
        <w:autoSpaceDN w:val="0"/>
        <w:adjustRightInd w:val="0"/>
        <w:ind w:firstLine="540"/>
        <w:jc w:val="both"/>
        <w:rPr>
          <w:rFonts w:ascii="Myriad Pro" w:hAnsi="Myriad Pro"/>
        </w:rPr>
      </w:pPr>
    </w:p>
    <w:p w14:paraId="54949962"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1554DC69" wp14:editId="73985E4D">
            <wp:extent cx="467995" cy="308610"/>
            <wp:effectExtent l="0" t="0" r="8255"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67995" cy="30861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объем собственных средств на реализацию инвестиционных программ, предусмотренных в НВВ, установленной на год (i-j);</w:t>
      </w:r>
    </w:p>
    <w:p w14:paraId="63CD337E"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3766B14D" wp14:editId="79AC9E3A">
            <wp:extent cx="488950" cy="308610"/>
            <wp:effectExtent l="0" t="0" r="6350"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88950" cy="30861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плановый размер финансирования инвестиционной программы, утвержденной в установленном порядке на (i-j)-й год долгосрочного периода регулирования;</w:t>
      </w:r>
    </w:p>
    <w:p w14:paraId="523D6262" w14:textId="77777777" w:rsidR="00FA376A" w:rsidRPr="00477D4C" w:rsidRDefault="00FA376A" w:rsidP="00FA376A">
      <w:pPr>
        <w:widowControl w:val="0"/>
        <w:autoSpaceDE w:val="0"/>
        <w:autoSpaceDN w:val="0"/>
        <w:adjustRightInd w:val="0"/>
        <w:spacing w:line="360" w:lineRule="auto"/>
        <w:ind w:firstLine="539"/>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6E3F0D4E" wp14:editId="03EE5B75">
            <wp:extent cx="488950" cy="308610"/>
            <wp:effectExtent l="0" t="0" r="6350"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88950" cy="30861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объем фактического финансирования инвестиционной программы в (i-j)-м году долгосрочного периода регулирования.</w:t>
      </w:r>
    </w:p>
    <w:p w14:paraId="17F41BE0"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При j = 1 используется фактический процент исполнения инвестиционной программы за 9 месяцев (i-1) года. Указанная корректировка осуществляется при отклонении исполнения инвестиционной программы более чем на 10 процентов;</w:t>
      </w:r>
    </w:p>
    <w:p w14:paraId="0ADE24CA"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6A373D31" wp14:editId="643368A6">
            <wp:extent cx="925195" cy="340360"/>
            <wp:effectExtent l="0" t="0" r="8255" b="254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925195" cy="34036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073606A5"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23429F11" wp14:editId="4DDD2531">
            <wp:extent cx="457200" cy="340360"/>
            <wp:effectExtent l="0" t="0" r="0" b="2540"/>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57200" cy="34036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xml:space="preserve">- величина возврата инвестированного капитала, учитываемого при расчете долгосрочных тарифов на услуги по передаче в году i-j долгосрочного </w:t>
      </w:r>
      <w:r w:rsidRPr="00477D4C">
        <w:rPr>
          <w:rFonts w:ascii="Myriad Pro" w:eastAsia="Calibri" w:hAnsi="Myriad Pro" w:cs="Myriad Pro"/>
          <w:sz w:val="26"/>
          <w:szCs w:val="26"/>
          <w:lang w:eastAsia="en-US"/>
        </w:rPr>
        <w:lastRenderedPageBreak/>
        <w:t>периода регулирования;</w:t>
      </w:r>
    </w:p>
    <w:p w14:paraId="3EA99054"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37E8B6B9" wp14:editId="75B69C96">
            <wp:extent cx="488950" cy="340360"/>
            <wp:effectExtent l="0" t="0" r="0" b="254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88950"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0A12BCB0"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79A22E56" wp14:editId="5DD87F38">
            <wp:extent cx="1435100" cy="318770"/>
            <wp:effectExtent l="0" t="0" r="0" b="508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435100" cy="31877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величина изменения необходимой валовой выручки, определяемого на год i-j, производимого в целях сглаживания тарифов;</w:t>
      </w:r>
    </w:p>
    <w:p w14:paraId="0BDD5B12"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Крi-j - величина фактической стоимости (процентов) заемных средств, привлеченных для осуществления регулируемой деятельности, в году i-j;</w:t>
      </w:r>
    </w:p>
    <w:p w14:paraId="45FB7EAE"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5595696D" wp14:editId="5FFA4B85">
            <wp:extent cx="669925" cy="340360"/>
            <wp:effectExtent l="0" t="0" r="0" b="254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669925"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5C37BB71"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477D4C">
        <w:rPr>
          <w:rFonts w:ascii="Myriad Pro" w:eastAsia="Calibri" w:hAnsi="Myriad Pro" w:cs="Myriad Pro"/>
          <w:noProof/>
          <w:sz w:val="26"/>
          <w:szCs w:val="26"/>
        </w:rPr>
        <w:drawing>
          <wp:inline distT="0" distB="0" distL="0" distR="0" wp14:anchorId="20300DC0" wp14:editId="6E8C4FD2">
            <wp:extent cx="488950" cy="340360"/>
            <wp:effectExtent l="0" t="0" r="0" b="254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88950"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принимается равной расчетному значению </w:t>
      </w:r>
      <w:r w:rsidRPr="00477D4C">
        <w:rPr>
          <w:rFonts w:ascii="Myriad Pro" w:eastAsia="Calibri" w:hAnsi="Myriad Pro" w:cs="Myriad Pro"/>
          <w:noProof/>
          <w:sz w:val="26"/>
          <w:szCs w:val="26"/>
        </w:rPr>
        <w:drawing>
          <wp:inline distT="0" distB="0" distL="0" distR="0" wp14:anchorId="17DF19A9" wp14:editId="64E8314C">
            <wp:extent cx="765810" cy="340360"/>
            <wp:effectExtent l="0" t="0" r="0" b="2540"/>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765810"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определяемому с учетом изменения полезного отпуска по формуле:</w:t>
      </w:r>
    </w:p>
    <w:p w14:paraId="611EBCE9" w14:textId="77777777" w:rsidR="00FA376A" w:rsidRPr="00477D4C" w:rsidRDefault="00FA376A" w:rsidP="00FA376A">
      <w:pPr>
        <w:widowControl w:val="0"/>
        <w:autoSpaceDE w:val="0"/>
        <w:autoSpaceDN w:val="0"/>
        <w:adjustRightInd w:val="0"/>
        <w:spacing w:line="360" w:lineRule="auto"/>
        <w:ind w:firstLine="540"/>
        <w:jc w:val="both"/>
        <w:rPr>
          <w:rFonts w:ascii="Myriad Pro" w:hAnsi="Myriad Pro"/>
        </w:rPr>
      </w:pPr>
    </w:p>
    <w:p w14:paraId="73420ED5" w14:textId="77777777" w:rsidR="00FA376A" w:rsidRPr="00477D4C" w:rsidRDefault="00FA376A" w:rsidP="00FA376A">
      <w:pPr>
        <w:widowControl w:val="0"/>
        <w:autoSpaceDE w:val="0"/>
        <w:autoSpaceDN w:val="0"/>
        <w:adjustRightInd w:val="0"/>
        <w:spacing w:line="360" w:lineRule="auto"/>
        <w:jc w:val="both"/>
        <w:rPr>
          <w:rFonts w:ascii="Myriad Pro" w:hAnsi="Myriad Pro"/>
        </w:rPr>
      </w:pPr>
      <w:r w:rsidRPr="00477D4C">
        <w:rPr>
          <w:rFonts w:ascii="Myriad Pro" w:hAnsi="Myriad Pro"/>
          <w:noProof/>
          <w:position w:val="-38"/>
        </w:rPr>
        <w:drawing>
          <wp:inline distT="0" distB="0" distL="0" distR="0" wp14:anchorId="3AB826B2" wp14:editId="45B15EB1">
            <wp:extent cx="2806700" cy="638175"/>
            <wp:effectExtent l="0" t="0" r="0" b="9525"/>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806700" cy="638175"/>
                    </a:xfrm>
                    <a:prstGeom prst="rect">
                      <a:avLst/>
                    </a:prstGeom>
                    <a:noFill/>
                    <a:ln>
                      <a:noFill/>
                    </a:ln>
                  </pic:spPr>
                </pic:pic>
              </a:graphicData>
            </a:graphic>
          </wp:inline>
        </w:drawing>
      </w:r>
      <w:r w:rsidRPr="00477D4C">
        <w:rPr>
          <w:rFonts w:ascii="Myriad Pro" w:hAnsi="Myriad Pro"/>
        </w:rPr>
        <w:t>,</w:t>
      </w:r>
    </w:p>
    <w:p w14:paraId="483FF990" w14:textId="77777777" w:rsidR="00FA376A" w:rsidRPr="00477D4C" w:rsidRDefault="00FA376A" w:rsidP="00FA376A">
      <w:pPr>
        <w:widowControl w:val="0"/>
        <w:autoSpaceDE w:val="0"/>
        <w:autoSpaceDN w:val="0"/>
        <w:adjustRightInd w:val="0"/>
        <w:spacing w:line="360" w:lineRule="auto"/>
        <w:ind w:firstLine="540"/>
        <w:jc w:val="both"/>
        <w:rPr>
          <w:rFonts w:ascii="Myriad Pro" w:hAnsi="Myriad Pro"/>
        </w:rPr>
      </w:pPr>
    </w:p>
    <w:p w14:paraId="5955F0A3" w14:textId="77777777" w:rsidR="00FA376A" w:rsidRPr="00477D4C" w:rsidRDefault="00FA376A" w:rsidP="00FA376A">
      <w:pPr>
        <w:widowControl w:val="0"/>
        <w:autoSpaceDE w:val="0"/>
        <w:autoSpaceDN w:val="0"/>
        <w:adjustRightInd w:val="0"/>
        <w:spacing w:line="360" w:lineRule="auto"/>
        <w:ind w:firstLine="540"/>
        <w:jc w:val="both"/>
        <w:rPr>
          <w:rFonts w:ascii="Myriad Pro" w:hAnsi="Myriad Pro"/>
        </w:rPr>
      </w:pPr>
      <w:r w:rsidRPr="00477D4C">
        <w:rPr>
          <w:rFonts w:ascii="Myriad Pro" w:hAnsi="Myriad Pro"/>
        </w:rPr>
        <w:t>где:</w:t>
      </w:r>
    </w:p>
    <w:p w14:paraId="50FD898F"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hAnsi="Myriad Pro"/>
          <w:noProof/>
          <w:position w:val="-12"/>
        </w:rPr>
        <w:drawing>
          <wp:inline distT="0" distB="0" distL="0" distR="0" wp14:anchorId="408A98F2" wp14:editId="201A644B">
            <wp:extent cx="638175" cy="340360"/>
            <wp:effectExtent l="0" t="0" r="9525" b="254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38175" cy="340360"/>
                    </a:xfrm>
                    <a:prstGeom prst="rect">
                      <a:avLst/>
                    </a:prstGeom>
                    <a:noFill/>
                    <a:ln>
                      <a:noFill/>
                    </a:ln>
                  </pic:spPr>
                </pic:pic>
              </a:graphicData>
            </a:graphic>
          </wp:inline>
        </w:drawing>
      </w:r>
      <w:r w:rsidRPr="00477D4C">
        <w:rPr>
          <w:rFonts w:ascii="Myriad Pro" w:hAnsi="Myriad Pro"/>
        </w:rPr>
        <w:t xml:space="preserve"> </w:t>
      </w:r>
      <w:r w:rsidRPr="00477D4C">
        <w:rPr>
          <w:rFonts w:ascii="Myriad Pro" w:eastAsia="Calibri" w:hAnsi="Myriad Pro" w:cs="Myriad Pro"/>
          <w:sz w:val="26"/>
          <w:szCs w:val="26"/>
          <w:lang w:eastAsia="en-US"/>
        </w:rPr>
        <w:t>- полезный отпуск электрической энергии, учтенный при формировании тарифов на (i-j)-й год долгосрочного периода регулирования;</w:t>
      </w:r>
    </w:p>
    <w:p w14:paraId="299325D1"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2F8645B2" wp14:editId="4D2C9D32">
            <wp:extent cx="701675" cy="340360"/>
            <wp:effectExtent l="0" t="0" r="3175" b="254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01675"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полезный отпуск электроэнергии, фактически сложившийся в (i-j)-м году долгосрочного периода регулирования;</w:t>
      </w:r>
    </w:p>
    <w:p w14:paraId="0D1E87DD" w14:textId="77777777" w:rsidR="00FA376A" w:rsidRPr="00477D4C" w:rsidRDefault="00FA376A" w:rsidP="00FA376A">
      <w:pPr>
        <w:widowControl w:val="0"/>
        <w:autoSpaceDE w:val="0"/>
        <w:autoSpaceDN w:val="0"/>
        <w:adjustRightInd w:val="0"/>
        <w:spacing w:line="360" w:lineRule="auto"/>
        <w:ind w:firstLine="540"/>
        <w:jc w:val="both"/>
        <w:rPr>
          <w:rFonts w:ascii="Myriad Pro" w:eastAsia="Calibri" w:hAnsi="Myriad Pro" w:cs="Myriad Pro"/>
          <w:sz w:val="26"/>
          <w:szCs w:val="26"/>
          <w:lang w:eastAsia="en-US"/>
        </w:rPr>
      </w:pPr>
      <w:r w:rsidRPr="00477D4C">
        <w:rPr>
          <w:rFonts w:ascii="Myriad Pro" w:eastAsia="Calibri" w:hAnsi="Myriad Pro" w:cs="Myriad Pro"/>
          <w:noProof/>
          <w:sz w:val="26"/>
          <w:szCs w:val="26"/>
        </w:rPr>
        <w:drawing>
          <wp:inline distT="0" distB="0" distL="0" distR="0" wp14:anchorId="439777B5" wp14:editId="24D82DDA">
            <wp:extent cx="956945" cy="340360"/>
            <wp:effectExtent l="0" t="0" r="0" b="254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956945"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w:t>
      </w:r>
      <w:r w:rsidRPr="00477D4C">
        <w:rPr>
          <w:rFonts w:ascii="Myriad Pro" w:eastAsia="Calibri" w:hAnsi="Myriad Pro" w:cs="Myriad Pro"/>
          <w:noProof/>
          <w:sz w:val="26"/>
          <w:szCs w:val="26"/>
        </w:rPr>
        <w:drawing>
          <wp:inline distT="0" distB="0" distL="0" distR="0" wp14:anchorId="1463C888" wp14:editId="5310D60F">
            <wp:extent cx="797560" cy="340360"/>
            <wp:effectExtent l="0" t="0" r="2540" b="254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797560" cy="34036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соответственно плановая и фактическая доля необходимой валовой выручки в (i-j)-м году долгосрочного периода </w:t>
      </w:r>
      <w:r w:rsidRPr="00477D4C">
        <w:rPr>
          <w:rFonts w:ascii="Myriad Pro" w:eastAsia="Calibri" w:hAnsi="Myriad Pro" w:cs="Myriad Pro"/>
          <w:sz w:val="26"/>
          <w:szCs w:val="26"/>
          <w:lang w:eastAsia="en-US"/>
        </w:rPr>
        <w:lastRenderedPageBreak/>
        <w:t>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674EE0F4" w14:textId="681C297E" w:rsidR="00FA376A" w:rsidRPr="00477D4C" w:rsidRDefault="00FA376A" w:rsidP="00FA376A">
      <w:pPr>
        <w:spacing w:line="360" w:lineRule="auto"/>
        <w:ind w:firstLine="539"/>
        <w:jc w:val="both"/>
        <w:rPr>
          <w:rFonts w:ascii="Myriad Pro" w:hAnsi="Myriad Pro"/>
          <w:sz w:val="26"/>
          <w:szCs w:val="26"/>
        </w:rPr>
      </w:pPr>
      <w:r w:rsidRPr="00477D4C">
        <w:rPr>
          <w:rFonts w:ascii="Myriad Pro" w:hAnsi="Myriad Pro"/>
          <w:sz w:val="26"/>
          <w:szCs w:val="26"/>
        </w:rPr>
        <w:t xml:space="preserve">До начала периода регулирования (2016 год) инвестиционная программы для </w:t>
      </w:r>
      <w:r w:rsidR="002515A0">
        <w:rPr>
          <w:rFonts w:ascii="Myriad Pro" w:hAnsi="Myriad Pro"/>
          <w:sz w:val="26"/>
          <w:szCs w:val="26"/>
        </w:rPr>
        <w:t>ПАО </w:t>
      </w:r>
      <w:r w:rsidRPr="00477D4C">
        <w:rPr>
          <w:rFonts w:ascii="Myriad Pro" w:hAnsi="Myriad Pro"/>
          <w:sz w:val="26"/>
          <w:szCs w:val="26"/>
        </w:rPr>
        <w:t xml:space="preserve">«МРСК Юга» была утверждена приказом Минэнерго России от 30.11.2015 </w:t>
      </w:r>
      <w:r w:rsidRPr="00477D4C">
        <w:rPr>
          <w:rFonts w:ascii="Myriad Pro" w:hAnsi="Myriad Pro"/>
          <w:sz w:val="26"/>
          <w:szCs w:val="26"/>
        </w:rPr>
        <w:br/>
      </w:r>
      <w:r w:rsidR="002515A0">
        <w:rPr>
          <w:rFonts w:ascii="Myriad Pro" w:hAnsi="Myriad Pro"/>
          <w:sz w:val="26"/>
          <w:szCs w:val="26"/>
        </w:rPr>
        <w:t>№ </w:t>
      </w:r>
      <w:r w:rsidRPr="00477D4C">
        <w:rPr>
          <w:rFonts w:ascii="Myriad Pro" w:hAnsi="Myriad Pro"/>
          <w:sz w:val="26"/>
          <w:szCs w:val="26"/>
        </w:rPr>
        <w:t>898.</w:t>
      </w:r>
    </w:p>
    <w:p w14:paraId="5818EF45" w14:textId="77777777" w:rsidR="00FA376A" w:rsidRPr="00477D4C" w:rsidRDefault="00FA376A" w:rsidP="00FA376A">
      <w:pPr>
        <w:spacing w:line="360" w:lineRule="auto"/>
        <w:ind w:firstLine="539"/>
        <w:jc w:val="both"/>
        <w:rPr>
          <w:rFonts w:ascii="Myriad Pro" w:eastAsia="Calibri" w:hAnsi="Myriad Pro"/>
          <w:color w:val="000000"/>
          <w:sz w:val="26"/>
          <w:szCs w:val="26"/>
        </w:rPr>
      </w:pPr>
      <w:r w:rsidRPr="00477D4C">
        <w:rPr>
          <w:rFonts w:ascii="Myriad Pro" w:eastAsia="Calibri" w:hAnsi="Myriad Pro"/>
          <w:color w:val="000000"/>
          <w:sz w:val="26"/>
          <w:szCs w:val="26"/>
        </w:rPr>
        <w:t>В соответствии с утвержденной приказом Минэнерго России 30.11.2015 №898 инвестиционной программой основные параметры на 2016 год составляют:</w:t>
      </w:r>
    </w:p>
    <w:p w14:paraId="4FA002DB" w14:textId="77777777" w:rsidR="00FA376A" w:rsidRPr="00477D4C" w:rsidRDefault="00FA376A" w:rsidP="003B7FDE">
      <w:pPr>
        <w:numPr>
          <w:ilvl w:val="0"/>
          <w:numId w:val="13"/>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освоение капитальных вложений – 49 752,7 тыс. руб. без НДС, в том числе ТПП 1 340 тыс. руб. без НДС;</w:t>
      </w:r>
    </w:p>
    <w:p w14:paraId="489A6EC3" w14:textId="77777777" w:rsidR="00FA376A" w:rsidRPr="00477D4C" w:rsidRDefault="00FA376A" w:rsidP="003B7FDE">
      <w:pPr>
        <w:numPr>
          <w:ilvl w:val="0"/>
          <w:numId w:val="13"/>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финансирование капитальных вложений – 58 708,3 тыс. руб. с НДС, в том числе: за счет средств, учитываемых при установлении регулируемых тарифов – 57 368,3 тыс. руб.</w:t>
      </w:r>
    </w:p>
    <w:p w14:paraId="67981B8F" w14:textId="4BDCB804" w:rsidR="00FA376A" w:rsidRPr="00477D4C" w:rsidRDefault="00FA376A" w:rsidP="00FA376A">
      <w:pPr>
        <w:spacing w:line="360" w:lineRule="auto"/>
        <w:ind w:firstLine="539"/>
        <w:jc w:val="both"/>
        <w:rPr>
          <w:rFonts w:ascii="Myriad Pro" w:hAnsi="Myriad Pro"/>
          <w:color w:val="000000"/>
          <w:sz w:val="26"/>
          <w:szCs w:val="26"/>
        </w:rPr>
      </w:pPr>
      <w:r w:rsidRPr="00477D4C">
        <w:rPr>
          <w:rFonts w:ascii="Myriad Pro" w:hAnsi="Myriad Pro"/>
          <w:color w:val="000000"/>
          <w:sz w:val="26"/>
          <w:szCs w:val="26"/>
        </w:rPr>
        <w:t xml:space="preserve">Источники финансирования мероприятий инвестиционной программы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на 2016 год, утвержденной приказом Минэнерго России </w:t>
      </w:r>
      <w:r w:rsidRPr="00477D4C">
        <w:rPr>
          <w:rFonts w:ascii="Myriad Pro" w:hAnsi="Myriad Pro"/>
          <w:sz w:val="26"/>
          <w:szCs w:val="26"/>
        </w:rPr>
        <w:t xml:space="preserve">от 30.11.2015 </w:t>
      </w:r>
      <w:r w:rsidR="002515A0">
        <w:rPr>
          <w:rFonts w:ascii="Myriad Pro" w:hAnsi="Myriad Pro"/>
          <w:sz w:val="26"/>
          <w:szCs w:val="26"/>
        </w:rPr>
        <w:t>№ </w:t>
      </w:r>
      <w:r w:rsidRPr="00477D4C">
        <w:rPr>
          <w:rFonts w:ascii="Myriad Pro" w:hAnsi="Myriad Pro"/>
          <w:sz w:val="26"/>
          <w:szCs w:val="26"/>
        </w:rPr>
        <w:t xml:space="preserve">898, </w:t>
      </w:r>
      <w:r w:rsidRPr="00477D4C">
        <w:rPr>
          <w:rFonts w:ascii="Myriad Pro" w:hAnsi="Myriad Pro"/>
          <w:color w:val="000000"/>
          <w:sz w:val="26"/>
          <w:szCs w:val="26"/>
        </w:rPr>
        <w:t>в общей сумме 58 708,3 тыс. руб., определены:</w:t>
      </w:r>
    </w:p>
    <w:p w14:paraId="51662C4B" w14:textId="77777777" w:rsidR="00FA376A" w:rsidRPr="00477D4C" w:rsidRDefault="00FA376A" w:rsidP="003B7FDE">
      <w:pPr>
        <w:numPr>
          <w:ilvl w:val="0"/>
          <w:numId w:val="13"/>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средства, полученные от ТПП – 1 339,8 тыс. руб.;</w:t>
      </w:r>
    </w:p>
    <w:p w14:paraId="57BE0FF0" w14:textId="77777777" w:rsidR="00FA376A" w:rsidRPr="00477D4C" w:rsidRDefault="00FA376A" w:rsidP="003B7FDE">
      <w:pPr>
        <w:numPr>
          <w:ilvl w:val="0"/>
          <w:numId w:val="13"/>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возврат НДС – 7 589,4 тыс. руб.;</w:t>
      </w:r>
    </w:p>
    <w:p w14:paraId="31764A19" w14:textId="77777777" w:rsidR="00FA376A" w:rsidRPr="00477D4C" w:rsidRDefault="00FA376A" w:rsidP="003B7FDE">
      <w:pPr>
        <w:numPr>
          <w:ilvl w:val="0"/>
          <w:numId w:val="13"/>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кредиты – 49 779,1 тыс. руб.</w:t>
      </w:r>
    </w:p>
    <w:p w14:paraId="220567BE" w14:textId="77777777" w:rsidR="00FA376A" w:rsidRPr="00477D4C" w:rsidRDefault="00FA376A" w:rsidP="00FA376A">
      <w:pPr>
        <w:spacing w:line="360" w:lineRule="auto"/>
        <w:ind w:firstLine="539"/>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соответствии с </w:t>
      </w:r>
      <w:r w:rsidR="000D742D" w:rsidRPr="00477D4C">
        <w:rPr>
          <w:rFonts w:ascii="Myriad Pro" w:eastAsia="Calibri" w:hAnsi="Myriad Pro"/>
          <w:color w:val="000000"/>
          <w:sz w:val="26"/>
          <w:szCs w:val="26"/>
        </w:rPr>
        <w:t xml:space="preserve">инвестиционной программой, </w:t>
      </w:r>
      <w:r w:rsidRPr="00477D4C">
        <w:rPr>
          <w:rFonts w:ascii="Myriad Pro" w:eastAsia="Calibri" w:hAnsi="Myriad Pro"/>
          <w:color w:val="000000"/>
          <w:sz w:val="26"/>
          <w:szCs w:val="26"/>
        </w:rPr>
        <w:t>утвержденной приказом Минэнерго России 22.12.2016 №1387</w:t>
      </w:r>
      <w:r w:rsidR="000D742D" w:rsidRPr="00477D4C">
        <w:rPr>
          <w:rFonts w:ascii="Myriad Pro" w:eastAsia="Calibri" w:hAnsi="Myriad Pro"/>
          <w:color w:val="000000"/>
          <w:sz w:val="26"/>
          <w:szCs w:val="26"/>
        </w:rPr>
        <w:t>,</w:t>
      </w:r>
      <w:r w:rsidRPr="00477D4C">
        <w:rPr>
          <w:rFonts w:ascii="Myriad Pro" w:eastAsia="Calibri" w:hAnsi="Myriad Pro"/>
          <w:color w:val="000000"/>
          <w:sz w:val="26"/>
          <w:szCs w:val="26"/>
        </w:rPr>
        <w:t xml:space="preserve"> основные параметры на 2016 год составляют:</w:t>
      </w:r>
    </w:p>
    <w:p w14:paraId="4469A284" w14:textId="77777777" w:rsidR="00FA376A" w:rsidRPr="00477D4C" w:rsidRDefault="00FA376A" w:rsidP="003B7FDE">
      <w:pPr>
        <w:numPr>
          <w:ilvl w:val="0"/>
          <w:numId w:val="13"/>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освоение капитальных вложений – 636 753 тыс. руб. без НДС, в том числе ТПП 1 340 тыс. руб. без НДС, приобретение электросетевого имущества ОАО «КалмЭнергоКом» - 587 000 тыс. руб. без НДС;</w:t>
      </w:r>
    </w:p>
    <w:p w14:paraId="238C682A" w14:textId="77777777" w:rsidR="00FA376A" w:rsidRPr="00477D4C" w:rsidRDefault="00FA376A" w:rsidP="003B7FDE">
      <w:pPr>
        <w:numPr>
          <w:ilvl w:val="0"/>
          <w:numId w:val="13"/>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финансирование капитальных вложений – 645 708,4 тыс. руб. с НДС, в том числе: за счет средств, учитываемых при установлении регулируемых тарифов – 57 368,4 тыс. руб. с НДС.</w:t>
      </w:r>
    </w:p>
    <w:p w14:paraId="5C84CE4D" w14:textId="385CC300" w:rsidR="00FA376A" w:rsidRPr="00477D4C" w:rsidRDefault="00FA376A" w:rsidP="00FA376A">
      <w:pPr>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 xml:space="preserve">Источники финансирования мероприятий инвестиционной программы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на 2016 год, утвержденной приказом </w:t>
      </w:r>
      <w:r w:rsidRPr="00477D4C">
        <w:rPr>
          <w:rFonts w:ascii="Myriad Pro" w:hAnsi="Myriad Pro"/>
          <w:color w:val="000000"/>
          <w:sz w:val="26"/>
          <w:szCs w:val="26"/>
        </w:rPr>
        <w:lastRenderedPageBreak/>
        <w:t xml:space="preserve">Минэнерго России от 22.12.2016 </w:t>
      </w:r>
      <w:r w:rsidR="002515A0">
        <w:rPr>
          <w:rFonts w:ascii="Myriad Pro" w:hAnsi="Myriad Pro"/>
          <w:color w:val="000000"/>
          <w:sz w:val="26"/>
          <w:szCs w:val="26"/>
        </w:rPr>
        <w:t>№ </w:t>
      </w:r>
      <w:r w:rsidRPr="00477D4C">
        <w:rPr>
          <w:rFonts w:ascii="Myriad Pro" w:hAnsi="Myriad Pro"/>
          <w:color w:val="000000"/>
          <w:sz w:val="26"/>
          <w:szCs w:val="26"/>
        </w:rPr>
        <w:t>1387 в общей сумме 645,71 млн. руб., определены:</w:t>
      </w:r>
    </w:p>
    <w:p w14:paraId="6DEB3EE8" w14:textId="77777777" w:rsidR="00FA376A" w:rsidRPr="00477D4C" w:rsidRDefault="00FA376A" w:rsidP="003B7FDE">
      <w:pPr>
        <w:numPr>
          <w:ilvl w:val="0"/>
          <w:numId w:val="13"/>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амортизация, учтенная в тарифах на передачу электроэнергии – 8,96 млн. руб.;</w:t>
      </w:r>
    </w:p>
    <w:p w14:paraId="74D92970" w14:textId="77777777" w:rsidR="00FA376A" w:rsidRPr="00477D4C" w:rsidRDefault="00FA376A" w:rsidP="003B7FDE">
      <w:pPr>
        <w:numPr>
          <w:ilvl w:val="0"/>
          <w:numId w:val="13"/>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средства, полученные от ТПП – 1,34 млн. руб.;</w:t>
      </w:r>
    </w:p>
    <w:p w14:paraId="4A17A1E7" w14:textId="77777777" w:rsidR="00FA376A" w:rsidRPr="00477D4C" w:rsidRDefault="00FA376A" w:rsidP="003B7FDE">
      <w:pPr>
        <w:numPr>
          <w:ilvl w:val="0"/>
          <w:numId w:val="13"/>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кредиты – 635,41 млн. руб.</w:t>
      </w:r>
    </w:p>
    <w:p w14:paraId="07AAEA45" w14:textId="77777777" w:rsidR="00FA376A" w:rsidRPr="00477D4C" w:rsidRDefault="00FA376A" w:rsidP="00FA376A">
      <w:pPr>
        <w:spacing w:line="360" w:lineRule="auto"/>
        <w:ind w:left="1259"/>
        <w:contextualSpacing/>
        <w:jc w:val="both"/>
        <w:rPr>
          <w:rFonts w:ascii="Myriad Pro" w:eastAsia="Calibri" w:hAnsi="Myriad Pro"/>
          <w:sz w:val="26"/>
          <w:szCs w:val="26"/>
          <w:lang w:eastAsia="en-US"/>
        </w:rPr>
      </w:pPr>
    </w:p>
    <w:p w14:paraId="42EA1A41" w14:textId="77777777" w:rsidR="00FA376A" w:rsidRPr="00477D4C" w:rsidRDefault="00FA376A" w:rsidP="00FA376A">
      <w:pPr>
        <w:spacing w:after="160" w:line="259" w:lineRule="auto"/>
        <w:rPr>
          <w:rFonts w:ascii="Myriad Pro" w:hAnsi="Myriad Pro"/>
          <w:b/>
          <w:bCs/>
          <w:sz w:val="26"/>
          <w:szCs w:val="26"/>
        </w:rPr>
      </w:pPr>
      <w:r w:rsidRPr="00477D4C">
        <w:rPr>
          <w:rFonts w:ascii="Myriad Pro" w:hAnsi="Myriad Pro"/>
          <w:b/>
          <w:bCs/>
          <w:sz w:val="26"/>
          <w:szCs w:val="26"/>
        </w:rPr>
        <w:t>ПОЗИЦИЯ ТЕРРИТОРИАЛЬНОЙ СЕТЕВОЙ ОРГАНИЗАЦИИ</w:t>
      </w:r>
    </w:p>
    <w:p w14:paraId="29FE0A81"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Корректировка НВВ по исполнению инвестиционной программы за 2016 год производится в связи с изменением (неисполнением) инвестиционной программы.</w:t>
      </w:r>
    </w:p>
    <w:p w14:paraId="11E5B701" w14:textId="0DFA1AE3"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Плановый объем освоения утвержден приказом Минэнерго России от 30.11.2015 </w:t>
      </w:r>
      <w:r w:rsidR="002515A0">
        <w:rPr>
          <w:rFonts w:ascii="Myriad Pro" w:hAnsi="Myriad Pro"/>
          <w:sz w:val="26"/>
          <w:szCs w:val="26"/>
        </w:rPr>
        <w:t>№ </w:t>
      </w:r>
      <w:r w:rsidRPr="00477D4C">
        <w:rPr>
          <w:rFonts w:ascii="Myriad Pro" w:hAnsi="Myriad Pro"/>
          <w:sz w:val="26"/>
          <w:szCs w:val="26"/>
        </w:rPr>
        <w:t>898</w:t>
      </w:r>
      <w:r w:rsidRPr="00477D4C">
        <w:rPr>
          <w:rFonts w:ascii="Myriad Pro" w:hAnsi="Myriad Pro"/>
          <w:sz w:val="26"/>
          <w:szCs w:val="26"/>
        </w:rPr>
        <w:tab/>
        <w:t>(без учета покупки ОАО «КалмЭнергоКом») в размере 48 413 тыс. руб.</w:t>
      </w:r>
    </w:p>
    <w:p w14:paraId="34AA676C" w14:textId="70F46E21"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color w:val="000000"/>
          <w:sz w:val="26"/>
          <w:szCs w:val="26"/>
        </w:rPr>
        <w:t xml:space="preserve">Филиалом </w:t>
      </w:r>
      <w:r w:rsidR="002515A0">
        <w:rPr>
          <w:rFonts w:ascii="Myriad Pro" w:hAnsi="Myriad Pro"/>
          <w:color w:val="000000"/>
          <w:sz w:val="26"/>
          <w:szCs w:val="26"/>
        </w:rPr>
        <w:t>ПАО </w:t>
      </w:r>
      <w:r w:rsidRPr="00477D4C">
        <w:rPr>
          <w:rFonts w:ascii="Myriad Pro" w:hAnsi="Myriad Pro"/>
          <w:color w:val="000000"/>
          <w:sz w:val="26"/>
          <w:szCs w:val="26"/>
        </w:rPr>
        <w:t>«МРСК Юга»-«Калмэнерго»</w:t>
      </w:r>
      <w:r w:rsidRPr="00477D4C">
        <w:rPr>
          <w:rFonts w:ascii="Myriad Pro" w:hAnsi="Myriad Pro"/>
          <w:sz w:val="26"/>
          <w:szCs w:val="26"/>
        </w:rPr>
        <w:t xml:space="preserve"> выполнена инвестиционная программа по освоению без учета покупки ОАО «КалмЭнергоКом» в </w:t>
      </w:r>
      <w:r w:rsidRPr="00477D4C">
        <w:rPr>
          <w:rFonts w:ascii="Myriad Pro" w:hAnsi="Myriad Pro"/>
          <w:color w:val="000000"/>
          <w:sz w:val="26"/>
          <w:szCs w:val="26"/>
        </w:rPr>
        <w:t>объеме 49 700,6</w:t>
      </w:r>
      <w:r w:rsidRPr="00477D4C">
        <w:rPr>
          <w:rFonts w:ascii="Myriad Pro" w:hAnsi="Myriad Pro"/>
          <w:sz w:val="26"/>
          <w:szCs w:val="26"/>
        </w:rPr>
        <w:t xml:space="preserve"> тыс. руб.</w:t>
      </w:r>
    </w:p>
    <w:p w14:paraId="084E6DB5" w14:textId="4799A813"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Расчет произведен согласно абз.12 п. 37 Основ ценообразования </w:t>
      </w:r>
      <w:r w:rsidR="002515A0">
        <w:rPr>
          <w:rFonts w:ascii="Myriad Pro" w:hAnsi="Myriad Pro"/>
          <w:sz w:val="26"/>
          <w:szCs w:val="26"/>
        </w:rPr>
        <w:t>№ </w:t>
      </w:r>
      <w:r w:rsidRPr="00477D4C">
        <w:rPr>
          <w:rFonts w:ascii="Myriad Pro" w:hAnsi="Myriad Pro"/>
          <w:sz w:val="26"/>
          <w:szCs w:val="26"/>
        </w:rPr>
        <w:t xml:space="preserve">1178, в соответствии с которым в течение долгосрочного периода регулирования регулирующие органы ежегодно в соответствии с методическими указаниями, указанными в </w:t>
      </w:r>
      <w:hyperlink r:id="rId113" w:history="1">
        <w:r w:rsidRPr="00477D4C">
          <w:rPr>
            <w:rFonts w:ascii="Myriad Pro" w:hAnsi="Myriad Pro"/>
            <w:sz w:val="26"/>
            <w:szCs w:val="26"/>
          </w:rPr>
          <w:t>пункте 32</w:t>
        </w:r>
      </w:hyperlink>
      <w:r w:rsidRPr="00477D4C">
        <w:rPr>
          <w:rFonts w:ascii="Myriad Pro" w:hAnsi="Myriad Pro"/>
          <w:sz w:val="26"/>
          <w:szCs w:val="26"/>
        </w:rPr>
        <w:t xml:space="preserve"> Основ ценообразования </w:t>
      </w:r>
      <w:r w:rsidR="002515A0">
        <w:rPr>
          <w:rFonts w:ascii="Myriad Pro" w:hAnsi="Myriad Pro"/>
          <w:sz w:val="26"/>
          <w:szCs w:val="26"/>
        </w:rPr>
        <w:t>№ </w:t>
      </w:r>
      <w:r w:rsidRPr="00477D4C">
        <w:rPr>
          <w:rFonts w:ascii="Myriad Pro" w:hAnsi="Myriad Pro"/>
          <w:sz w:val="26"/>
          <w:szCs w:val="26"/>
        </w:rPr>
        <w:t>1178, осуществляют корректировку необходимой валовой выручки и (или) цен (тарифов), установленных на долгосрочный период регулирования,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43D37991"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lastRenderedPageBreak/>
        <w:t>Компенсации выпадающих доходов составит 0,0 тыс. руб.</w:t>
      </w:r>
    </w:p>
    <w:tbl>
      <w:tblPr>
        <w:tblStyle w:val="af8"/>
        <w:tblW w:w="5000" w:type="pct"/>
        <w:tblLook w:val="04A0" w:firstRow="1" w:lastRow="0" w:firstColumn="1" w:lastColumn="0" w:noHBand="0" w:noVBand="1"/>
      </w:tblPr>
      <w:tblGrid>
        <w:gridCol w:w="747"/>
        <w:gridCol w:w="5215"/>
        <w:gridCol w:w="1341"/>
        <w:gridCol w:w="2042"/>
      </w:tblGrid>
      <w:tr w:rsidR="00FA376A" w:rsidRPr="00477D4C" w14:paraId="4DC700F9" w14:textId="77777777" w:rsidTr="00FA376A">
        <w:trPr>
          <w:tblHeader/>
        </w:trPr>
        <w:tc>
          <w:tcPr>
            <w:tcW w:w="2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2EB8E16" w14:textId="442F859E" w:rsidR="00FA376A" w:rsidRPr="00477D4C" w:rsidRDefault="002515A0" w:rsidP="00FA376A">
            <w:pPr>
              <w:jc w:val="center"/>
              <w:rPr>
                <w:rFonts w:ascii="Myriad Pro" w:hAnsi="Myriad Pro"/>
                <w:b/>
                <w:color w:val="FFFFFF"/>
                <w:sz w:val="20"/>
                <w:szCs w:val="20"/>
              </w:rPr>
            </w:pPr>
            <w:r>
              <w:rPr>
                <w:rFonts w:ascii="Myriad Pro" w:hAnsi="Myriad Pro"/>
                <w:b/>
                <w:color w:val="FFFFFF"/>
                <w:sz w:val="20"/>
                <w:szCs w:val="20"/>
              </w:rPr>
              <w:t>№ </w:t>
            </w:r>
            <w:r w:rsidR="00FA376A" w:rsidRPr="00477D4C">
              <w:rPr>
                <w:rFonts w:ascii="Myriad Pro" w:hAnsi="Myriad Pro"/>
                <w:b/>
                <w:color w:val="FFFFFF"/>
                <w:sz w:val="20"/>
                <w:szCs w:val="20"/>
              </w:rPr>
              <w:t>п/п</w:t>
            </w:r>
          </w:p>
        </w:tc>
        <w:tc>
          <w:tcPr>
            <w:tcW w:w="283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B6B6BC"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Показатели</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98D34D9"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Ед. изм.</w:t>
            </w:r>
          </w:p>
        </w:tc>
        <w:tc>
          <w:tcPr>
            <w:tcW w:w="113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931278C"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2016 год</w:t>
            </w:r>
          </w:p>
        </w:tc>
      </w:tr>
      <w:tr w:rsidR="00FA376A" w:rsidRPr="00477D4C" w14:paraId="0FD29322" w14:textId="77777777" w:rsidTr="00FA376A">
        <w:tc>
          <w:tcPr>
            <w:tcW w:w="275" w:type="pct"/>
            <w:tcBorders>
              <w:top w:val="single" w:sz="4" w:space="0" w:color="FFFFFF"/>
            </w:tcBorders>
          </w:tcPr>
          <w:p w14:paraId="667D2580" w14:textId="77777777" w:rsidR="00FA376A" w:rsidRPr="00477D4C" w:rsidRDefault="00FA376A" w:rsidP="00FA376A">
            <w:pPr>
              <w:rPr>
                <w:rFonts w:ascii="Myriad Pro" w:hAnsi="Myriad Pro"/>
                <w:sz w:val="20"/>
                <w:szCs w:val="20"/>
              </w:rPr>
            </w:pPr>
          </w:p>
        </w:tc>
        <w:tc>
          <w:tcPr>
            <w:tcW w:w="2832" w:type="pct"/>
            <w:tcBorders>
              <w:top w:val="single" w:sz="4" w:space="0" w:color="FFFFFF"/>
            </w:tcBorders>
            <w:vAlign w:val="bottom"/>
          </w:tcPr>
          <w:p w14:paraId="6A147F8E" w14:textId="77777777" w:rsidR="00FA376A" w:rsidRPr="00477D4C" w:rsidRDefault="00FA376A" w:rsidP="00FA376A">
            <w:pPr>
              <w:rPr>
                <w:rFonts w:ascii="Myriad Pro" w:hAnsi="Myriad Pro"/>
                <w:sz w:val="20"/>
                <w:szCs w:val="20"/>
              </w:rPr>
            </w:pPr>
            <w:r w:rsidRPr="00477D4C">
              <w:rPr>
                <w:rFonts w:ascii="Myriad Pro" w:hAnsi="Myriad Pro"/>
                <w:b/>
                <w:bCs/>
                <w:sz w:val="20"/>
                <w:szCs w:val="20"/>
              </w:rPr>
              <w:t>Исходные данные</w:t>
            </w:r>
          </w:p>
        </w:tc>
        <w:tc>
          <w:tcPr>
            <w:tcW w:w="759" w:type="pct"/>
            <w:tcBorders>
              <w:top w:val="single" w:sz="4" w:space="0" w:color="FFFFFF"/>
            </w:tcBorders>
          </w:tcPr>
          <w:p w14:paraId="2F6E658B" w14:textId="77777777" w:rsidR="00FA376A" w:rsidRPr="00477D4C" w:rsidRDefault="00FA376A" w:rsidP="00FA376A">
            <w:pPr>
              <w:rPr>
                <w:rFonts w:ascii="Myriad Pro" w:hAnsi="Myriad Pro"/>
                <w:sz w:val="20"/>
                <w:szCs w:val="20"/>
              </w:rPr>
            </w:pPr>
          </w:p>
        </w:tc>
        <w:tc>
          <w:tcPr>
            <w:tcW w:w="1134" w:type="pct"/>
            <w:tcBorders>
              <w:top w:val="single" w:sz="4" w:space="0" w:color="FFFFFF"/>
            </w:tcBorders>
            <w:vAlign w:val="center"/>
          </w:tcPr>
          <w:p w14:paraId="393A621C" w14:textId="77777777" w:rsidR="00FA376A" w:rsidRPr="00477D4C" w:rsidRDefault="00FA376A" w:rsidP="00FA376A">
            <w:pPr>
              <w:rPr>
                <w:rFonts w:ascii="Myriad Pro" w:hAnsi="Myriad Pro"/>
                <w:sz w:val="20"/>
                <w:szCs w:val="20"/>
              </w:rPr>
            </w:pPr>
          </w:p>
        </w:tc>
      </w:tr>
      <w:tr w:rsidR="00FA376A" w:rsidRPr="00477D4C" w14:paraId="09A9FD70" w14:textId="77777777" w:rsidTr="00FA376A">
        <w:tc>
          <w:tcPr>
            <w:tcW w:w="275" w:type="pct"/>
            <w:vAlign w:val="bottom"/>
          </w:tcPr>
          <w:p w14:paraId="1C63335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w:t>
            </w:r>
          </w:p>
        </w:tc>
        <w:tc>
          <w:tcPr>
            <w:tcW w:w="2832" w:type="pct"/>
            <w:vAlign w:val="bottom"/>
          </w:tcPr>
          <w:p w14:paraId="24B5DFC9"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Фактическое выполнение (освоение) ИПР в 2016 г.</w:t>
            </w:r>
          </w:p>
        </w:tc>
        <w:tc>
          <w:tcPr>
            <w:tcW w:w="759" w:type="pct"/>
            <w:vAlign w:val="bottom"/>
          </w:tcPr>
          <w:p w14:paraId="7056DE8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4FA50B2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467,874</w:t>
            </w:r>
          </w:p>
        </w:tc>
      </w:tr>
      <w:tr w:rsidR="00FA376A" w:rsidRPr="00477D4C" w14:paraId="3640E06D" w14:textId="77777777" w:rsidTr="00FA376A">
        <w:tc>
          <w:tcPr>
            <w:tcW w:w="275" w:type="pct"/>
            <w:vAlign w:val="bottom"/>
          </w:tcPr>
          <w:p w14:paraId="596C677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2</w:t>
            </w:r>
          </w:p>
        </w:tc>
        <w:tc>
          <w:tcPr>
            <w:tcW w:w="2832" w:type="pct"/>
            <w:vAlign w:val="bottom"/>
          </w:tcPr>
          <w:p w14:paraId="2ECAE9EC" w14:textId="77777777" w:rsidR="00FA376A" w:rsidRPr="00477D4C" w:rsidRDefault="00FA376A" w:rsidP="00FA376A">
            <w:pPr>
              <w:rPr>
                <w:rFonts w:ascii="Myriad Pro" w:hAnsi="Myriad Pro"/>
                <w:sz w:val="20"/>
                <w:szCs w:val="20"/>
              </w:rPr>
            </w:pPr>
            <w:r w:rsidRPr="00477D4C">
              <w:rPr>
                <w:rFonts w:ascii="Myriad Pro" w:hAnsi="Myriad Pro"/>
                <w:sz w:val="20"/>
                <w:szCs w:val="20"/>
              </w:rPr>
              <w:t xml:space="preserve">ИПР, утвержденная на 2016 год </w:t>
            </w:r>
          </w:p>
        </w:tc>
        <w:tc>
          <w:tcPr>
            <w:tcW w:w="759" w:type="pct"/>
            <w:vAlign w:val="bottom"/>
          </w:tcPr>
          <w:p w14:paraId="397CCF7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042FBBB6"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48,413</w:t>
            </w:r>
          </w:p>
        </w:tc>
      </w:tr>
      <w:tr w:rsidR="00FA376A" w:rsidRPr="00477D4C" w14:paraId="1E086CEC" w14:textId="77777777" w:rsidTr="00FA376A">
        <w:tc>
          <w:tcPr>
            <w:tcW w:w="275" w:type="pct"/>
            <w:vAlign w:val="bottom"/>
          </w:tcPr>
          <w:p w14:paraId="71EE8EF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3</w:t>
            </w:r>
          </w:p>
        </w:tc>
        <w:tc>
          <w:tcPr>
            <w:tcW w:w="2832" w:type="pct"/>
            <w:vAlign w:val="bottom"/>
          </w:tcPr>
          <w:p w14:paraId="67F04E22"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Фактический полезный отпуск за 2016 год</w:t>
            </w:r>
          </w:p>
        </w:tc>
        <w:tc>
          <w:tcPr>
            <w:tcW w:w="759" w:type="pct"/>
            <w:vAlign w:val="bottom"/>
          </w:tcPr>
          <w:p w14:paraId="08F2607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кВтч</w:t>
            </w:r>
          </w:p>
        </w:tc>
        <w:tc>
          <w:tcPr>
            <w:tcW w:w="1134" w:type="pct"/>
            <w:vAlign w:val="bottom"/>
          </w:tcPr>
          <w:p w14:paraId="556BA79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434,694</w:t>
            </w:r>
          </w:p>
        </w:tc>
      </w:tr>
      <w:tr w:rsidR="00FA376A" w:rsidRPr="00477D4C" w14:paraId="4B6E1383" w14:textId="77777777" w:rsidTr="00FA376A">
        <w:tc>
          <w:tcPr>
            <w:tcW w:w="275" w:type="pct"/>
            <w:vAlign w:val="bottom"/>
          </w:tcPr>
          <w:p w14:paraId="44476E4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w:t>
            </w:r>
          </w:p>
        </w:tc>
        <w:tc>
          <w:tcPr>
            <w:tcW w:w="2832" w:type="pct"/>
            <w:vAlign w:val="bottom"/>
          </w:tcPr>
          <w:p w14:paraId="035D8943" w14:textId="77777777" w:rsidR="00FA376A" w:rsidRPr="00477D4C" w:rsidRDefault="00FA376A" w:rsidP="00FA376A">
            <w:pPr>
              <w:rPr>
                <w:rFonts w:ascii="Myriad Pro" w:hAnsi="Myriad Pro"/>
                <w:sz w:val="20"/>
                <w:szCs w:val="20"/>
              </w:rPr>
            </w:pPr>
            <w:r w:rsidRPr="00477D4C">
              <w:rPr>
                <w:rFonts w:ascii="Myriad Pro" w:hAnsi="Myriad Pro"/>
                <w:sz w:val="20"/>
                <w:szCs w:val="20"/>
              </w:rPr>
              <w:t>Утвержденный полезный отпуск на 2016 год</w:t>
            </w:r>
          </w:p>
        </w:tc>
        <w:tc>
          <w:tcPr>
            <w:tcW w:w="759" w:type="pct"/>
            <w:vAlign w:val="bottom"/>
          </w:tcPr>
          <w:p w14:paraId="3667740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кВтч</w:t>
            </w:r>
          </w:p>
        </w:tc>
        <w:tc>
          <w:tcPr>
            <w:tcW w:w="1134" w:type="pct"/>
            <w:vAlign w:val="bottom"/>
          </w:tcPr>
          <w:p w14:paraId="39DC171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421,780</w:t>
            </w:r>
          </w:p>
        </w:tc>
      </w:tr>
      <w:tr w:rsidR="00FA376A" w:rsidRPr="00477D4C" w14:paraId="603F3591" w14:textId="77777777" w:rsidTr="00FA376A">
        <w:tc>
          <w:tcPr>
            <w:tcW w:w="275" w:type="pct"/>
            <w:vAlign w:val="bottom"/>
          </w:tcPr>
          <w:p w14:paraId="58EF59B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5</w:t>
            </w:r>
          </w:p>
        </w:tc>
        <w:tc>
          <w:tcPr>
            <w:tcW w:w="2832" w:type="pct"/>
            <w:vAlign w:val="bottom"/>
          </w:tcPr>
          <w:p w14:paraId="715276A2" w14:textId="77777777" w:rsidR="00FA376A" w:rsidRPr="00477D4C" w:rsidRDefault="00FA376A" w:rsidP="00FA376A">
            <w:pPr>
              <w:rPr>
                <w:rFonts w:ascii="Myriad Pro" w:hAnsi="Myriad Pro"/>
                <w:sz w:val="20"/>
                <w:szCs w:val="20"/>
              </w:rPr>
            </w:pPr>
            <w:r w:rsidRPr="00477D4C">
              <w:rPr>
                <w:rFonts w:ascii="Myriad Pro" w:hAnsi="Myriad Pro"/>
                <w:sz w:val="20"/>
                <w:szCs w:val="20"/>
              </w:rPr>
              <w:t>Скорректированный возврат на инвестированный капитал за 2016 год</w:t>
            </w:r>
          </w:p>
        </w:tc>
        <w:tc>
          <w:tcPr>
            <w:tcW w:w="759" w:type="pct"/>
            <w:vAlign w:val="bottom"/>
          </w:tcPr>
          <w:p w14:paraId="039E0FE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61D5C04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108,90</w:t>
            </w:r>
          </w:p>
        </w:tc>
      </w:tr>
      <w:tr w:rsidR="00FA376A" w:rsidRPr="00477D4C" w14:paraId="60B5A12C" w14:textId="77777777" w:rsidTr="00FA376A">
        <w:tc>
          <w:tcPr>
            <w:tcW w:w="275" w:type="pct"/>
            <w:vAlign w:val="bottom"/>
          </w:tcPr>
          <w:p w14:paraId="73F6F59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6</w:t>
            </w:r>
          </w:p>
        </w:tc>
        <w:tc>
          <w:tcPr>
            <w:tcW w:w="2832" w:type="pct"/>
            <w:vAlign w:val="bottom"/>
          </w:tcPr>
          <w:p w14:paraId="64384346" w14:textId="77777777" w:rsidR="00FA376A" w:rsidRPr="00477D4C" w:rsidRDefault="00FA376A" w:rsidP="00FA376A">
            <w:pPr>
              <w:rPr>
                <w:rFonts w:ascii="Myriad Pro" w:hAnsi="Myriad Pro"/>
                <w:sz w:val="20"/>
                <w:szCs w:val="20"/>
              </w:rPr>
            </w:pPr>
            <w:r w:rsidRPr="00477D4C">
              <w:rPr>
                <w:rFonts w:ascii="Myriad Pro" w:hAnsi="Myriad Pro"/>
                <w:sz w:val="20"/>
                <w:szCs w:val="20"/>
              </w:rPr>
              <w:t>Скорректированный доход на инвестированный капитал за 2016 год</w:t>
            </w:r>
          </w:p>
        </w:tc>
        <w:tc>
          <w:tcPr>
            <w:tcW w:w="759" w:type="pct"/>
            <w:vAlign w:val="bottom"/>
          </w:tcPr>
          <w:p w14:paraId="5D79AED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20365DB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148,842</w:t>
            </w:r>
          </w:p>
        </w:tc>
      </w:tr>
      <w:tr w:rsidR="00FA376A" w:rsidRPr="00477D4C" w14:paraId="19B5EB45" w14:textId="77777777" w:rsidTr="00FA376A">
        <w:tc>
          <w:tcPr>
            <w:tcW w:w="275" w:type="pct"/>
            <w:vAlign w:val="bottom"/>
          </w:tcPr>
          <w:p w14:paraId="32F50C9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7</w:t>
            </w:r>
          </w:p>
        </w:tc>
        <w:tc>
          <w:tcPr>
            <w:tcW w:w="2832" w:type="pct"/>
            <w:vAlign w:val="bottom"/>
          </w:tcPr>
          <w:p w14:paraId="7DF012FA" w14:textId="77777777" w:rsidR="00FA376A" w:rsidRPr="00477D4C" w:rsidRDefault="00FA376A" w:rsidP="00FA376A">
            <w:pPr>
              <w:rPr>
                <w:rFonts w:ascii="Myriad Pro" w:hAnsi="Myriad Pro"/>
                <w:sz w:val="20"/>
                <w:szCs w:val="20"/>
              </w:rPr>
            </w:pPr>
            <w:r w:rsidRPr="00477D4C">
              <w:rPr>
                <w:rFonts w:ascii="Myriad Pro" w:hAnsi="Myriad Pro"/>
                <w:sz w:val="20"/>
                <w:szCs w:val="20"/>
              </w:rPr>
              <w:t>Сглаживание утверждено на 2016 год</w:t>
            </w:r>
          </w:p>
        </w:tc>
        <w:tc>
          <w:tcPr>
            <w:tcW w:w="759" w:type="pct"/>
            <w:vAlign w:val="bottom"/>
          </w:tcPr>
          <w:p w14:paraId="7E150E2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08CC1E6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-405,238</w:t>
            </w:r>
          </w:p>
        </w:tc>
      </w:tr>
      <w:tr w:rsidR="00FA376A" w:rsidRPr="00477D4C" w14:paraId="22877F8D" w14:textId="77777777" w:rsidTr="00FA376A">
        <w:tc>
          <w:tcPr>
            <w:tcW w:w="275" w:type="pct"/>
            <w:vAlign w:val="bottom"/>
          </w:tcPr>
          <w:p w14:paraId="730F77DA"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8</w:t>
            </w:r>
          </w:p>
        </w:tc>
        <w:tc>
          <w:tcPr>
            <w:tcW w:w="2832" w:type="pct"/>
            <w:vAlign w:val="bottom"/>
          </w:tcPr>
          <w:p w14:paraId="3375D278" w14:textId="77777777" w:rsidR="00FA376A" w:rsidRPr="00477D4C" w:rsidRDefault="00FA376A" w:rsidP="00FA376A">
            <w:pPr>
              <w:rPr>
                <w:rFonts w:ascii="Myriad Pro" w:hAnsi="Myriad Pro"/>
                <w:sz w:val="20"/>
                <w:szCs w:val="20"/>
              </w:rPr>
            </w:pPr>
            <w:r w:rsidRPr="00477D4C">
              <w:rPr>
                <w:rFonts w:ascii="Myriad Pro" w:hAnsi="Myriad Pro"/>
                <w:sz w:val="20"/>
                <w:szCs w:val="20"/>
              </w:rPr>
              <w:t>Проценты за пользование кредитом за 2016 год</w:t>
            </w:r>
          </w:p>
        </w:tc>
        <w:tc>
          <w:tcPr>
            <w:tcW w:w="759" w:type="pct"/>
            <w:vAlign w:val="bottom"/>
          </w:tcPr>
          <w:p w14:paraId="4A180B3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177299E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700,990</w:t>
            </w:r>
          </w:p>
        </w:tc>
      </w:tr>
      <w:tr w:rsidR="00FA376A" w:rsidRPr="00477D4C" w14:paraId="3395A146" w14:textId="77777777" w:rsidTr="00FA376A">
        <w:tc>
          <w:tcPr>
            <w:tcW w:w="275" w:type="pct"/>
            <w:vAlign w:val="bottom"/>
          </w:tcPr>
          <w:p w14:paraId="4334FA0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9</w:t>
            </w:r>
          </w:p>
        </w:tc>
        <w:tc>
          <w:tcPr>
            <w:tcW w:w="2832" w:type="pct"/>
            <w:vAlign w:val="bottom"/>
          </w:tcPr>
          <w:p w14:paraId="62687BB0" w14:textId="77777777" w:rsidR="00FA376A" w:rsidRPr="00477D4C" w:rsidRDefault="00FA376A" w:rsidP="00FA376A">
            <w:pPr>
              <w:rPr>
                <w:rFonts w:ascii="Myriad Pro" w:hAnsi="Myriad Pro"/>
                <w:sz w:val="20"/>
                <w:szCs w:val="20"/>
              </w:rPr>
            </w:pPr>
            <w:r w:rsidRPr="00477D4C">
              <w:rPr>
                <w:rFonts w:ascii="Myriad Pro" w:hAnsi="Myriad Pro"/>
                <w:sz w:val="20"/>
                <w:szCs w:val="20"/>
              </w:rPr>
              <w:t>Расходы из прибыли (в том числе направленных на погашение кредитов) за 2016 год</w:t>
            </w:r>
          </w:p>
        </w:tc>
        <w:tc>
          <w:tcPr>
            <w:tcW w:w="759" w:type="pct"/>
            <w:vAlign w:val="bottom"/>
          </w:tcPr>
          <w:p w14:paraId="5D5E020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7A80A06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79,850</w:t>
            </w:r>
          </w:p>
        </w:tc>
      </w:tr>
      <w:tr w:rsidR="00FA376A" w:rsidRPr="00477D4C" w14:paraId="1CDE0C0F" w14:textId="77777777" w:rsidTr="00FA376A">
        <w:tc>
          <w:tcPr>
            <w:tcW w:w="275" w:type="pct"/>
            <w:vAlign w:val="bottom"/>
          </w:tcPr>
          <w:p w14:paraId="0E58D3F9" w14:textId="77777777" w:rsidR="00FA376A" w:rsidRPr="00477D4C" w:rsidRDefault="00FA376A" w:rsidP="00FA376A">
            <w:pPr>
              <w:jc w:val="center"/>
              <w:rPr>
                <w:rFonts w:ascii="Myriad Pro" w:hAnsi="Myriad Pro"/>
                <w:sz w:val="20"/>
                <w:szCs w:val="20"/>
              </w:rPr>
            </w:pPr>
          </w:p>
        </w:tc>
        <w:tc>
          <w:tcPr>
            <w:tcW w:w="2832" w:type="pct"/>
            <w:vAlign w:val="bottom"/>
          </w:tcPr>
          <w:p w14:paraId="00C8AD42"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Расчетные данные</w:t>
            </w:r>
          </w:p>
        </w:tc>
        <w:tc>
          <w:tcPr>
            <w:tcW w:w="759" w:type="pct"/>
            <w:vAlign w:val="bottom"/>
          </w:tcPr>
          <w:p w14:paraId="2DAB807D" w14:textId="77777777" w:rsidR="00FA376A" w:rsidRPr="00477D4C" w:rsidRDefault="00FA376A" w:rsidP="00FA376A">
            <w:pPr>
              <w:jc w:val="right"/>
              <w:rPr>
                <w:rFonts w:ascii="Myriad Pro" w:hAnsi="Myriad Pro"/>
                <w:sz w:val="20"/>
                <w:szCs w:val="20"/>
              </w:rPr>
            </w:pPr>
          </w:p>
        </w:tc>
        <w:tc>
          <w:tcPr>
            <w:tcW w:w="1134" w:type="pct"/>
            <w:vAlign w:val="bottom"/>
          </w:tcPr>
          <w:p w14:paraId="276D0824" w14:textId="77777777" w:rsidR="00FA376A" w:rsidRPr="00477D4C" w:rsidRDefault="00FA376A" w:rsidP="00FA376A">
            <w:pPr>
              <w:jc w:val="center"/>
              <w:rPr>
                <w:rFonts w:ascii="Myriad Pro" w:hAnsi="Myriad Pro"/>
                <w:sz w:val="20"/>
                <w:szCs w:val="20"/>
              </w:rPr>
            </w:pPr>
          </w:p>
        </w:tc>
      </w:tr>
      <w:tr w:rsidR="00FA376A" w:rsidRPr="00477D4C" w14:paraId="771E6EAA" w14:textId="77777777" w:rsidTr="00FA376A">
        <w:tc>
          <w:tcPr>
            <w:tcW w:w="275" w:type="pct"/>
            <w:vAlign w:val="bottom"/>
          </w:tcPr>
          <w:p w14:paraId="0D81556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10</w:t>
            </w:r>
          </w:p>
        </w:tc>
        <w:tc>
          <w:tcPr>
            <w:tcW w:w="2832" w:type="pct"/>
            <w:vAlign w:val="bottom"/>
          </w:tcPr>
          <w:p w14:paraId="35B65095" w14:textId="77777777" w:rsidR="00FA376A" w:rsidRPr="00477D4C" w:rsidRDefault="00FA376A" w:rsidP="00FA376A">
            <w:pPr>
              <w:rPr>
                <w:rFonts w:ascii="Myriad Pro" w:hAnsi="Myriad Pro"/>
                <w:sz w:val="20"/>
                <w:szCs w:val="20"/>
              </w:rPr>
            </w:pPr>
            <w:r w:rsidRPr="00477D4C">
              <w:rPr>
                <w:rFonts w:ascii="Myriad Pro" w:hAnsi="Myriad Pro"/>
                <w:sz w:val="20"/>
                <w:szCs w:val="20"/>
              </w:rPr>
              <w:t>Собственные средства для финансирования ИП, учтенной в тарифе на 2016 год</w:t>
            </w:r>
          </w:p>
        </w:tc>
        <w:tc>
          <w:tcPr>
            <w:tcW w:w="759" w:type="pct"/>
            <w:vAlign w:val="bottom"/>
          </w:tcPr>
          <w:p w14:paraId="2E3E458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25FD07B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-928,34</w:t>
            </w:r>
          </w:p>
        </w:tc>
      </w:tr>
      <w:tr w:rsidR="00FA376A" w:rsidRPr="00477D4C" w14:paraId="0EE06DDA" w14:textId="77777777" w:rsidTr="00FA376A">
        <w:tc>
          <w:tcPr>
            <w:tcW w:w="275" w:type="pct"/>
            <w:vAlign w:val="bottom"/>
          </w:tcPr>
          <w:p w14:paraId="658878E0" w14:textId="77777777" w:rsidR="00FA376A" w:rsidRPr="00477D4C" w:rsidRDefault="00FA376A" w:rsidP="00FA376A">
            <w:pPr>
              <w:jc w:val="center"/>
              <w:rPr>
                <w:rFonts w:ascii="Myriad Pro" w:hAnsi="Myriad Pro"/>
                <w:sz w:val="20"/>
                <w:szCs w:val="20"/>
              </w:rPr>
            </w:pPr>
          </w:p>
        </w:tc>
        <w:tc>
          <w:tcPr>
            <w:tcW w:w="2832" w:type="pct"/>
            <w:vAlign w:val="bottom"/>
          </w:tcPr>
          <w:p w14:paraId="3F9212CD" w14:textId="77777777" w:rsidR="00FA376A" w:rsidRPr="00477D4C" w:rsidRDefault="00FA376A" w:rsidP="00FA376A">
            <w:pPr>
              <w:rPr>
                <w:rFonts w:ascii="Myriad Pro" w:hAnsi="Myriad Pro"/>
                <w:sz w:val="20"/>
                <w:szCs w:val="20"/>
              </w:rPr>
            </w:pPr>
            <w:r w:rsidRPr="00477D4C">
              <w:rPr>
                <w:rFonts w:ascii="Myriad Pro" w:hAnsi="Myriad Pro"/>
                <w:b/>
                <w:bCs/>
                <w:sz w:val="20"/>
                <w:szCs w:val="20"/>
              </w:rPr>
              <w:t>Величина корректировки НВВ из-за неисполнения ИП</w:t>
            </w:r>
          </w:p>
        </w:tc>
        <w:tc>
          <w:tcPr>
            <w:tcW w:w="759" w:type="pct"/>
            <w:vAlign w:val="bottom"/>
          </w:tcPr>
          <w:p w14:paraId="61E80BC0" w14:textId="77777777" w:rsidR="00FA376A" w:rsidRPr="00477D4C" w:rsidRDefault="00FA376A" w:rsidP="00FA376A">
            <w:pPr>
              <w:jc w:val="center"/>
              <w:rPr>
                <w:rFonts w:ascii="Myriad Pro" w:hAnsi="Myriad Pro"/>
                <w:b/>
                <w:bCs/>
                <w:sz w:val="20"/>
                <w:szCs w:val="20"/>
              </w:rPr>
            </w:pPr>
            <w:r w:rsidRPr="00477D4C">
              <w:rPr>
                <w:rFonts w:ascii="Myriad Pro" w:hAnsi="Myriad Pro"/>
                <w:sz w:val="20"/>
                <w:szCs w:val="20"/>
              </w:rPr>
              <w:t>млн. руб.</w:t>
            </w:r>
          </w:p>
        </w:tc>
        <w:tc>
          <w:tcPr>
            <w:tcW w:w="1134" w:type="pct"/>
            <w:vAlign w:val="bottom"/>
          </w:tcPr>
          <w:p w14:paraId="1E17B751"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0,0</w:t>
            </w:r>
          </w:p>
        </w:tc>
      </w:tr>
    </w:tbl>
    <w:p w14:paraId="52E30C5A" w14:textId="77777777" w:rsidR="00FA376A" w:rsidRPr="00477D4C" w:rsidRDefault="00FA376A" w:rsidP="00FA376A">
      <w:pPr>
        <w:spacing w:line="360" w:lineRule="auto"/>
        <w:ind w:firstLine="567"/>
        <w:contextualSpacing/>
        <w:jc w:val="both"/>
        <w:rPr>
          <w:rFonts w:ascii="Myriad Pro" w:eastAsia="Calibri" w:hAnsi="Myriad Pro"/>
          <w:bCs/>
          <w:sz w:val="26"/>
          <w:szCs w:val="26"/>
          <w:lang w:eastAsia="en-US"/>
        </w:rPr>
      </w:pPr>
    </w:p>
    <w:p w14:paraId="6B5DAF76" w14:textId="501E8323" w:rsidR="00FA376A" w:rsidRPr="00477D4C" w:rsidRDefault="00FA376A" w:rsidP="00FA376A">
      <w:pPr>
        <w:spacing w:line="360" w:lineRule="auto"/>
        <w:ind w:firstLine="567"/>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Для подтверждения расчета компенсации</w:t>
      </w:r>
      <w:r w:rsidRPr="00477D4C">
        <w:rPr>
          <w:rFonts w:ascii="Myriad Pro" w:eastAsia="Calibri" w:hAnsi="Myriad Pro"/>
          <w:sz w:val="22"/>
          <w:szCs w:val="22"/>
          <w:lang w:eastAsia="en-US"/>
        </w:rPr>
        <w:t xml:space="preserve"> </w:t>
      </w:r>
      <w:r w:rsidRPr="00477D4C">
        <w:rPr>
          <w:rFonts w:ascii="Myriad Pro" w:eastAsia="Calibri" w:hAnsi="Myriad Pro"/>
          <w:bCs/>
          <w:sz w:val="26"/>
          <w:szCs w:val="26"/>
          <w:lang w:eastAsia="en-US"/>
        </w:rPr>
        <w:t xml:space="preserve">филиалом </w:t>
      </w:r>
      <w:r w:rsidR="002515A0">
        <w:rPr>
          <w:rFonts w:ascii="Myriad Pro" w:eastAsia="Calibri" w:hAnsi="Myriad Pro"/>
          <w:bCs/>
          <w:sz w:val="26"/>
          <w:szCs w:val="26"/>
          <w:lang w:eastAsia="en-US"/>
        </w:rPr>
        <w:t>ПАО </w:t>
      </w:r>
      <w:r w:rsidRPr="00477D4C">
        <w:rPr>
          <w:rFonts w:ascii="Myriad Pro" w:eastAsia="Calibri" w:hAnsi="Myriad Pro"/>
          <w:bCs/>
          <w:sz w:val="26"/>
          <w:szCs w:val="26"/>
          <w:lang w:eastAsia="en-US"/>
        </w:rPr>
        <w:t>«МРСК Юга»-«Калмэнерго» были предоставлены следующие документы:</w:t>
      </w:r>
    </w:p>
    <w:p w14:paraId="042128BF" w14:textId="3F359331" w:rsidR="00FA376A" w:rsidRPr="00477D4C" w:rsidRDefault="00FA376A" w:rsidP="003B7FDE">
      <w:pPr>
        <w:numPr>
          <w:ilvl w:val="0"/>
          <w:numId w:val="25"/>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Инвестиционная программа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 на 2016-2022 годы, утвержденная приказом Минэнерго России от 30.11.2015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898;</w:t>
      </w:r>
    </w:p>
    <w:p w14:paraId="0724EA00" w14:textId="4B89A690" w:rsidR="00FA376A" w:rsidRPr="00477D4C" w:rsidRDefault="00FA376A" w:rsidP="003B7FDE">
      <w:pPr>
        <w:numPr>
          <w:ilvl w:val="0"/>
          <w:numId w:val="25"/>
        </w:numPr>
        <w:spacing w:after="160" w:line="360" w:lineRule="auto"/>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Скорректированная инвестиционная программа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 утвержденная приказом Минэнерго России от 22.12.2016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1387;</w:t>
      </w:r>
    </w:p>
    <w:p w14:paraId="2E31C7D6" w14:textId="59F1C834" w:rsidR="00FA376A" w:rsidRPr="00477D4C" w:rsidRDefault="00FA376A" w:rsidP="003B7FDE">
      <w:pPr>
        <w:numPr>
          <w:ilvl w:val="0"/>
          <w:numId w:val="25"/>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«Сведения об инвестициях в нефинансовые активы» форма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П-2 за 2016 год (поквартально, нарастающим итогом);</w:t>
      </w:r>
    </w:p>
    <w:p w14:paraId="46CC1B4F" w14:textId="5AE2E391" w:rsidR="00FA376A" w:rsidRPr="00477D4C" w:rsidRDefault="00FA376A" w:rsidP="003B7FDE">
      <w:pPr>
        <w:numPr>
          <w:ilvl w:val="0"/>
          <w:numId w:val="25"/>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«Сведения об инвестициях в основной капитал» приложение к форме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П-2 (рег.) за 2016 год (поквартально, нарастающим итогом);</w:t>
      </w:r>
    </w:p>
    <w:p w14:paraId="1F4072E1" w14:textId="573AAC65" w:rsidR="00FA376A" w:rsidRPr="00477D4C" w:rsidRDefault="00FA376A" w:rsidP="003B7FDE">
      <w:pPr>
        <w:numPr>
          <w:ilvl w:val="0"/>
          <w:numId w:val="25"/>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«Сведения о вводе в эксплуатацию зданий и сооружений» форма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С-1 за 2016 год (поквартально, нарастающим итогом);</w:t>
      </w:r>
    </w:p>
    <w:p w14:paraId="0683D8AA" w14:textId="3F30BA86" w:rsidR="00FA376A" w:rsidRPr="00477D4C" w:rsidRDefault="00FA376A" w:rsidP="003B7FDE">
      <w:pPr>
        <w:numPr>
          <w:ilvl w:val="0"/>
          <w:numId w:val="25"/>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«Сведения о ходе строительства строек и объектов, включенных в федеральную адресную инвестиционную программу» форма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С-2 за 2016 год (поквартально, нарастающим итогом);</w:t>
      </w:r>
    </w:p>
    <w:p w14:paraId="0B1BAAB5" w14:textId="375DFBAD" w:rsidR="00FA376A" w:rsidRPr="00477D4C" w:rsidRDefault="00FA376A" w:rsidP="003B7FDE">
      <w:pPr>
        <w:numPr>
          <w:ilvl w:val="0"/>
          <w:numId w:val="25"/>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Отчеты об использовании инвестиционных ресурсов, включенных в регулируемые государством цены (тарифы) в сфере электроэнергетики/теплоснабжения за 1-4 кварталы 2016 года (по формам к приказу ФСТ от 20.02.2014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202-э);</w:t>
      </w:r>
    </w:p>
    <w:p w14:paraId="3F709707" w14:textId="77777777" w:rsidR="00FA376A" w:rsidRPr="00477D4C" w:rsidRDefault="00FA376A" w:rsidP="003B7FDE">
      <w:pPr>
        <w:numPr>
          <w:ilvl w:val="0"/>
          <w:numId w:val="25"/>
        </w:numPr>
        <w:spacing w:after="160" w:line="360" w:lineRule="auto"/>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lastRenderedPageBreak/>
        <w:t>Отчеты в формате ЕИАC «Мониторинг принятых инвестиционных программ субъектами РФ по сетевым организациям» за 1-4 кварталы 2016 года и 2016 год.</w:t>
      </w:r>
    </w:p>
    <w:p w14:paraId="5D5EC700" w14:textId="77777777" w:rsidR="00FA376A" w:rsidRPr="00477D4C" w:rsidRDefault="00FA376A" w:rsidP="00FA376A">
      <w:pPr>
        <w:spacing w:line="360" w:lineRule="auto"/>
        <w:jc w:val="both"/>
        <w:rPr>
          <w:rFonts w:ascii="Myriad Pro" w:hAnsi="Myriad Pro"/>
          <w:sz w:val="26"/>
          <w:szCs w:val="26"/>
        </w:rPr>
      </w:pPr>
    </w:p>
    <w:p w14:paraId="18053494"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1ABEC29F" w14:textId="57DA2835"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РСТ РК учтена инвестиционная программа, утвержденная приказом Минэнерго России от 30.11.2015 </w:t>
      </w:r>
      <w:r w:rsidR="002515A0">
        <w:rPr>
          <w:rFonts w:ascii="Myriad Pro" w:hAnsi="Myriad Pro"/>
          <w:sz w:val="26"/>
          <w:szCs w:val="26"/>
        </w:rPr>
        <w:t>№ </w:t>
      </w:r>
      <w:r w:rsidRPr="00477D4C">
        <w:rPr>
          <w:rFonts w:ascii="Myriad Pro" w:hAnsi="Myriad Pro"/>
          <w:sz w:val="26"/>
          <w:szCs w:val="26"/>
        </w:rPr>
        <w:t xml:space="preserve">898 «Об утверждении инвестиционной программы </w:t>
      </w:r>
      <w:r w:rsidR="002515A0">
        <w:rPr>
          <w:rFonts w:ascii="Myriad Pro" w:hAnsi="Myriad Pro"/>
          <w:sz w:val="26"/>
          <w:szCs w:val="26"/>
        </w:rPr>
        <w:t>ПАО </w:t>
      </w:r>
      <w:r w:rsidRPr="00477D4C">
        <w:rPr>
          <w:rFonts w:ascii="Myriad Pro" w:hAnsi="Myriad Pro"/>
          <w:sz w:val="26"/>
          <w:szCs w:val="26"/>
        </w:rPr>
        <w:t>«МРСК Юга» на период 2016- 2022 гг.», согласно которой объем освоения капитальных вложений по мероприятиям инвестиционной программы на 2016 год по Филиалу предусмотрен в размере 49,753 млн. руб., из них учтено при регулировании тарифов на услуги по передаче электроэнергии на 2016 год 48,413 млн. руб. Мероприятия технологического присоединения в объеме 1,34 млн. руб. не учтены при регулировании тарифов, так как расходы предусмотрены за счет иных источников.</w:t>
      </w:r>
    </w:p>
    <w:p w14:paraId="233D11B9" w14:textId="6927362C"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На основании абз. 4 п. 2 ст.23.2 ФЗ «Об электроэнергетике» от 26.03.2003 №35-Ф3</w:t>
      </w:r>
      <w:r w:rsidRPr="00477D4C">
        <w:rPr>
          <w:rFonts w:ascii="Myriad Pro" w:eastAsia="Calibri" w:hAnsi="Myriad Pro"/>
          <w:sz w:val="22"/>
          <w:szCs w:val="22"/>
          <w:lang w:eastAsia="en-US"/>
        </w:rPr>
        <w:t xml:space="preserve"> </w:t>
      </w:r>
      <w:r w:rsidRPr="00477D4C">
        <w:rPr>
          <w:rFonts w:ascii="Myriad Pro" w:hAnsi="Myriad Pro"/>
          <w:sz w:val="26"/>
          <w:szCs w:val="26"/>
        </w:rPr>
        <w:t>исключены объемы освоения по мероприятиям технологического присоединения в размере 6,498 млн. руб.,  в том числе</w:t>
      </w:r>
      <w:r w:rsidRPr="00477D4C">
        <w:rPr>
          <w:rFonts w:ascii="Myriad Pro" w:eastAsia="Calibri" w:hAnsi="Myriad Pro"/>
          <w:sz w:val="22"/>
          <w:szCs w:val="22"/>
          <w:lang w:eastAsia="en-US"/>
        </w:rPr>
        <w:t xml:space="preserve"> </w:t>
      </w:r>
      <w:r w:rsidRPr="00477D4C">
        <w:rPr>
          <w:rFonts w:ascii="Myriad Pro" w:hAnsi="Myriad Pro"/>
          <w:sz w:val="26"/>
          <w:szCs w:val="26"/>
        </w:rPr>
        <w:t xml:space="preserve">расходы сетевой организации на осуществление технологического присоединения энергопринимающих устройств максимальной мощностью до 15 кВт включительно, технологическое присоединение энергопринимающих устройств максимальной мощностью до 150 кВт включительно, компенсация которых предусматривается п. 87 Основ ценообразования </w:t>
      </w:r>
      <w:r w:rsidR="002515A0">
        <w:rPr>
          <w:rFonts w:ascii="Myriad Pro" w:hAnsi="Myriad Pro"/>
          <w:sz w:val="26"/>
          <w:szCs w:val="26"/>
        </w:rPr>
        <w:t>№ </w:t>
      </w:r>
      <w:r w:rsidRPr="00477D4C">
        <w:rPr>
          <w:rFonts w:ascii="Myriad Pro" w:hAnsi="Myriad Pro"/>
          <w:sz w:val="26"/>
          <w:szCs w:val="26"/>
        </w:rPr>
        <w:t>1178, расходы сетевой организации на осуществление технологического присоединения энергопринимающих устройств максимальной мощностью свыше 150 кВт осуществленные за счет платы за тех. присоединение.</w:t>
      </w:r>
    </w:p>
    <w:p w14:paraId="78DDB661" w14:textId="77777777"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При корректировке НВВ по исполнению инвестиционной программы филиала за 2016 год РСТ РК учтено освоение капитальных вложений в размере 49,017 млн. руб., источником которых являлись собственные средства (без учета покупки ОАО «КалмЭнергоКом», а также с учетом исключения внеплановых мероприятий на сумму 0,684 млн. руб.)</w:t>
      </w:r>
    </w:p>
    <w:tbl>
      <w:tblPr>
        <w:tblStyle w:val="af8"/>
        <w:tblW w:w="5000" w:type="pct"/>
        <w:tblLook w:val="04A0" w:firstRow="1" w:lastRow="0" w:firstColumn="1" w:lastColumn="0" w:noHBand="0" w:noVBand="1"/>
      </w:tblPr>
      <w:tblGrid>
        <w:gridCol w:w="747"/>
        <w:gridCol w:w="5215"/>
        <w:gridCol w:w="1341"/>
        <w:gridCol w:w="2042"/>
      </w:tblGrid>
      <w:tr w:rsidR="00FA376A" w:rsidRPr="00477D4C" w14:paraId="25E29347" w14:textId="77777777" w:rsidTr="00FA376A">
        <w:trPr>
          <w:tblHeader/>
        </w:trPr>
        <w:tc>
          <w:tcPr>
            <w:tcW w:w="2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CAA8EB6" w14:textId="26330392" w:rsidR="00FA376A" w:rsidRPr="00477D4C" w:rsidRDefault="002515A0" w:rsidP="00FA376A">
            <w:pPr>
              <w:jc w:val="center"/>
              <w:rPr>
                <w:rFonts w:ascii="Myriad Pro" w:hAnsi="Myriad Pro"/>
                <w:b/>
                <w:color w:val="FFFFFF"/>
                <w:sz w:val="20"/>
                <w:szCs w:val="20"/>
              </w:rPr>
            </w:pPr>
            <w:r>
              <w:rPr>
                <w:rFonts w:ascii="Myriad Pro" w:hAnsi="Myriad Pro"/>
                <w:b/>
                <w:color w:val="FFFFFF"/>
                <w:sz w:val="20"/>
                <w:szCs w:val="20"/>
              </w:rPr>
              <w:lastRenderedPageBreak/>
              <w:t>№ </w:t>
            </w:r>
            <w:r w:rsidR="00FA376A" w:rsidRPr="00477D4C">
              <w:rPr>
                <w:rFonts w:ascii="Myriad Pro" w:hAnsi="Myriad Pro"/>
                <w:b/>
                <w:color w:val="FFFFFF"/>
                <w:sz w:val="20"/>
                <w:szCs w:val="20"/>
              </w:rPr>
              <w:t>п/п</w:t>
            </w:r>
          </w:p>
        </w:tc>
        <w:tc>
          <w:tcPr>
            <w:tcW w:w="283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631D679"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Показатели</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0FDD1A0"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Ед. изм.</w:t>
            </w:r>
          </w:p>
        </w:tc>
        <w:tc>
          <w:tcPr>
            <w:tcW w:w="113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5FAFA8" w14:textId="77777777" w:rsidR="00FA376A" w:rsidRPr="00477D4C" w:rsidRDefault="00FA376A" w:rsidP="00FA376A">
            <w:pPr>
              <w:jc w:val="center"/>
              <w:rPr>
                <w:rFonts w:ascii="Myriad Pro" w:hAnsi="Myriad Pro"/>
                <w:b/>
                <w:color w:val="FFFFFF"/>
                <w:sz w:val="20"/>
                <w:szCs w:val="20"/>
              </w:rPr>
            </w:pPr>
            <w:r w:rsidRPr="00477D4C">
              <w:rPr>
                <w:rFonts w:ascii="Myriad Pro" w:hAnsi="Myriad Pro"/>
                <w:b/>
                <w:color w:val="FFFFFF"/>
                <w:sz w:val="20"/>
                <w:szCs w:val="20"/>
              </w:rPr>
              <w:t>2016 год</w:t>
            </w:r>
          </w:p>
        </w:tc>
      </w:tr>
      <w:tr w:rsidR="00FA376A" w:rsidRPr="00477D4C" w14:paraId="2CB713DC" w14:textId="77777777" w:rsidTr="00FA376A">
        <w:tc>
          <w:tcPr>
            <w:tcW w:w="275" w:type="pct"/>
            <w:tcBorders>
              <w:top w:val="single" w:sz="4" w:space="0" w:color="FFFFFF"/>
            </w:tcBorders>
            <w:vAlign w:val="bottom"/>
          </w:tcPr>
          <w:p w14:paraId="0038DD12" w14:textId="77777777" w:rsidR="00FA376A" w:rsidRPr="00477D4C" w:rsidRDefault="00FA376A" w:rsidP="00FA376A">
            <w:pPr>
              <w:rPr>
                <w:rFonts w:ascii="Myriad Pro" w:hAnsi="Myriad Pro"/>
                <w:sz w:val="20"/>
                <w:szCs w:val="20"/>
              </w:rPr>
            </w:pPr>
          </w:p>
        </w:tc>
        <w:tc>
          <w:tcPr>
            <w:tcW w:w="2832" w:type="pct"/>
            <w:tcBorders>
              <w:top w:val="single" w:sz="4" w:space="0" w:color="FFFFFF"/>
            </w:tcBorders>
            <w:vAlign w:val="bottom"/>
          </w:tcPr>
          <w:p w14:paraId="20859996" w14:textId="77777777" w:rsidR="00FA376A" w:rsidRPr="00477D4C" w:rsidRDefault="00FA376A" w:rsidP="00FA376A">
            <w:pPr>
              <w:rPr>
                <w:rFonts w:ascii="Myriad Pro" w:hAnsi="Myriad Pro"/>
                <w:sz w:val="20"/>
                <w:szCs w:val="20"/>
              </w:rPr>
            </w:pPr>
            <w:r w:rsidRPr="00477D4C">
              <w:rPr>
                <w:rFonts w:ascii="Myriad Pro" w:hAnsi="Myriad Pro"/>
                <w:b/>
                <w:bCs/>
                <w:sz w:val="20"/>
                <w:szCs w:val="20"/>
              </w:rPr>
              <w:t>Исходные данные</w:t>
            </w:r>
          </w:p>
        </w:tc>
        <w:tc>
          <w:tcPr>
            <w:tcW w:w="759" w:type="pct"/>
            <w:tcBorders>
              <w:top w:val="single" w:sz="4" w:space="0" w:color="FFFFFF"/>
            </w:tcBorders>
            <w:vAlign w:val="bottom"/>
          </w:tcPr>
          <w:p w14:paraId="4061E31D" w14:textId="77777777" w:rsidR="00FA376A" w:rsidRPr="00477D4C" w:rsidRDefault="00FA376A" w:rsidP="00FA376A">
            <w:pPr>
              <w:rPr>
                <w:rFonts w:ascii="Myriad Pro" w:hAnsi="Myriad Pro"/>
                <w:sz w:val="20"/>
                <w:szCs w:val="20"/>
              </w:rPr>
            </w:pPr>
          </w:p>
        </w:tc>
        <w:tc>
          <w:tcPr>
            <w:tcW w:w="1134" w:type="pct"/>
            <w:tcBorders>
              <w:top w:val="single" w:sz="4" w:space="0" w:color="FFFFFF"/>
            </w:tcBorders>
            <w:vAlign w:val="bottom"/>
          </w:tcPr>
          <w:p w14:paraId="0652ACAD" w14:textId="77777777" w:rsidR="00FA376A" w:rsidRPr="00477D4C" w:rsidRDefault="00FA376A" w:rsidP="00FA376A">
            <w:pPr>
              <w:rPr>
                <w:rFonts w:ascii="Myriad Pro" w:hAnsi="Myriad Pro"/>
                <w:sz w:val="20"/>
                <w:szCs w:val="20"/>
              </w:rPr>
            </w:pPr>
          </w:p>
        </w:tc>
      </w:tr>
      <w:tr w:rsidR="00FA376A" w:rsidRPr="00477D4C" w14:paraId="19F4996B" w14:textId="77777777" w:rsidTr="00FA376A">
        <w:tc>
          <w:tcPr>
            <w:tcW w:w="275" w:type="pct"/>
            <w:vAlign w:val="bottom"/>
          </w:tcPr>
          <w:p w14:paraId="06819C71"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w:t>
            </w:r>
          </w:p>
        </w:tc>
        <w:tc>
          <w:tcPr>
            <w:tcW w:w="2832" w:type="pct"/>
            <w:vAlign w:val="bottom"/>
          </w:tcPr>
          <w:p w14:paraId="355B5366" w14:textId="77777777" w:rsidR="00FA376A" w:rsidRPr="00477D4C" w:rsidRDefault="00FA376A" w:rsidP="00FA376A">
            <w:pPr>
              <w:rPr>
                <w:rFonts w:ascii="Myriad Pro" w:hAnsi="Myriad Pro"/>
                <w:sz w:val="20"/>
                <w:szCs w:val="20"/>
              </w:rPr>
            </w:pPr>
            <w:r w:rsidRPr="00477D4C">
              <w:rPr>
                <w:rFonts w:ascii="Myriad Pro" w:hAnsi="Myriad Pro"/>
                <w:sz w:val="20"/>
                <w:szCs w:val="20"/>
              </w:rPr>
              <w:t>Фактическое выполнение (освоение) ИПР в 2016 г.</w:t>
            </w:r>
          </w:p>
        </w:tc>
        <w:tc>
          <w:tcPr>
            <w:tcW w:w="759" w:type="pct"/>
            <w:vAlign w:val="bottom"/>
          </w:tcPr>
          <w:p w14:paraId="0B9B3A5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5D18C2C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49,017</w:t>
            </w:r>
          </w:p>
        </w:tc>
      </w:tr>
      <w:tr w:rsidR="00FA376A" w:rsidRPr="00477D4C" w14:paraId="5C3E682F" w14:textId="77777777" w:rsidTr="00FA376A">
        <w:tc>
          <w:tcPr>
            <w:tcW w:w="275" w:type="pct"/>
            <w:vAlign w:val="bottom"/>
          </w:tcPr>
          <w:p w14:paraId="57AE6AE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2</w:t>
            </w:r>
          </w:p>
        </w:tc>
        <w:tc>
          <w:tcPr>
            <w:tcW w:w="2832" w:type="pct"/>
            <w:vAlign w:val="bottom"/>
          </w:tcPr>
          <w:p w14:paraId="5947C8E7" w14:textId="77777777" w:rsidR="00FA376A" w:rsidRPr="00477D4C" w:rsidRDefault="00FA376A" w:rsidP="00FA376A">
            <w:pPr>
              <w:rPr>
                <w:rFonts w:ascii="Myriad Pro" w:hAnsi="Myriad Pro"/>
                <w:sz w:val="20"/>
                <w:szCs w:val="20"/>
              </w:rPr>
            </w:pPr>
            <w:r w:rsidRPr="00477D4C">
              <w:rPr>
                <w:rFonts w:ascii="Myriad Pro" w:hAnsi="Myriad Pro"/>
                <w:sz w:val="20"/>
                <w:szCs w:val="20"/>
              </w:rPr>
              <w:t xml:space="preserve">ИПР, утвержденная на 2016 год </w:t>
            </w:r>
          </w:p>
        </w:tc>
        <w:tc>
          <w:tcPr>
            <w:tcW w:w="759" w:type="pct"/>
            <w:vAlign w:val="bottom"/>
          </w:tcPr>
          <w:p w14:paraId="31F32D7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59242F7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48,413</w:t>
            </w:r>
          </w:p>
        </w:tc>
      </w:tr>
      <w:tr w:rsidR="00FA376A" w:rsidRPr="00477D4C" w14:paraId="14E6231F" w14:textId="77777777" w:rsidTr="00FA376A">
        <w:tc>
          <w:tcPr>
            <w:tcW w:w="275" w:type="pct"/>
            <w:vAlign w:val="bottom"/>
          </w:tcPr>
          <w:p w14:paraId="612FBF7E"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3</w:t>
            </w:r>
          </w:p>
        </w:tc>
        <w:tc>
          <w:tcPr>
            <w:tcW w:w="2832" w:type="pct"/>
            <w:vAlign w:val="bottom"/>
          </w:tcPr>
          <w:p w14:paraId="7FD23E9A" w14:textId="77777777" w:rsidR="00FA376A" w:rsidRPr="00477D4C" w:rsidRDefault="00FA376A" w:rsidP="00FA376A">
            <w:pPr>
              <w:rPr>
                <w:rFonts w:ascii="Myriad Pro" w:hAnsi="Myriad Pro"/>
                <w:sz w:val="20"/>
                <w:szCs w:val="20"/>
              </w:rPr>
            </w:pPr>
            <w:r w:rsidRPr="00477D4C">
              <w:rPr>
                <w:rFonts w:ascii="Myriad Pro" w:hAnsi="Myriad Pro"/>
                <w:sz w:val="20"/>
                <w:szCs w:val="20"/>
              </w:rPr>
              <w:t>Скорректированный возврат на инвестированный капитал за 2016 год</w:t>
            </w:r>
          </w:p>
        </w:tc>
        <w:tc>
          <w:tcPr>
            <w:tcW w:w="759" w:type="pct"/>
            <w:vAlign w:val="bottom"/>
          </w:tcPr>
          <w:p w14:paraId="3FB8A77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29FE1E88"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108,90</w:t>
            </w:r>
          </w:p>
        </w:tc>
      </w:tr>
      <w:tr w:rsidR="00FA376A" w:rsidRPr="00477D4C" w14:paraId="60A468DC" w14:textId="77777777" w:rsidTr="00FA376A">
        <w:tc>
          <w:tcPr>
            <w:tcW w:w="275" w:type="pct"/>
            <w:vAlign w:val="bottom"/>
          </w:tcPr>
          <w:p w14:paraId="5BDE1C53"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w:t>
            </w:r>
          </w:p>
        </w:tc>
        <w:tc>
          <w:tcPr>
            <w:tcW w:w="2832" w:type="pct"/>
            <w:vAlign w:val="bottom"/>
          </w:tcPr>
          <w:p w14:paraId="72F1819A" w14:textId="77777777" w:rsidR="00FA376A" w:rsidRPr="00477D4C" w:rsidRDefault="00FA376A" w:rsidP="00FA376A">
            <w:pPr>
              <w:rPr>
                <w:rFonts w:ascii="Myriad Pro" w:hAnsi="Myriad Pro"/>
                <w:sz w:val="20"/>
                <w:szCs w:val="20"/>
              </w:rPr>
            </w:pPr>
            <w:r w:rsidRPr="00477D4C">
              <w:rPr>
                <w:rFonts w:ascii="Myriad Pro" w:hAnsi="Myriad Pro"/>
                <w:sz w:val="20"/>
                <w:szCs w:val="20"/>
              </w:rPr>
              <w:t>Скорректированный доход на инвестированный капитал за 2016 год</w:t>
            </w:r>
          </w:p>
        </w:tc>
        <w:tc>
          <w:tcPr>
            <w:tcW w:w="759" w:type="pct"/>
            <w:vAlign w:val="bottom"/>
          </w:tcPr>
          <w:p w14:paraId="3605EEE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1CAAD46F"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148,842</w:t>
            </w:r>
          </w:p>
        </w:tc>
      </w:tr>
      <w:tr w:rsidR="00FA376A" w:rsidRPr="00477D4C" w14:paraId="76162BFB" w14:textId="77777777" w:rsidTr="00FA376A">
        <w:tc>
          <w:tcPr>
            <w:tcW w:w="275" w:type="pct"/>
            <w:vAlign w:val="bottom"/>
          </w:tcPr>
          <w:p w14:paraId="1E57A52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5</w:t>
            </w:r>
          </w:p>
        </w:tc>
        <w:tc>
          <w:tcPr>
            <w:tcW w:w="2832" w:type="pct"/>
            <w:vAlign w:val="bottom"/>
          </w:tcPr>
          <w:p w14:paraId="23678BDB" w14:textId="77777777" w:rsidR="00FA376A" w:rsidRPr="00477D4C" w:rsidRDefault="00FA376A" w:rsidP="00FA376A">
            <w:pPr>
              <w:rPr>
                <w:rFonts w:ascii="Myriad Pro" w:hAnsi="Myriad Pro"/>
                <w:sz w:val="20"/>
                <w:szCs w:val="20"/>
              </w:rPr>
            </w:pPr>
            <w:r w:rsidRPr="00477D4C">
              <w:rPr>
                <w:rFonts w:ascii="Myriad Pro" w:hAnsi="Myriad Pro"/>
                <w:sz w:val="20"/>
                <w:szCs w:val="20"/>
              </w:rPr>
              <w:t>Сглаживание утверждено на 2016 год</w:t>
            </w:r>
          </w:p>
        </w:tc>
        <w:tc>
          <w:tcPr>
            <w:tcW w:w="759" w:type="pct"/>
            <w:vAlign w:val="bottom"/>
          </w:tcPr>
          <w:p w14:paraId="566D1D5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330C333B"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-405,238</w:t>
            </w:r>
          </w:p>
        </w:tc>
      </w:tr>
      <w:tr w:rsidR="00FA376A" w:rsidRPr="00477D4C" w14:paraId="2BEB398F" w14:textId="77777777" w:rsidTr="00FA376A">
        <w:tc>
          <w:tcPr>
            <w:tcW w:w="275" w:type="pct"/>
            <w:vAlign w:val="bottom"/>
          </w:tcPr>
          <w:p w14:paraId="4BA23C5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6</w:t>
            </w:r>
          </w:p>
        </w:tc>
        <w:tc>
          <w:tcPr>
            <w:tcW w:w="2832" w:type="pct"/>
            <w:vAlign w:val="bottom"/>
          </w:tcPr>
          <w:p w14:paraId="29F093EB" w14:textId="77777777" w:rsidR="00FA376A" w:rsidRPr="00477D4C" w:rsidRDefault="00FA376A" w:rsidP="00FA376A">
            <w:pPr>
              <w:rPr>
                <w:rFonts w:ascii="Myriad Pro" w:hAnsi="Myriad Pro"/>
                <w:sz w:val="20"/>
                <w:szCs w:val="20"/>
              </w:rPr>
            </w:pPr>
            <w:r w:rsidRPr="00477D4C">
              <w:rPr>
                <w:rFonts w:ascii="Myriad Pro" w:hAnsi="Myriad Pro"/>
                <w:sz w:val="20"/>
                <w:szCs w:val="20"/>
              </w:rPr>
              <w:t>Проценты за пользование кредитом за 2016 год</w:t>
            </w:r>
          </w:p>
        </w:tc>
        <w:tc>
          <w:tcPr>
            <w:tcW w:w="759" w:type="pct"/>
            <w:vAlign w:val="bottom"/>
          </w:tcPr>
          <w:p w14:paraId="0D676375"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525F451D"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700,990</w:t>
            </w:r>
          </w:p>
        </w:tc>
      </w:tr>
      <w:tr w:rsidR="00FA376A" w:rsidRPr="00477D4C" w14:paraId="471C6BEB" w14:textId="77777777" w:rsidTr="00FA376A">
        <w:tc>
          <w:tcPr>
            <w:tcW w:w="275" w:type="pct"/>
            <w:vAlign w:val="bottom"/>
          </w:tcPr>
          <w:p w14:paraId="7A0BFC7C"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7</w:t>
            </w:r>
          </w:p>
        </w:tc>
        <w:tc>
          <w:tcPr>
            <w:tcW w:w="2832" w:type="pct"/>
            <w:vAlign w:val="bottom"/>
          </w:tcPr>
          <w:p w14:paraId="38E22393" w14:textId="77777777" w:rsidR="00FA376A" w:rsidRPr="00477D4C" w:rsidRDefault="00FA376A" w:rsidP="00FA376A">
            <w:pPr>
              <w:rPr>
                <w:rFonts w:ascii="Myriad Pro" w:hAnsi="Myriad Pro"/>
                <w:sz w:val="20"/>
                <w:szCs w:val="20"/>
              </w:rPr>
            </w:pPr>
            <w:r w:rsidRPr="00477D4C">
              <w:rPr>
                <w:rFonts w:ascii="Myriad Pro" w:hAnsi="Myriad Pro"/>
                <w:sz w:val="20"/>
                <w:szCs w:val="20"/>
              </w:rPr>
              <w:t>Расходы из прибыли (в том числе направленных на погашение кредитов) за 2016 год</w:t>
            </w:r>
          </w:p>
        </w:tc>
        <w:tc>
          <w:tcPr>
            <w:tcW w:w="759" w:type="pct"/>
            <w:vAlign w:val="bottom"/>
          </w:tcPr>
          <w:p w14:paraId="567B821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5B397A79"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79,850</w:t>
            </w:r>
          </w:p>
        </w:tc>
      </w:tr>
      <w:tr w:rsidR="00FA376A" w:rsidRPr="00477D4C" w14:paraId="58EEDB41" w14:textId="77777777" w:rsidTr="00FA376A">
        <w:tc>
          <w:tcPr>
            <w:tcW w:w="275" w:type="pct"/>
            <w:vAlign w:val="bottom"/>
          </w:tcPr>
          <w:p w14:paraId="2864E8CB" w14:textId="77777777" w:rsidR="00FA376A" w:rsidRPr="00477D4C" w:rsidRDefault="00FA376A" w:rsidP="00FA376A">
            <w:pPr>
              <w:jc w:val="center"/>
              <w:rPr>
                <w:rFonts w:ascii="Myriad Pro" w:hAnsi="Myriad Pro"/>
                <w:sz w:val="20"/>
                <w:szCs w:val="20"/>
              </w:rPr>
            </w:pPr>
          </w:p>
        </w:tc>
        <w:tc>
          <w:tcPr>
            <w:tcW w:w="2832" w:type="pct"/>
            <w:vAlign w:val="bottom"/>
          </w:tcPr>
          <w:p w14:paraId="42438618" w14:textId="77777777" w:rsidR="00FA376A" w:rsidRPr="00477D4C" w:rsidRDefault="00FA376A" w:rsidP="00FA376A">
            <w:pPr>
              <w:rPr>
                <w:rFonts w:ascii="Myriad Pro" w:hAnsi="Myriad Pro"/>
                <w:b/>
                <w:bCs/>
                <w:sz w:val="20"/>
                <w:szCs w:val="20"/>
              </w:rPr>
            </w:pPr>
            <w:r w:rsidRPr="00477D4C">
              <w:rPr>
                <w:rFonts w:ascii="Myriad Pro" w:hAnsi="Myriad Pro"/>
                <w:b/>
                <w:bCs/>
                <w:sz w:val="20"/>
                <w:szCs w:val="20"/>
              </w:rPr>
              <w:t>Расчетные данные</w:t>
            </w:r>
          </w:p>
        </w:tc>
        <w:tc>
          <w:tcPr>
            <w:tcW w:w="759" w:type="pct"/>
            <w:vAlign w:val="bottom"/>
          </w:tcPr>
          <w:p w14:paraId="337C1219" w14:textId="77777777" w:rsidR="00FA376A" w:rsidRPr="00477D4C" w:rsidRDefault="00FA376A" w:rsidP="00FA376A">
            <w:pPr>
              <w:jc w:val="right"/>
              <w:rPr>
                <w:rFonts w:ascii="Myriad Pro" w:hAnsi="Myriad Pro"/>
                <w:sz w:val="20"/>
                <w:szCs w:val="20"/>
              </w:rPr>
            </w:pPr>
          </w:p>
        </w:tc>
        <w:tc>
          <w:tcPr>
            <w:tcW w:w="1134" w:type="pct"/>
            <w:vAlign w:val="bottom"/>
          </w:tcPr>
          <w:p w14:paraId="39CF1895" w14:textId="77777777" w:rsidR="00FA376A" w:rsidRPr="00477D4C" w:rsidRDefault="00FA376A" w:rsidP="00FA376A">
            <w:pPr>
              <w:jc w:val="center"/>
              <w:rPr>
                <w:rFonts w:ascii="Myriad Pro" w:hAnsi="Myriad Pro"/>
                <w:sz w:val="20"/>
                <w:szCs w:val="20"/>
              </w:rPr>
            </w:pPr>
          </w:p>
        </w:tc>
      </w:tr>
      <w:tr w:rsidR="00FA376A" w:rsidRPr="00477D4C" w14:paraId="78D99BF9" w14:textId="77777777" w:rsidTr="00FA376A">
        <w:tc>
          <w:tcPr>
            <w:tcW w:w="275" w:type="pct"/>
            <w:vAlign w:val="bottom"/>
          </w:tcPr>
          <w:p w14:paraId="5E5E1F42"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8</w:t>
            </w:r>
          </w:p>
        </w:tc>
        <w:tc>
          <w:tcPr>
            <w:tcW w:w="2832" w:type="pct"/>
            <w:vAlign w:val="bottom"/>
          </w:tcPr>
          <w:p w14:paraId="5BE20E3A" w14:textId="77777777" w:rsidR="00FA376A" w:rsidRPr="00477D4C" w:rsidRDefault="00FA376A" w:rsidP="00FA376A">
            <w:pPr>
              <w:rPr>
                <w:rFonts w:ascii="Myriad Pro" w:hAnsi="Myriad Pro"/>
                <w:sz w:val="20"/>
                <w:szCs w:val="20"/>
              </w:rPr>
            </w:pPr>
            <w:r w:rsidRPr="00477D4C">
              <w:rPr>
                <w:rFonts w:ascii="Myriad Pro" w:hAnsi="Myriad Pro"/>
                <w:sz w:val="20"/>
                <w:szCs w:val="20"/>
              </w:rPr>
              <w:t>Собственные средства для финансирования ИП, учтенной в тарифе на 2016 год</w:t>
            </w:r>
          </w:p>
        </w:tc>
        <w:tc>
          <w:tcPr>
            <w:tcW w:w="759" w:type="pct"/>
            <w:vAlign w:val="bottom"/>
          </w:tcPr>
          <w:p w14:paraId="0A48AC74"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млн. руб.</w:t>
            </w:r>
          </w:p>
        </w:tc>
        <w:tc>
          <w:tcPr>
            <w:tcW w:w="1134" w:type="pct"/>
            <w:vAlign w:val="bottom"/>
          </w:tcPr>
          <w:p w14:paraId="210C8867"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-928,34</w:t>
            </w:r>
          </w:p>
        </w:tc>
      </w:tr>
      <w:tr w:rsidR="00FA376A" w:rsidRPr="00477D4C" w14:paraId="0F13EE16" w14:textId="77777777" w:rsidTr="00FA376A">
        <w:tc>
          <w:tcPr>
            <w:tcW w:w="275" w:type="pct"/>
            <w:vAlign w:val="bottom"/>
          </w:tcPr>
          <w:p w14:paraId="4F41A760" w14:textId="77777777" w:rsidR="00FA376A" w:rsidRPr="00477D4C" w:rsidRDefault="00FA376A" w:rsidP="00FA376A">
            <w:pPr>
              <w:jc w:val="center"/>
              <w:rPr>
                <w:rFonts w:ascii="Myriad Pro" w:hAnsi="Myriad Pro"/>
                <w:sz w:val="20"/>
                <w:szCs w:val="20"/>
              </w:rPr>
            </w:pPr>
            <w:r w:rsidRPr="00477D4C">
              <w:rPr>
                <w:rFonts w:ascii="Myriad Pro" w:hAnsi="Myriad Pro"/>
                <w:sz w:val="20"/>
                <w:szCs w:val="20"/>
              </w:rPr>
              <w:t>9</w:t>
            </w:r>
          </w:p>
        </w:tc>
        <w:tc>
          <w:tcPr>
            <w:tcW w:w="2832" w:type="pct"/>
            <w:vAlign w:val="bottom"/>
          </w:tcPr>
          <w:p w14:paraId="24BEFAE6" w14:textId="77777777" w:rsidR="00FA376A" w:rsidRPr="00477D4C" w:rsidRDefault="00FA376A" w:rsidP="00FA376A">
            <w:pPr>
              <w:rPr>
                <w:rFonts w:ascii="Myriad Pro" w:hAnsi="Myriad Pro"/>
                <w:sz w:val="20"/>
                <w:szCs w:val="20"/>
              </w:rPr>
            </w:pPr>
            <w:r w:rsidRPr="00477D4C">
              <w:rPr>
                <w:rFonts w:ascii="Myriad Pro" w:hAnsi="Myriad Pro"/>
                <w:b/>
                <w:bCs/>
                <w:sz w:val="20"/>
                <w:szCs w:val="20"/>
              </w:rPr>
              <w:t>Величина корректировки НВВ из-за неисполнения ИП</w:t>
            </w:r>
          </w:p>
        </w:tc>
        <w:tc>
          <w:tcPr>
            <w:tcW w:w="759" w:type="pct"/>
            <w:vAlign w:val="bottom"/>
          </w:tcPr>
          <w:p w14:paraId="4DAC080B" w14:textId="77777777" w:rsidR="00FA376A" w:rsidRPr="00477D4C" w:rsidRDefault="00FA376A" w:rsidP="00FA376A">
            <w:pPr>
              <w:jc w:val="center"/>
              <w:rPr>
                <w:rFonts w:ascii="Myriad Pro" w:hAnsi="Myriad Pro"/>
                <w:b/>
                <w:bCs/>
                <w:sz w:val="20"/>
                <w:szCs w:val="20"/>
              </w:rPr>
            </w:pPr>
            <w:r w:rsidRPr="00477D4C">
              <w:rPr>
                <w:rFonts w:ascii="Myriad Pro" w:hAnsi="Myriad Pro"/>
                <w:sz w:val="20"/>
                <w:szCs w:val="20"/>
              </w:rPr>
              <w:t>млн. руб.</w:t>
            </w:r>
          </w:p>
        </w:tc>
        <w:tc>
          <w:tcPr>
            <w:tcW w:w="1134" w:type="pct"/>
            <w:vAlign w:val="bottom"/>
          </w:tcPr>
          <w:p w14:paraId="5BBD7A91" w14:textId="77777777" w:rsidR="00FA376A" w:rsidRPr="00477D4C" w:rsidRDefault="00FA376A" w:rsidP="00FA376A">
            <w:pPr>
              <w:jc w:val="center"/>
              <w:rPr>
                <w:rFonts w:ascii="Myriad Pro" w:hAnsi="Myriad Pro"/>
                <w:b/>
                <w:bCs/>
                <w:sz w:val="20"/>
                <w:szCs w:val="20"/>
              </w:rPr>
            </w:pPr>
            <w:r w:rsidRPr="00477D4C">
              <w:rPr>
                <w:rFonts w:ascii="Myriad Pro" w:hAnsi="Myriad Pro"/>
                <w:b/>
                <w:bCs/>
                <w:sz w:val="20"/>
                <w:szCs w:val="20"/>
              </w:rPr>
              <w:t>0,0</w:t>
            </w:r>
          </w:p>
        </w:tc>
      </w:tr>
    </w:tbl>
    <w:p w14:paraId="0AA17A91" w14:textId="77777777"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6FE7C578" w14:textId="77777777"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Учитывая, что объемы фактического исполнения превышают плановые, компенсация выпадающих доходов составит 0,0 млн. руб.</w:t>
      </w:r>
    </w:p>
    <w:p w14:paraId="298F80A9"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p>
    <w:p w14:paraId="014794D0"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r w:rsidRPr="00477D4C">
        <w:rPr>
          <w:rFonts w:ascii="Myriad Pro" w:hAnsi="Myriad Pro"/>
          <w:b/>
          <w:color w:val="000000"/>
          <w:sz w:val="26"/>
          <w:szCs w:val="26"/>
          <w:shd w:val="clear" w:color="auto" w:fill="FFFFFF"/>
        </w:rPr>
        <w:t>ПОЗИЦИЯ ИСПОЛНИТЕЛЯ</w:t>
      </w:r>
    </w:p>
    <w:p w14:paraId="322492A1" w14:textId="7D17D6AF" w:rsidR="000D742D" w:rsidRPr="00477D4C" w:rsidRDefault="000D742D" w:rsidP="000D742D">
      <w:pPr>
        <w:spacing w:line="360" w:lineRule="auto"/>
        <w:ind w:firstLine="567"/>
        <w:contextualSpacing/>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Исполнитель отмечает, что в Экспертном заключении </w:t>
      </w:r>
      <w:r w:rsidR="002515A0">
        <w:rPr>
          <w:rFonts w:ascii="Myriad Pro" w:eastAsia="Calibri" w:hAnsi="Myriad Pro"/>
          <w:bCs/>
          <w:sz w:val="26"/>
          <w:szCs w:val="26"/>
          <w:lang w:eastAsia="en-US"/>
        </w:rPr>
        <w:t>№ </w:t>
      </w:r>
      <w:r w:rsidR="00F56754" w:rsidRPr="00477D4C">
        <w:rPr>
          <w:rFonts w:ascii="Myriad Pro" w:eastAsia="Calibri" w:hAnsi="Myriad Pro"/>
          <w:bCs/>
          <w:sz w:val="26"/>
          <w:szCs w:val="26"/>
          <w:lang w:eastAsia="en-US"/>
        </w:rPr>
        <w:t>3</w:t>
      </w:r>
      <w:r w:rsidRPr="00477D4C">
        <w:rPr>
          <w:rFonts w:ascii="Myriad Pro" w:eastAsia="Calibri" w:hAnsi="Myriad Pro"/>
          <w:bCs/>
          <w:sz w:val="26"/>
          <w:szCs w:val="26"/>
          <w:lang w:eastAsia="en-US"/>
        </w:rPr>
        <w:t xml:space="preserve">-ТСО РСТ РК не отражен анализ документов, представленных филиалом </w:t>
      </w:r>
      <w:r w:rsidR="002515A0">
        <w:rPr>
          <w:rFonts w:ascii="Myriad Pro" w:eastAsia="Calibri" w:hAnsi="Myriad Pro"/>
          <w:bCs/>
          <w:sz w:val="26"/>
          <w:szCs w:val="26"/>
          <w:lang w:eastAsia="en-US"/>
        </w:rPr>
        <w:t>ПАО </w:t>
      </w:r>
      <w:r w:rsidRPr="00477D4C">
        <w:rPr>
          <w:rFonts w:ascii="Myriad Pro" w:eastAsia="Calibri" w:hAnsi="Myriad Pro"/>
          <w:bCs/>
          <w:sz w:val="26"/>
          <w:szCs w:val="26"/>
          <w:lang w:eastAsia="en-US"/>
        </w:rPr>
        <w:t>«МРСК Юга»-«Калмэнерго» для обоснования заявленной суммы корректировки.</w:t>
      </w:r>
    </w:p>
    <w:p w14:paraId="401A04A1" w14:textId="141C51A9" w:rsidR="000D742D" w:rsidRPr="00477D4C" w:rsidRDefault="000D742D" w:rsidP="000D742D">
      <w:pPr>
        <w:pStyle w:val="a4"/>
        <w:spacing w:after="0" w:line="360" w:lineRule="auto"/>
        <w:ind w:left="0" w:firstLine="567"/>
        <w:jc w:val="both"/>
        <w:rPr>
          <w:rFonts w:ascii="Myriad Pro" w:hAnsi="Myriad Pro"/>
          <w:sz w:val="26"/>
          <w:szCs w:val="26"/>
        </w:rPr>
      </w:pPr>
      <w:r w:rsidRPr="00477D4C">
        <w:rPr>
          <w:rFonts w:ascii="Myriad Pro" w:hAnsi="Myriad Pro"/>
          <w:sz w:val="26"/>
          <w:szCs w:val="26"/>
        </w:rPr>
        <w:t xml:space="preserve">Принимая во внимание, что </w:t>
      </w:r>
      <w:r w:rsidR="00907D96" w:rsidRPr="00477D4C">
        <w:rPr>
          <w:rFonts w:ascii="Myriad Pro" w:hAnsi="Myriad Pro"/>
          <w:sz w:val="26"/>
          <w:szCs w:val="26"/>
        </w:rPr>
        <w:t xml:space="preserve">в тарифно-балансовом решении на 2016 год в отношении филиала </w:t>
      </w:r>
      <w:r w:rsidR="002515A0">
        <w:rPr>
          <w:rFonts w:ascii="Myriad Pro" w:hAnsi="Myriad Pro"/>
          <w:sz w:val="26"/>
          <w:szCs w:val="26"/>
        </w:rPr>
        <w:t>ПАО </w:t>
      </w:r>
      <w:r w:rsidR="00907D96" w:rsidRPr="00477D4C">
        <w:rPr>
          <w:rFonts w:ascii="Myriad Pro" w:hAnsi="Myriad Pro"/>
          <w:sz w:val="26"/>
          <w:szCs w:val="26"/>
        </w:rPr>
        <w:t>«МРСК Юга»-«Калмэнерго» в части плановых объемов выполнения инвестиционной программы РСТ РК</w:t>
      </w:r>
      <w:r w:rsidRPr="00477D4C">
        <w:rPr>
          <w:rFonts w:ascii="Myriad Pro" w:hAnsi="Myriad Pro"/>
          <w:sz w:val="26"/>
          <w:szCs w:val="26"/>
        </w:rPr>
        <w:t xml:space="preserve"> были учтены объемы освоения, Исполнитель полагает обоснованным при расчете корректировки в связи с изменением (неисполнением) инвестиционной программы за 201</w:t>
      </w:r>
      <w:r w:rsidR="00F56754" w:rsidRPr="00477D4C">
        <w:rPr>
          <w:rFonts w:ascii="Myriad Pro" w:hAnsi="Myriad Pro"/>
          <w:sz w:val="26"/>
          <w:szCs w:val="26"/>
        </w:rPr>
        <w:t>6</w:t>
      </w:r>
      <w:r w:rsidRPr="00477D4C">
        <w:rPr>
          <w:rFonts w:ascii="Myriad Pro" w:hAnsi="Myriad Pro"/>
          <w:sz w:val="26"/>
          <w:szCs w:val="26"/>
        </w:rPr>
        <w:t xml:space="preserve"> год производить сравнение плановых и фактических объемов освоения.</w:t>
      </w:r>
    </w:p>
    <w:p w14:paraId="4130672C" w14:textId="519199CE" w:rsidR="00F56754" w:rsidRPr="00477D4C" w:rsidRDefault="00003A22" w:rsidP="003653F9">
      <w:pPr>
        <w:pStyle w:val="a4"/>
        <w:spacing w:after="0" w:line="360" w:lineRule="auto"/>
        <w:ind w:left="0" w:firstLine="567"/>
        <w:jc w:val="both"/>
        <w:rPr>
          <w:rFonts w:ascii="Myriad Pro" w:hAnsi="Myriad Pro"/>
          <w:sz w:val="26"/>
          <w:szCs w:val="26"/>
          <w:highlight w:val="yellow"/>
        </w:rPr>
      </w:pPr>
      <w:r w:rsidRPr="00477D4C">
        <w:rPr>
          <w:rFonts w:ascii="Myriad Pro" w:hAnsi="Myriad Pro"/>
          <w:sz w:val="26"/>
          <w:szCs w:val="26"/>
        </w:rPr>
        <w:t xml:space="preserve">Результаты реализации мероприятий инвестиционной программы, утвержденной приказами Минэнерго России от 30.11.2015 </w:t>
      </w:r>
      <w:r w:rsidR="002515A0">
        <w:rPr>
          <w:rFonts w:ascii="Myriad Pro" w:hAnsi="Myriad Pro"/>
          <w:sz w:val="26"/>
          <w:szCs w:val="26"/>
        </w:rPr>
        <w:t>№ </w:t>
      </w:r>
      <w:r w:rsidRPr="00477D4C">
        <w:rPr>
          <w:rFonts w:ascii="Myriad Pro" w:hAnsi="Myriad Pro"/>
          <w:sz w:val="26"/>
          <w:szCs w:val="26"/>
        </w:rPr>
        <w:t xml:space="preserve">898, от 22.12.2016 </w:t>
      </w:r>
      <w:r w:rsidR="002515A0">
        <w:rPr>
          <w:rFonts w:ascii="Myriad Pro" w:hAnsi="Myriad Pro"/>
          <w:sz w:val="26"/>
          <w:szCs w:val="26"/>
        </w:rPr>
        <w:t>№ </w:t>
      </w:r>
      <w:r w:rsidRPr="00477D4C">
        <w:rPr>
          <w:rFonts w:ascii="Myriad Pro" w:hAnsi="Myriad Pro"/>
          <w:sz w:val="26"/>
          <w:szCs w:val="26"/>
        </w:rPr>
        <w:t>1387, представлены в следующей таблице.</w:t>
      </w:r>
    </w:p>
    <w:p w14:paraId="78F2DA7F" w14:textId="77777777" w:rsidR="00003A22" w:rsidRPr="00477D4C" w:rsidRDefault="00003A22" w:rsidP="000D742D">
      <w:pPr>
        <w:spacing w:line="360" w:lineRule="auto"/>
        <w:ind w:firstLine="567"/>
        <w:jc w:val="both"/>
        <w:rPr>
          <w:rFonts w:ascii="Myriad Pro" w:eastAsia="Calibri" w:hAnsi="Myriad Pro"/>
          <w:sz w:val="26"/>
          <w:szCs w:val="26"/>
          <w:highlight w:val="yellow"/>
        </w:rPr>
        <w:sectPr w:rsidR="00003A22" w:rsidRPr="00477D4C"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641"/>
        <w:gridCol w:w="2516"/>
        <w:gridCol w:w="1360"/>
        <w:gridCol w:w="1016"/>
        <w:gridCol w:w="882"/>
        <w:gridCol w:w="1095"/>
        <w:gridCol w:w="1077"/>
        <w:gridCol w:w="818"/>
        <w:gridCol w:w="1095"/>
        <w:gridCol w:w="1223"/>
        <w:gridCol w:w="842"/>
        <w:gridCol w:w="1008"/>
        <w:gridCol w:w="987"/>
      </w:tblGrid>
      <w:tr w:rsidR="007F2773" w:rsidRPr="00477D4C" w14:paraId="0833B625" w14:textId="77777777" w:rsidTr="007F2773">
        <w:trPr>
          <w:trHeight w:val="20"/>
          <w:tblHeader/>
        </w:trPr>
        <w:tc>
          <w:tcPr>
            <w:tcW w:w="220"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7B54056" w14:textId="27231D15" w:rsidR="007F2773" w:rsidRPr="00477D4C" w:rsidRDefault="002515A0" w:rsidP="00003A22">
            <w:pPr>
              <w:jc w:val="center"/>
              <w:rPr>
                <w:rFonts w:ascii="Myriad Pro" w:hAnsi="Myriad Pro" w:cs="Arial CYR"/>
                <w:b/>
                <w:bCs/>
                <w:color w:val="FFFFFF" w:themeColor="background1"/>
                <w:sz w:val="16"/>
                <w:szCs w:val="16"/>
              </w:rPr>
            </w:pPr>
            <w:r>
              <w:rPr>
                <w:rFonts w:ascii="Myriad Pro" w:hAnsi="Myriad Pro" w:cs="Arial CYR"/>
                <w:b/>
                <w:bCs/>
                <w:color w:val="FFFFFF" w:themeColor="background1"/>
                <w:sz w:val="16"/>
                <w:szCs w:val="16"/>
              </w:rPr>
              <w:lastRenderedPageBreak/>
              <w:t>№ </w:t>
            </w:r>
            <w:r w:rsidR="007F2773" w:rsidRPr="00477D4C">
              <w:rPr>
                <w:rFonts w:ascii="Myriad Pro" w:hAnsi="Myriad Pro" w:cs="Arial CYR"/>
                <w:b/>
                <w:bCs/>
                <w:color w:val="FFFFFF" w:themeColor="background1"/>
                <w:sz w:val="16"/>
                <w:szCs w:val="16"/>
              </w:rPr>
              <w:t>п/п</w:t>
            </w:r>
          </w:p>
        </w:tc>
        <w:tc>
          <w:tcPr>
            <w:tcW w:w="86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F71E302"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Наименование инвестиционного проекта и работ</w:t>
            </w:r>
          </w:p>
        </w:tc>
        <w:tc>
          <w:tcPr>
            <w:tcW w:w="467"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F1E8D4E"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Идентификатор инвест. проекта</w:t>
            </w:r>
          </w:p>
        </w:tc>
        <w:tc>
          <w:tcPr>
            <w:tcW w:w="1028" w:type="pct"/>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021FD16A" w14:textId="17816F43"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 xml:space="preserve">ИП от 30.11.2015 </w:t>
            </w:r>
            <w:r w:rsidR="002515A0">
              <w:rPr>
                <w:rFonts w:ascii="Myriad Pro" w:hAnsi="Myriad Pro" w:cs="Arial CYR"/>
                <w:b/>
                <w:bCs/>
                <w:color w:val="FFFFFF" w:themeColor="background1"/>
                <w:sz w:val="16"/>
                <w:szCs w:val="16"/>
              </w:rPr>
              <w:t>№ </w:t>
            </w:r>
            <w:r w:rsidRPr="00477D4C">
              <w:rPr>
                <w:rFonts w:ascii="Myriad Pro" w:hAnsi="Myriad Pro" w:cs="Arial CYR"/>
                <w:b/>
                <w:bCs/>
                <w:color w:val="FFFFFF" w:themeColor="background1"/>
                <w:sz w:val="16"/>
                <w:szCs w:val="16"/>
              </w:rPr>
              <w:t>898</w:t>
            </w:r>
          </w:p>
        </w:tc>
        <w:tc>
          <w:tcPr>
            <w:tcW w:w="1027" w:type="pct"/>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19B18E86" w14:textId="2A65AD31"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 xml:space="preserve">ИП от 22.12.2016 </w:t>
            </w:r>
            <w:r w:rsidR="002515A0">
              <w:rPr>
                <w:rFonts w:ascii="Myriad Pro" w:hAnsi="Myriad Pro" w:cs="Arial CYR"/>
                <w:b/>
                <w:bCs/>
                <w:color w:val="FFFFFF" w:themeColor="background1"/>
                <w:sz w:val="16"/>
                <w:szCs w:val="16"/>
              </w:rPr>
              <w:t>№ </w:t>
            </w:r>
            <w:r w:rsidRPr="00477D4C">
              <w:rPr>
                <w:rFonts w:ascii="Myriad Pro" w:hAnsi="Myriad Pro" w:cs="Arial CYR"/>
                <w:b/>
                <w:bCs/>
                <w:color w:val="FFFFFF" w:themeColor="background1"/>
                <w:sz w:val="16"/>
                <w:szCs w:val="16"/>
              </w:rPr>
              <w:t>1387</w:t>
            </w:r>
          </w:p>
        </w:tc>
        <w:tc>
          <w:tcPr>
            <w:tcW w:w="42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BB57B4E"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 xml:space="preserve">Предложение Филиала, </w:t>
            </w:r>
          </w:p>
          <w:p w14:paraId="0C483AE7"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тыс. руб.</w:t>
            </w:r>
          </w:p>
        </w:tc>
        <w:tc>
          <w:tcPr>
            <w:tcW w:w="289"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A08620B"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Принято РСТ РК, тыс. руб.</w:t>
            </w:r>
          </w:p>
        </w:tc>
        <w:tc>
          <w:tcPr>
            <w:tcW w:w="685"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EA62DB1"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По расчету Исполнителя, тыс. руб.</w:t>
            </w:r>
          </w:p>
        </w:tc>
      </w:tr>
      <w:tr w:rsidR="007F2773" w:rsidRPr="00477D4C" w14:paraId="60569206" w14:textId="77777777" w:rsidTr="007F2773">
        <w:trPr>
          <w:trHeight w:val="20"/>
          <w:tblHeader/>
        </w:trPr>
        <w:tc>
          <w:tcPr>
            <w:tcW w:w="220"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2DF70EC" w14:textId="77777777" w:rsidR="007F2773" w:rsidRPr="00477D4C" w:rsidRDefault="007F2773" w:rsidP="00003A22">
            <w:pPr>
              <w:rPr>
                <w:rFonts w:ascii="Myriad Pro" w:hAnsi="Myriad Pro" w:cs="Arial CYR"/>
                <w:b/>
                <w:bCs/>
                <w:color w:val="FFFFFF" w:themeColor="background1"/>
                <w:sz w:val="16"/>
                <w:szCs w:val="16"/>
              </w:rPr>
            </w:pPr>
          </w:p>
        </w:tc>
        <w:tc>
          <w:tcPr>
            <w:tcW w:w="864"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0FBF284" w14:textId="77777777" w:rsidR="007F2773" w:rsidRPr="00477D4C" w:rsidRDefault="007F2773" w:rsidP="00003A22">
            <w:pPr>
              <w:rPr>
                <w:rFonts w:ascii="Myriad Pro" w:hAnsi="Myriad Pro" w:cs="Arial CYR"/>
                <w:b/>
                <w:bCs/>
                <w:color w:val="FFFFFF" w:themeColor="background1"/>
                <w:sz w:val="16"/>
                <w:szCs w:val="16"/>
              </w:rPr>
            </w:pPr>
          </w:p>
        </w:tc>
        <w:tc>
          <w:tcPr>
            <w:tcW w:w="467"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C937132" w14:textId="77777777" w:rsidR="007F2773" w:rsidRPr="00477D4C" w:rsidRDefault="007F2773" w:rsidP="00003A22">
            <w:pPr>
              <w:rPr>
                <w:rFonts w:ascii="Myriad Pro" w:hAnsi="Myriad Pro" w:cs="Arial CYR"/>
                <w:b/>
                <w:bCs/>
                <w:color w:val="FFFFFF" w:themeColor="background1"/>
                <w:sz w:val="16"/>
                <w:szCs w:val="16"/>
              </w:rPr>
            </w:pPr>
          </w:p>
        </w:tc>
        <w:tc>
          <w:tcPr>
            <w:tcW w:w="652" w:type="pct"/>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F6A4A54" w14:textId="7CA5FA4F"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Освоение за 201</w:t>
            </w:r>
            <w:r w:rsidR="00A309CE" w:rsidRPr="00A309CE">
              <w:rPr>
                <w:rFonts w:ascii="Myriad Pro" w:hAnsi="Myriad Pro" w:cs="Arial CYR"/>
                <w:b/>
                <w:bCs/>
                <w:color w:val="FFFFFF" w:themeColor="background1"/>
                <w:sz w:val="16"/>
                <w:szCs w:val="16"/>
              </w:rPr>
              <w:t>6</w:t>
            </w:r>
            <w:r w:rsidRPr="00477D4C">
              <w:rPr>
                <w:rFonts w:ascii="Myriad Pro" w:hAnsi="Myriad Pro" w:cs="Arial CYR"/>
                <w:b/>
                <w:bCs/>
                <w:color w:val="FFFFFF" w:themeColor="background1"/>
                <w:sz w:val="16"/>
                <w:szCs w:val="16"/>
              </w:rPr>
              <w:t xml:space="preserve"> год, тыс. руб. без НДС</w:t>
            </w:r>
          </w:p>
        </w:tc>
        <w:tc>
          <w:tcPr>
            <w:tcW w:w="37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BB25714"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Отклонение (гр.5-гр.4)</w:t>
            </w:r>
          </w:p>
        </w:tc>
        <w:tc>
          <w:tcPr>
            <w:tcW w:w="651" w:type="pct"/>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3C35696" w14:textId="0D58C039"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Освоение за 201</w:t>
            </w:r>
            <w:r w:rsidR="00A309CE" w:rsidRPr="0036427C">
              <w:rPr>
                <w:rFonts w:ascii="Myriad Pro" w:hAnsi="Myriad Pro" w:cs="Arial CYR"/>
                <w:b/>
                <w:bCs/>
                <w:color w:val="FFFFFF" w:themeColor="background1"/>
                <w:sz w:val="16"/>
                <w:szCs w:val="16"/>
              </w:rPr>
              <w:t>6</w:t>
            </w:r>
            <w:r w:rsidRPr="00477D4C">
              <w:rPr>
                <w:rFonts w:ascii="Myriad Pro" w:hAnsi="Myriad Pro" w:cs="Arial CYR"/>
                <w:b/>
                <w:bCs/>
                <w:color w:val="FFFFFF" w:themeColor="background1"/>
                <w:sz w:val="16"/>
                <w:szCs w:val="16"/>
              </w:rPr>
              <w:t xml:space="preserve"> год, тыс. руб. без НДС</w:t>
            </w:r>
          </w:p>
        </w:tc>
        <w:tc>
          <w:tcPr>
            <w:tcW w:w="37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7DD7470"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Отклонение (гр.8-гр.7)</w:t>
            </w:r>
          </w:p>
        </w:tc>
        <w:tc>
          <w:tcPr>
            <w:tcW w:w="420"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5C8AC27" w14:textId="77777777" w:rsidR="007F2773" w:rsidRPr="00477D4C" w:rsidRDefault="007F2773" w:rsidP="00003A22">
            <w:pPr>
              <w:rPr>
                <w:rFonts w:ascii="Myriad Pro" w:hAnsi="Myriad Pro" w:cs="Arial CYR"/>
                <w:b/>
                <w:bCs/>
                <w:color w:val="FFFFFF" w:themeColor="background1"/>
                <w:sz w:val="16"/>
                <w:szCs w:val="16"/>
              </w:rPr>
            </w:pPr>
          </w:p>
        </w:tc>
        <w:tc>
          <w:tcPr>
            <w:tcW w:w="289"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E81283D" w14:textId="77777777" w:rsidR="007F2773" w:rsidRPr="00477D4C" w:rsidRDefault="007F2773" w:rsidP="00003A22">
            <w:pPr>
              <w:rPr>
                <w:rFonts w:ascii="Myriad Pro" w:hAnsi="Myriad Pro" w:cs="Arial CYR"/>
                <w:b/>
                <w:bCs/>
                <w:color w:val="FFFFFF" w:themeColor="background1"/>
                <w:sz w:val="16"/>
                <w:szCs w:val="16"/>
              </w:rPr>
            </w:pPr>
          </w:p>
        </w:tc>
        <w:tc>
          <w:tcPr>
            <w:tcW w:w="34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BF17E5B"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ИП от 30.11.2015 №898</w:t>
            </w:r>
          </w:p>
        </w:tc>
        <w:tc>
          <w:tcPr>
            <w:tcW w:w="339" w:type="pct"/>
            <w:vMerge w:val="restar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A894CDD"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ИП от 22.12.2016 №1387</w:t>
            </w:r>
          </w:p>
        </w:tc>
      </w:tr>
      <w:tr w:rsidR="007F2773" w:rsidRPr="00477D4C" w14:paraId="3C04595C" w14:textId="77777777" w:rsidTr="007F2773">
        <w:trPr>
          <w:trHeight w:val="20"/>
          <w:tblHeader/>
        </w:trPr>
        <w:tc>
          <w:tcPr>
            <w:tcW w:w="220"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42CE4EA" w14:textId="77777777" w:rsidR="007F2773" w:rsidRPr="00477D4C" w:rsidRDefault="007F2773" w:rsidP="00003A22">
            <w:pPr>
              <w:rPr>
                <w:rFonts w:ascii="Myriad Pro" w:hAnsi="Myriad Pro" w:cs="Arial CYR"/>
                <w:b/>
                <w:bCs/>
                <w:color w:val="FFFFFF" w:themeColor="background1"/>
                <w:sz w:val="16"/>
                <w:szCs w:val="16"/>
              </w:rPr>
            </w:pPr>
          </w:p>
        </w:tc>
        <w:tc>
          <w:tcPr>
            <w:tcW w:w="864"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956E50F" w14:textId="77777777" w:rsidR="007F2773" w:rsidRPr="00477D4C" w:rsidRDefault="007F2773" w:rsidP="00003A22">
            <w:pPr>
              <w:rPr>
                <w:rFonts w:ascii="Myriad Pro" w:hAnsi="Myriad Pro" w:cs="Arial CYR"/>
                <w:b/>
                <w:bCs/>
                <w:color w:val="FFFFFF" w:themeColor="background1"/>
                <w:sz w:val="16"/>
                <w:szCs w:val="16"/>
              </w:rPr>
            </w:pPr>
          </w:p>
        </w:tc>
        <w:tc>
          <w:tcPr>
            <w:tcW w:w="467"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59E5AA0" w14:textId="77777777" w:rsidR="007F2773" w:rsidRPr="00477D4C" w:rsidRDefault="007F2773" w:rsidP="00003A22">
            <w:pPr>
              <w:rPr>
                <w:rFonts w:ascii="Myriad Pro" w:hAnsi="Myriad Pro" w:cs="Arial CYR"/>
                <w:b/>
                <w:bCs/>
                <w:color w:val="FFFFFF" w:themeColor="background1"/>
                <w:sz w:val="16"/>
                <w:szCs w:val="16"/>
              </w:rPr>
            </w:pPr>
          </w:p>
        </w:tc>
        <w:tc>
          <w:tcPr>
            <w:tcW w:w="349"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7076E6F"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План</w:t>
            </w:r>
          </w:p>
        </w:tc>
        <w:tc>
          <w:tcPr>
            <w:tcW w:w="30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3248F02"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Факт</w:t>
            </w:r>
          </w:p>
        </w:tc>
        <w:tc>
          <w:tcPr>
            <w:tcW w:w="376"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C8F3523" w14:textId="77777777" w:rsidR="007F2773" w:rsidRPr="00477D4C" w:rsidRDefault="007F2773" w:rsidP="00003A22">
            <w:pPr>
              <w:rPr>
                <w:rFonts w:ascii="Myriad Pro" w:hAnsi="Myriad Pro" w:cs="Arial CYR"/>
                <w:b/>
                <w:bCs/>
                <w:color w:val="FFFFFF" w:themeColor="background1"/>
                <w:sz w:val="16"/>
                <w:szCs w:val="16"/>
              </w:rPr>
            </w:pPr>
          </w:p>
        </w:tc>
        <w:tc>
          <w:tcPr>
            <w:tcW w:w="370"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CF671D4"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План</w:t>
            </w:r>
          </w:p>
        </w:tc>
        <w:tc>
          <w:tcPr>
            <w:tcW w:w="28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579C45C" w14:textId="77777777" w:rsidR="007F2773" w:rsidRPr="00477D4C" w:rsidRDefault="007F2773"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Факт</w:t>
            </w:r>
          </w:p>
        </w:tc>
        <w:tc>
          <w:tcPr>
            <w:tcW w:w="376"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B6EB816" w14:textId="77777777" w:rsidR="007F2773" w:rsidRPr="00477D4C" w:rsidRDefault="007F2773" w:rsidP="00003A22">
            <w:pPr>
              <w:rPr>
                <w:rFonts w:ascii="Myriad Pro" w:hAnsi="Myriad Pro" w:cs="Arial CYR"/>
                <w:b/>
                <w:bCs/>
                <w:color w:val="FFFFFF" w:themeColor="background1"/>
                <w:sz w:val="16"/>
                <w:szCs w:val="16"/>
              </w:rPr>
            </w:pPr>
          </w:p>
        </w:tc>
        <w:tc>
          <w:tcPr>
            <w:tcW w:w="420"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1992CCF" w14:textId="77777777" w:rsidR="007F2773" w:rsidRPr="00477D4C" w:rsidRDefault="007F2773" w:rsidP="00003A22">
            <w:pPr>
              <w:rPr>
                <w:rFonts w:ascii="Myriad Pro" w:hAnsi="Myriad Pro" w:cs="Arial CYR"/>
                <w:b/>
                <w:bCs/>
                <w:color w:val="FFFFFF" w:themeColor="background1"/>
                <w:sz w:val="16"/>
                <w:szCs w:val="16"/>
              </w:rPr>
            </w:pPr>
          </w:p>
        </w:tc>
        <w:tc>
          <w:tcPr>
            <w:tcW w:w="289"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C58F51D" w14:textId="77777777" w:rsidR="007F2773" w:rsidRPr="00477D4C" w:rsidRDefault="007F2773" w:rsidP="00003A22">
            <w:pPr>
              <w:rPr>
                <w:rFonts w:ascii="Myriad Pro" w:hAnsi="Myriad Pro" w:cs="Arial CYR"/>
                <w:b/>
                <w:bCs/>
                <w:color w:val="FFFFFF" w:themeColor="background1"/>
                <w:sz w:val="16"/>
                <w:szCs w:val="16"/>
              </w:rPr>
            </w:pPr>
          </w:p>
        </w:tc>
        <w:tc>
          <w:tcPr>
            <w:tcW w:w="346"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BC0334E" w14:textId="77777777" w:rsidR="007F2773" w:rsidRPr="00477D4C" w:rsidRDefault="007F2773" w:rsidP="00003A22">
            <w:pPr>
              <w:rPr>
                <w:rFonts w:ascii="Myriad Pro" w:hAnsi="Myriad Pro" w:cs="Arial CYR"/>
                <w:b/>
                <w:bCs/>
                <w:color w:val="FFFFFF" w:themeColor="background1"/>
                <w:sz w:val="16"/>
                <w:szCs w:val="16"/>
              </w:rPr>
            </w:pPr>
          </w:p>
        </w:tc>
        <w:tc>
          <w:tcPr>
            <w:tcW w:w="339" w:type="pct"/>
            <w:vMerge/>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77CDBAD" w14:textId="77777777" w:rsidR="007F2773" w:rsidRPr="00477D4C" w:rsidRDefault="007F2773" w:rsidP="00003A22">
            <w:pPr>
              <w:rPr>
                <w:rFonts w:ascii="Myriad Pro" w:hAnsi="Myriad Pro" w:cs="Arial CYR"/>
                <w:b/>
                <w:bCs/>
                <w:color w:val="FFFFFF" w:themeColor="background1"/>
                <w:sz w:val="16"/>
                <w:szCs w:val="16"/>
              </w:rPr>
            </w:pPr>
          </w:p>
        </w:tc>
      </w:tr>
      <w:tr w:rsidR="007F2773" w:rsidRPr="00477D4C" w14:paraId="46CFF0B7" w14:textId="77777777" w:rsidTr="007F2773">
        <w:trPr>
          <w:trHeight w:val="20"/>
          <w:tblHeader/>
        </w:trPr>
        <w:tc>
          <w:tcPr>
            <w:tcW w:w="220"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DE4EC47"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1</w:t>
            </w:r>
          </w:p>
        </w:tc>
        <w:tc>
          <w:tcPr>
            <w:tcW w:w="86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24908B5"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2</w:t>
            </w:r>
          </w:p>
        </w:tc>
        <w:tc>
          <w:tcPr>
            <w:tcW w:w="46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6DFC1F9"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3</w:t>
            </w:r>
          </w:p>
        </w:tc>
        <w:tc>
          <w:tcPr>
            <w:tcW w:w="34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1214C78"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4</w:t>
            </w:r>
          </w:p>
        </w:tc>
        <w:tc>
          <w:tcPr>
            <w:tcW w:w="30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57F575B"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5</w:t>
            </w:r>
          </w:p>
        </w:tc>
        <w:tc>
          <w:tcPr>
            <w:tcW w:w="37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1472E00"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6</w:t>
            </w:r>
          </w:p>
        </w:tc>
        <w:tc>
          <w:tcPr>
            <w:tcW w:w="37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2BC9E14"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7</w:t>
            </w:r>
          </w:p>
        </w:tc>
        <w:tc>
          <w:tcPr>
            <w:tcW w:w="28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9092435"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8</w:t>
            </w:r>
          </w:p>
        </w:tc>
        <w:tc>
          <w:tcPr>
            <w:tcW w:w="37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EBECEEA"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9</w:t>
            </w:r>
          </w:p>
        </w:tc>
        <w:tc>
          <w:tcPr>
            <w:tcW w:w="42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914A054"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10</w:t>
            </w:r>
          </w:p>
        </w:tc>
        <w:tc>
          <w:tcPr>
            <w:tcW w:w="28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7578EA2"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11</w:t>
            </w:r>
          </w:p>
        </w:tc>
        <w:tc>
          <w:tcPr>
            <w:tcW w:w="34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07A7B5"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12</w:t>
            </w:r>
          </w:p>
        </w:tc>
        <w:tc>
          <w:tcPr>
            <w:tcW w:w="33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B98FD8" w14:textId="77777777" w:rsidR="00003A22" w:rsidRPr="00477D4C" w:rsidRDefault="00003A22" w:rsidP="00003A22">
            <w:pPr>
              <w:jc w:val="center"/>
              <w:rPr>
                <w:rFonts w:ascii="Myriad Pro" w:hAnsi="Myriad Pro" w:cs="Arial CYR"/>
                <w:b/>
                <w:bCs/>
                <w:color w:val="FFFFFF" w:themeColor="background1"/>
                <w:sz w:val="16"/>
                <w:szCs w:val="16"/>
              </w:rPr>
            </w:pPr>
            <w:r w:rsidRPr="00477D4C">
              <w:rPr>
                <w:rFonts w:ascii="Myriad Pro" w:hAnsi="Myriad Pro" w:cs="Arial CYR"/>
                <w:b/>
                <w:bCs/>
                <w:color w:val="FFFFFF" w:themeColor="background1"/>
                <w:sz w:val="16"/>
                <w:szCs w:val="16"/>
              </w:rPr>
              <w:t>13</w:t>
            </w:r>
          </w:p>
        </w:tc>
      </w:tr>
      <w:tr w:rsidR="00003A22" w:rsidRPr="00477D4C" w14:paraId="1072ACC8" w14:textId="77777777" w:rsidTr="007F2773">
        <w:trPr>
          <w:trHeight w:val="255"/>
        </w:trPr>
        <w:tc>
          <w:tcPr>
            <w:tcW w:w="22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2526C82" w14:textId="77777777" w:rsidR="00003A22" w:rsidRPr="00477D4C" w:rsidRDefault="00003A22" w:rsidP="00003A22">
            <w:pPr>
              <w:jc w:val="center"/>
              <w:rPr>
                <w:rFonts w:ascii="Myriad Pro" w:hAnsi="Myriad Pro" w:cs="Arial CYR"/>
                <w:b/>
                <w:bCs/>
                <w:sz w:val="16"/>
                <w:szCs w:val="16"/>
              </w:rPr>
            </w:pPr>
            <w:r w:rsidRPr="00477D4C">
              <w:rPr>
                <w:rFonts w:ascii="Myriad Pro" w:hAnsi="Myriad Pro" w:cs="Arial CYR"/>
                <w:b/>
                <w:bCs/>
                <w:sz w:val="16"/>
                <w:szCs w:val="16"/>
              </w:rPr>
              <w:t>1</w:t>
            </w:r>
          </w:p>
        </w:tc>
        <w:tc>
          <w:tcPr>
            <w:tcW w:w="8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F198168" w14:textId="77777777" w:rsidR="00003A22" w:rsidRPr="00477D4C" w:rsidRDefault="00003A22" w:rsidP="00003A22">
            <w:pPr>
              <w:rPr>
                <w:rFonts w:ascii="Myriad Pro" w:hAnsi="Myriad Pro" w:cs="Arial CYR"/>
                <w:b/>
                <w:bCs/>
                <w:sz w:val="16"/>
                <w:szCs w:val="16"/>
              </w:rPr>
            </w:pPr>
            <w:r w:rsidRPr="00477D4C">
              <w:rPr>
                <w:rFonts w:ascii="Myriad Pro" w:hAnsi="Myriad Pro" w:cs="Arial CYR"/>
                <w:b/>
                <w:bCs/>
                <w:sz w:val="16"/>
                <w:szCs w:val="16"/>
              </w:rPr>
              <w:t>Реконструкция</w:t>
            </w:r>
          </w:p>
        </w:tc>
        <w:tc>
          <w:tcPr>
            <w:tcW w:w="46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8645E1" w14:textId="77777777" w:rsidR="00003A22" w:rsidRPr="00477D4C" w:rsidRDefault="00003A22" w:rsidP="00003A22">
            <w:pPr>
              <w:rPr>
                <w:rFonts w:ascii="Myriad Pro" w:hAnsi="Myriad Pro" w:cs="Arial CYR"/>
                <w:b/>
                <w:bCs/>
                <w:sz w:val="16"/>
                <w:szCs w:val="16"/>
              </w:rPr>
            </w:pPr>
            <w:r w:rsidRPr="00477D4C">
              <w:rPr>
                <w:rFonts w:ascii="Myriad Pro" w:hAnsi="Myriad Pro" w:cs="Arial CYR"/>
                <w:b/>
                <w:bCs/>
                <w:sz w:val="16"/>
                <w:szCs w:val="16"/>
              </w:rPr>
              <w:t> </w:t>
            </w:r>
          </w:p>
        </w:tc>
        <w:tc>
          <w:tcPr>
            <w:tcW w:w="34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338D13"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35,246</w:t>
            </w:r>
          </w:p>
        </w:tc>
        <w:tc>
          <w:tcPr>
            <w:tcW w:w="30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B7DE8F"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35,750</w:t>
            </w:r>
          </w:p>
        </w:tc>
        <w:tc>
          <w:tcPr>
            <w:tcW w:w="3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6E1C075"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0,503</w:t>
            </w:r>
          </w:p>
        </w:tc>
        <w:tc>
          <w:tcPr>
            <w:tcW w:w="3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A11E4C"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34,147</w:t>
            </w:r>
          </w:p>
        </w:tc>
        <w:tc>
          <w:tcPr>
            <w:tcW w:w="2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14229F"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35,750</w:t>
            </w:r>
          </w:p>
        </w:tc>
        <w:tc>
          <w:tcPr>
            <w:tcW w:w="3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48125DF"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1,603</w:t>
            </w:r>
          </w:p>
        </w:tc>
        <w:tc>
          <w:tcPr>
            <w:tcW w:w="4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96BC5F"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35,750</w:t>
            </w:r>
          </w:p>
        </w:tc>
        <w:tc>
          <w:tcPr>
            <w:tcW w:w="2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C5529E"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35,066</w:t>
            </w:r>
          </w:p>
        </w:tc>
        <w:tc>
          <w:tcPr>
            <w:tcW w:w="3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FF4387"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31,186</w:t>
            </w:r>
          </w:p>
        </w:tc>
        <w:tc>
          <w:tcPr>
            <w:tcW w:w="3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CE5A80"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29,444</w:t>
            </w:r>
          </w:p>
        </w:tc>
      </w:tr>
      <w:tr w:rsidR="00003A22" w:rsidRPr="00477D4C" w14:paraId="563AABEA" w14:textId="77777777" w:rsidTr="007F2773">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1A5B24B0"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1.1</w:t>
            </w:r>
          </w:p>
        </w:tc>
        <w:tc>
          <w:tcPr>
            <w:tcW w:w="864" w:type="pct"/>
            <w:tcBorders>
              <w:top w:val="nil"/>
              <w:left w:val="nil"/>
              <w:bottom w:val="single" w:sz="4" w:space="0" w:color="auto"/>
              <w:right w:val="single" w:sz="4" w:space="0" w:color="auto"/>
            </w:tcBorders>
            <w:shd w:val="clear" w:color="auto" w:fill="auto"/>
            <w:vAlign w:val="center"/>
            <w:hideMark/>
          </w:tcPr>
          <w:p w14:paraId="359B37F9" w14:textId="77777777" w:rsidR="00003A22" w:rsidRPr="00477D4C" w:rsidRDefault="00003A22" w:rsidP="00003A22">
            <w:pPr>
              <w:rPr>
                <w:rFonts w:ascii="Myriad Pro" w:hAnsi="Myriad Pro" w:cs="Arial CYR"/>
                <w:sz w:val="16"/>
                <w:szCs w:val="16"/>
              </w:rPr>
            </w:pPr>
            <w:r w:rsidRPr="00477D4C">
              <w:rPr>
                <w:rFonts w:ascii="Myriad Pro" w:hAnsi="Myriad Pro" w:cs="Arial CYR"/>
                <w:sz w:val="16"/>
                <w:szCs w:val="16"/>
              </w:rPr>
              <w:t>Реконструкция ВЛ-0,4кВ в п. Салын Тугтун с заменой провода ВЛ 0,4 кВ на СИП</w:t>
            </w:r>
          </w:p>
        </w:tc>
        <w:tc>
          <w:tcPr>
            <w:tcW w:w="467" w:type="pct"/>
            <w:tcBorders>
              <w:top w:val="nil"/>
              <w:left w:val="nil"/>
              <w:bottom w:val="single" w:sz="4" w:space="0" w:color="auto"/>
              <w:right w:val="single" w:sz="4" w:space="0" w:color="auto"/>
            </w:tcBorders>
            <w:shd w:val="clear" w:color="auto" w:fill="auto"/>
            <w:vAlign w:val="center"/>
            <w:hideMark/>
          </w:tcPr>
          <w:p w14:paraId="1EBF229A"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3010100007</w:t>
            </w:r>
          </w:p>
        </w:tc>
        <w:tc>
          <w:tcPr>
            <w:tcW w:w="349" w:type="pct"/>
            <w:tcBorders>
              <w:top w:val="nil"/>
              <w:left w:val="nil"/>
              <w:bottom w:val="single" w:sz="4" w:space="0" w:color="auto"/>
              <w:right w:val="single" w:sz="4" w:space="0" w:color="auto"/>
            </w:tcBorders>
            <w:shd w:val="clear" w:color="auto" w:fill="auto"/>
            <w:vAlign w:val="center"/>
            <w:hideMark/>
          </w:tcPr>
          <w:p w14:paraId="259F2AF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2,329</w:t>
            </w:r>
          </w:p>
        </w:tc>
        <w:tc>
          <w:tcPr>
            <w:tcW w:w="303" w:type="pct"/>
            <w:tcBorders>
              <w:top w:val="nil"/>
              <w:left w:val="nil"/>
              <w:bottom w:val="single" w:sz="4" w:space="0" w:color="auto"/>
              <w:right w:val="single" w:sz="4" w:space="0" w:color="auto"/>
            </w:tcBorders>
            <w:shd w:val="clear" w:color="auto" w:fill="auto"/>
            <w:vAlign w:val="center"/>
            <w:hideMark/>
          </w:tcPr>
          <w:p w14:paraId="663F0D7B"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4,429</w:t>
            </w:r>
          </w:p>
        </w:tc>
        <w:tc>
          <w:tcPr>
            <w:tcW w:w="376" w:type="pct"/>
            <w:tcBorders>
              <w:top w:val="nil"/>
              <w:left w:val="nil"/>
              <w:bottom w:val="single" w:sz="4" w:space="0" w:color="auto"/>
              <w:right w:val="single" w:sz="4" w:space="0" w:color="auto"/>
            </w:tcBorders>
            <w:shd w:val="clear" w:color="auto" w:fill="auto"/>
            <w:vAlign w:val="center"/>
            <w:hideMark/>
          </w:tcPr>
          <w:p w14:paraId="1BF50EC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2,1</w:t>
            </w:r>
          </w:p>
        </w:tc>
        <w:tc>
          <w:tcPr>
            <w:tcW w:w="370" w:type="pct"/>
            <w:tcBorders>
              <w:top w:val="nil"/>
              <w:left w:val="nil"/>
              <w:bottom w:val="single" w:sz="4" w:space="0" w:color="auto"/>
              <w:right w:val="single" w:sz="4" w:space="0" w:color="auto"/>
            </w:tcBorders>
            <w:shd w:val="clear" w:color="auto" w:fill="auto"/>
            <w:vAlign w:val="center"/>
            <w:hideMark/>
          </w:tcPr>
          <w:p w14:paraId="23450C7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4,533</w:t>
            </w:r>
          </w:p>
        </w:tc>
        <w:tc>
          <w:tcPr>
            <w:tcW w:w="281" w:type="pct"/>
            <w:tcBorders>
              <w:top w:val="nil"/>
              <w:left w:val="nil"/>
              <w:bottom w:val="single" w:sz="4" w:space="0" w:color="auto"/>
              <w:right w:val="single" w:sz="4" w:space="0" w:color="auto"/>
            </w:tcBorders>
            <w:shd w:val="clear" w:color="auto" w:fill="auto"/>
            <w:vAlign w:val="center"/>
            <w:hideMark/>
          </w:tcPr>
          <w:p w14:paraId="2AFBE3B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4,429</w:t>
            </w:r>
          </w:p>
        </w:tc>
        <w:tc>
          <w:tcPr>
            <w:tcW w:w="376" w:type="pct"/>
            <w:tcBorders>
              <w:top w:val="nil"/>
              <w:left w:val="nil"/>
              <w:bottom w:val="single" w:sz="4" w:space="0" w:color="auto"/>
              <w:right w:val="single" w:sz="4" w:space="0" w:color="auto"/>
            </w:tcBorders>
            <w:shd w:val="clear" w:color="auto" w:fill="auto"/>
            <w:vAlign w:val="center"/>
            <w:hideMark/>
          </w:tcPr>
          <w:p w14:paraId="1C5C671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-0,104</w:t>
            </w:r>
          </w:p>
        </w:tc>
        <w:tc>
          <w:tcPr>
            <w:tcW w:w="420" w:type="pct"/>
            <w:tcBorders>
              <w:top w:val="nil"/>
              <w:left w:val="nil"/>
              <w:bottom w:val="single" w:sz="4" w:space="0" w:color="auto"/>
              <w:right w:val="single" w:sz="4" w:space="0" w:color="auto"/>
            </w:tcBorders>
            <w:shd w:val="clear" w:color="auto" w:fill="auto"/>
            <w:vAlign w:val="center"/>
            <w:hideMark/>
          </w:tcPr>
          <w:p w14:paraId="1FEC5F6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4,429</w:t>
            </w:r>
          </w:p>
        </w:tc>
        <w:tc>
          <w:tcPr>
            <w:tcW w:w="289" w:type="pct"/>
            <w:tcBorders>
              <w:top w:val="nil"/>
              <w:left w:val="nil"/>
              <w:bottom w:val="single" w:sz="4" w:space="0" w:color="auto"/>
              <w:right w:val="single" w:sz="4" w:space="0" w:color="auto"/>
            </w:tcBorders>
            <w:shd w:val="clear" w:color="auto" w:fill="auto"/>
            <w:vAlign w:val="center"/>
            <w:hideMark/>
          </w:tcPr>
          <w:p w14:paraId="4A15088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4,429</w:t>
            </w:r>
          </w:p>
        </w:tc>
        <w:tc>
          <w:tcPr>
            <w:tcW w:w="346" w:type="pct"/>
            <w:tcBorders>
              <w:top w:val="nil"/>
              <w:left w:val="nil"/>
              <w:bottom w:val="single" w:sz="4" w:space="0" w:color="auto"/>
              <w:right w:val="single" w:sz="4" w:space="0" w:color="auto"/>
            </w:tcBorders>
            <w:shd w:val="clear" w:color="auto" w:fill="auto"/>
            <w:vAlign w:val="center"/>
            <w:hideMark/>
          </w:tcPr>
          <w:p w14:paraId="23F3E9A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2,329</w:t>
            </w:r>
          </w:p>
        </w:tc>
        <w:tc>
          <w:tcPr>
            <w:tcW w:w="339" w:type="pct"/>
            <w:tcBorders>
              <w:top w:val="nil"/>
              <w:left w:val="nil"/>
              <w:bottom w:val="single" w:sz="4" w:space="0" w:color="auto"/>
              <w:right w:val="single" w:sz="4" w:space="0" w:color="auto"/>
            </w:tcBorders>
            <w:shd w:val="clear" w:color="auto" w:fill="auto"/>
            <w:vAlign w:val="center"/>
            <w:hideMark/>
          </w:tcPr>
          <w:p w14:paraId="5F5836C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4,429</w:t>
            </w:r>
          </w:p>
        </w:tc>
      </w:tr>
      <w:tr w:rsidR="00003A22" w:rsidRPr="00477D4C" w14:paraId="6EEC8C0A" w14:textId="77777777" w:rsidTr="00AE4D26">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23E20341"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1.2</w:t>
            </w:r>
          </w:p>
        </w:tc>
        <w:tc>
          <w:tcPr>
            <w:tcW w:w="864" w:type="pct"/>
            <w:tcBorders>
              <w:top w:val="nil"/>
              <w:left w:val="nil"/>
              <w:bottom w:val="single" w:sz="4" w:space="0" w:color="auto"/>
              <w:right w:val="single" w:sz="4" w:space="0" w:color="auto"/>
            </w:tcBorders>
            <w:shd w:val="clear" w:color="auto" w:fill="auto"/>
            <w:vAlign w:val="center"/>
            <w:hideMark/>
          </w:tcPr>
          <w:p w14:paraId="30A3A6E3" w14:textId="77777777" w:rsidR="00003A22" w:rsidRPr="00477D4C" w:rsidRDefault="00003A22" w:rsidP="00003A22">
            <w:pPr>
              <w:rPr>
                <w:rFonts w:ascii="Myriad Pro" w:hAnsi="Myriad Pro" w:cs="Arial CYR"/>
                <w:sz w:val="16"/>
                <w:szCs w:val="16"/>
              </w:rPr>
            </w:pPr>
            <w:r w:rsidRPr="00477D4C">
              <w:rPr>
                <w:rFonts w:ascii="Myriad Pro" w:hAnsi="Myriad Pro" w:cs="Arial CYR"/>
                <w:sz w:val="16"/>
                <w:szCs w:val="16"/>
              </w:rPr>
              <w:t>Реконструкция ВЛ-110 кВ "Элиста-Западная - Ремонтное" (Богородская)</w:t>
            </w:r>
          </w:p>
        </w:tc>
        <w:tc>
          <w:tcPr>
            <w:tcW w:w="467" w:type="pct"/>
            <w:tcBorders>
              <w:top w:val="nil"/>
              <w:left w:val="nil"/>
              <w:bottom w:val="single" w:sz="4" w:space="0" w:color="auto"/>
              <w:right w:val="single" w:sz="4" w:space="0" w:color="auto"/>
            </w:tcBorders>
            <w:shd w:val="clear" w:color="auto" w:fill="auto"/>
            <w:vAlign w:val="center"/>
            <w:hideMark/>
          </w:tcPr>
          <w:p w14:paraId="114616E1"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3010100012</w:t>
            </w:r>
          </w:p>
        </w:tc>
        <w:tc>
          <w:tcPr>
            <w:tcW w:w="349" w:type="pct"/>
            <w:tcBorders>
              <w:top w:val="nil"/>
              <w:left w:val="nil"/>
              <w:bottom w:val="single" w:sz="4" w:space="0" w:color="auto"/>
              <w:right w:val="single" w:sz="4" w:space="0" w:color="auto"/>
            </w:tcBorders>
            <w:shd w:val="clear" w:color="auto" w:fill="auto"/>
            <w:vAlign w:val="center"/>
            <w:hideMark/>
          </w:tcPr>
          <w:p w14:paraId="48E862F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3,257</w:t>
            </w:r>
          </w:p>
        </w:tc>
        <w:tc>
          <w:tcPr>
            <w:tcW w:w="303" w:type="pct"/>
            <w:tcBorders>
              <w:top w:val="nil"/>
              <w:left w:val="nil"/>
              <w:bottom w:val="single" w:sz="4" w:space="0" w:color="auto"/>
              <w:right w:val="single" w:sz="4" w:space="0" w:color="auto"/>
            </w:tcBorders>
            <w:shd w:val="clear" w:color="auto" w:fill="auto"/>
            <w:vAlign w:val="center"/>
            <w:hideMark/>
          </w:tcPr>
          <w:p w14:paraId="162A9F6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76" w:type="pct"/>
            <w:tcBorders>
              <w:top w:val="nil"/>
              <w:left w:val="nil"/>
              <w:bottom w:val="single" w:sz="4" w:space="0" w:color="auto"/>
              <w:right w:val="single" w:sz="4" w:space="0" w:color="auto"/>
            </w:tcBorders>
            <w:shd w:val="clear" w:color="auto" w:fill="auto"/>
            <w:vAlign w:val="center"/>
            <w:hideMark/>
          </w:tcPr>
          <w:p w14:paraId="7C316F2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-3,3</w:t>
            </w:r>
          </w:p>
        </w:tc>
        <w:tc>
          <w:tcPr>
            <w:tcW w:w="370" w:type="pct"/>
            <w:tcBorders>
              <w:top w:val="nil"/>
              <w:left w:val="nil"/>
              <w:bottom w:val="single" w:sz="4" w:space="0" w:color="auto"/>
              <w:right w:val="single" w:sz="4" w:space="0" w:color="auto"/>
            </w:tcBorders>
            <w:shd w:val="clear" w:color="auto" w:fill="auto"/>
            <w:vAlign w:val="center"/>
            <w:hideMark/>
          </w:tcPr>
          <w:p w14:paraId="0F8140D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281" w:type="pct"/>
            <w:tcBorders>
              <w:top w:val="nil"/>
              <w:left w:val="nil"/>
              <w:bottom w:val="single" w:sz="4" w:space="0" w:color="auto"/>
              <w:right w:val="single" w:sz="4" w:space="0" w:color="auto"/>
            </w:tcBorders>
            <w:shd w:val="clear" w:color="auto" w:fill="auto"/>
            <w:vAlign w:val="center"/>
            <w:hideMark/>
          </w:tcPr>
          <w:p w14:paraId="6CA1820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76" w:type="pct"/>
            <w:tcBorders>
              <w:top w:val="nil"/>
              <w:left w:val="nil"/>
              <w:bottom w:val="single" w:sz="4" w:space="0" w:color="auto"/>
              <w:right w:val="single" w:sz="4" w:space="0" w:color="auto"/>
            </w:tcBorders>
            <w:shd w:val="clear" w:color="auto" w:fill="auto"/>
            <w:vAlign w:val="center"/>
            <w:hideMark/>
          </w:tcPr>
          <w:p w14:paraId="0B06EF9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420" w:type="pct"/>
            <w:tcBorders>
              <w:top w:val="nil"/>
              <w:left w:val="nil"/>
              <w:bottom w:val="single" w:sz="4" w:space="0" w:color="auto"/>
              <w:right w:val="single" w:sz="4" w:space="0" w:color="auto"/>
            </w:tcBorders>
            <w:shd w:val="clear" w:color="auto" w:fill="auto"/>
            <w:vAlign w:val="center"/>
            <w:hideMark/>
          </w:tcPr>
          <w:p w14:paraId="24211BB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289" w:type="pct"/>
            <w:tcBorders>
              <w:top w:val="nil"/>
              <w:left w:val="nil"/>
              <w:bottom w:val="single" w:sz="4" w:space="0" w:color="auto"/>
              <w:right w:val="single" w:sz="4" w:space="0" w:color="auto"/>
            </w:tcBorders>
            <w:shd w:val="clear" w:color="auto" w:fill="auto"/>
            <w:vAlign w:val="center"/>
            <w:hideMark/>
          </w:tcPr>
          <w:p w14:paraId="2530078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46" w:type="pct"/>
            <w:tcBorders>
              <w:top w:val="nil"/>
              <w:left w:val="nil"/>
              <w:bottom w:val="single" w:sz="4" w:space="0" w:color="auto"/>
              <w:right w:val="single" w:sz="4" w:space="0" w:color="auto"/>
            </w:tcBorders>
            <w:shd w:val="clear" w:color="auto" w:fill="auto"/>
            <w:vAlign w:val="center"/>
          </w:tcPr>
          <w:p w14:paraId="3E9CAE2A" w14:textId="744C705C" w:rsidR="00003A22" w:rsidRPr="00477D4C" w:rsidRDefault="00003A22" w:rsidP="00003A22">
            <w:pPr>
              <w:jc w:val="right"/>
              <w:rPr>
                <w:rFonts w:ascii="Myriad Pro" w:hAnsi="Myriad Pro" w:cs="Arial CYR"/>
                <w:sz w:val="16"/>
                <w:szCs w:val="16"/>
              </w:rPr>
            </w:pPr>
          </w:p>
        </w:tc>
        <w:tc>
          <w:tcPr>
            <w:tcW w:w="339" w:type="pct"/>
            <w:tcBorders>
              <w:top w:val="nil"/>
              <w:left w:val="nil"/>
              <w:bottom w:val="single" w:sz="4" w:space="0" w:color="auto"/>
              <w:right w:val="single" w:sz="4" w:space="0" w:color="auto"/>
            </w:tcBorders>
            <w:shd w:val="clear" w:color="auto" w:fill="auto"/>
            <w:vAlign w:val="center"/>
          </w:tcPr>
          <w:p w14:paraId="1BD253FB" w14:textId="058256E6" w:rsidR="00003A22" w:rsidRPr="00477D4C" w:rsidRDefault="00003A22" w:rsidP="00003A22">
            <w:pPr>
              <w:jc w:val="right"/>
              <w:rPr>
                <w:rFonts w:ascii="Myriad Pro" w:hAnsi="Myriad Pro" w:cs="Arial CYR"/>
                <w:sz w:val="16"/>
                <w:szCs w:val="16"/>
              </w:rPr>
            </w:pPr>
          </w:p>
        </w:tc>
      </w:tr>
      <w:tr w:rsidR="00003A22" w:rsidRPr="00477D4C" w14:paraId="73B44F0C" w14:textId="77777777" w:rsidTr="007F2773">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03C53CE5"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1.3</w:t>
            </w:r>
          </w:p>
        </w:tc>
        <w:tc>
          <w:tcPr>
            <w:tcW w:w="864" w:type="pct"/>
            <w:tcBorders>
              <w:top w:val="nil"/>
              <w:left w:val="nil"/>
              <w:bottom w:val="single" w:sz="4" w:space="0" w:color="auto"/>
              <w:right w:val="single" w:sz="4" w:space="0" w:color="auto"/>
            </w:tcBorders>
            <w:shd w:val="clear" w:color="auto" w:fill="auto"/>
            <w:vAlign w:val="center"/>
            <w:hideMark/>
          </w:tcPr>
          <w:p w14:paraId="40BDC7FA" w14:textId="77777777" w:rsidR="00003A22" w:rsidRPr="00477D4C" w:rsidRDefault="00003A22" w:rsidP="00003A22">
            <w:pPr>
              <w:rPr>
                <w:rFonts w:ascii="Myriad Pro" w:hAnsi="Myriad Pro" w:cs="Arial CYR"/>
                <w:sz w:val="16"/>
                <w:szCs w:val="16"/>
              </w:rPr>
            </w:pPr>
            <w:r w:rsidRPr="00477D4C">
              <w:rPr>
                <w:rFonts w:ascii="Myriad Pro" w:hAnsi="Myriad Pro" w:cs="Arial CYR"/>
                <w:sz w:val="16"/>
                <w:szCs w:val="16"/>
              </w:rPr>
              <w:t>Реконструкция распределительных сетей в п. Кетченеры с заменой провода ВЛ 0,4 кВ на СИП</w:t>
            </w:r>
          </w:p>
        </w:tc>
        <w:tc>
          <w:tcPr>
            <w:tcW w:w="467" w:type="pct"/>
            <w:tcBorders>
              <w:top w:val="nil"/>
              <w:left w:val="nil"/>
              <w:bottom w:val="single" w:sz="4" w:space="0" w:color="auto"/>
              <w:right w:val="single" w:sz="4" w:space="0" w:color="auto"/>
            </w:tcBorders>
            <w:shd w:val="clear" w:color="auto" w:fill="auto"/>
            <w:vAlign w:val="center"/>
            <w:hideMark/>
          </w:tcPr>
          <w:p w14:paraId="4BAD90CB"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3010100008</w:t>
            </w:r>
          </w:p>
        </w:tc>
        <w:tc>
          <w:tcPr>
            <w:tcW w:w="349" w:type="pct"/>
            <w:tcBorders>
              <w:top w:val="nil"/>
              <w:left w:val="nil"/>
              <w:bottom w:val="single" w:sz="4" w:space="0" w:color="auto"/>
              <w:right w:val="single" w:sz="4" w:space="0" w:color="auto"/>
            </w:tcBorders>
            <w:shd w:val="clear" w:color="auto" w:fill="auto"/>
            <w:vAlign w:val="center"/>
            <w:hideMark/>
          </w:tcPr>
          <w:p w14:paraId="5C98A6D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6,522</w:t>
            </w:r>
          </w:p>
        </w:tc>
        <w:tc>
          <w:tcPr>
            <w:tcW w:w="303" w:type="pct"/>
            <w:tcBorders>
              <w:top w:val="nil"/>
              <w:left w:val="nil"/>
              <w:bottom w:val="single" w:sz="4" w:space="0" w:color="auto"/>
              <w:right w:val="single" w:sz="4" w:space="0" w:color="auto"/>
            </w:tcBorders>
            <w:shd w:val="clear" w:color="auto" w:fill="auto"/>
            <w:vAlign w:val="center"/>
            <w:hideMark/>
          </w:tcPr>
          <w:p w14:paraId="67448F6B"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6,036</w:t>
            </w:r>
          </w:p>
        </w:tc>
        <w:tc>
          <w:tcPr>
            <w:tcW w:w="376" w:type="pct"/>
            <w:tcBorders>
              <w:top w:val="nil"/>
              <w:left w:val="nil"/>
              <w:bottom w:val="single" w:sz="4" w:space="0" w:color="auto"/>
              <w:right w:val="single" w:sz="4" w:space="0" w:color="auto"/>
            </w:tcBorders>
            <w:shd w:val="clear" w:color="auto" w:fill="auto"/>
            <w:vAlign w:val="center"/>
            <w:hideMark/>
          </w:tcPr>
          <w:p w14:paraId="4C3EE08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-0,5</w:t>
            </w:r>
          </w:p>
        </w:tc>
        <w:tc>
          <w:tcPr>
            <w:tcW w:w="370" w:type="pct"/>
            <w:tcBorders>
              <w:top w:val="nil"/>
              <w:left w:val="nil"/>
              <w:bottom w:val="single" w:sz="4" w:space="0" w:color="auto"/>
              <w:right w:val="single" w:sz="4" w:space="0" w:color="auto"/>
            </w:tcBorders>
            <w:shd w:val="clear" w:color="auto" w:fill="auto"/>
            <w:vAlign w:val="center"/>
            <w:hideMark/>
          </w:tcPr>
          <w:p w14:paraId="2337662B"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5,062</w:t>
            </w:r>
          </w:p>
        </w:tc>
        <w:tc>
          <w:tcPr>
            <w:tcW w:w="281" w:type="pct"/>
            <w:tcBorders>
              <w:top w:val="nil"/>
              <w:left w:val="nil"/>
              <w:bottom w:val="single" w:sz="4" w:space="0" w:color="auto"/>
              <w:right w:val="single" w:sz="4" w:space="0" w:color="auto"/>
            </w:tcBorders>
            <w:shd w:val="clear" w:color="auto" w:fill="auto"/>
            <w:vAlign w:val="center"/>
            <w:hideMark/>
          </w:tcPr>
          <w:p w14:paraId="1F57470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6,036</w:t>
            </w:r>
          </w:p>
        </w:tc>
        <w:tc>
          <w:tcPr>
            <w:tcW w:w="376" w:type="pct"/>
            <w:tcBorders>
              <w:top w:val="nil"/>
              <w:left w:val="nil"/>
              <w:bottom w:val="single" w:sz="4" w:space="0" w:color="auto"/>
              <w:right w:val="single" w:sz="4" w:space="0" w:color="auto"/>
            </w:tcBorders>
            <w:shd w:val="clear" w:color="auto" w:fill="auto"/>
            <w:vAlign w:val="center"/>
            <w:hideMark/>
          </w:tcPr>
          <w:p w14:paraId="724CB55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0,974</w:t>
            </w:r>
          </w:p>
        </w:tc>
        <w:tc>
          <w:tcPr>
            <w:tcW w:w="420" w:type="pct"/>
            <w:tcBorders>
              <w:top w:val="nil"/>
              <w:left w:val="nil"/>
              <w:bottom w:val="single" w:sz="4" w:space="0" w:color="auto"/>
              <w:right w:val="single" w:sz="4" w:space="0" w:color="auto"/>
            </w:tcBorders>
            <w:shd w:val="clear" w:color="auto" w:fill="auto"/>
            <w:vAlign w:val="center"/>
            <w:hideMark/>
          </w:tcPr>
          <w:p w14:paraId="03D6276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6,036</w:t>
            </w:r>
          </w:p>
        </w:tc>
        <w:tc>
          <w:tcPr>
            <w:tcW w:w="289" w:type="pct"/>
            <w:tcBorders>
              <w:top w:val="nil"/>
              <w:left w:val="nil"/>
              <w:bottom w:val="single" w:sz="4" w:space="0" w:color="auto"/>
              <w:right w:val="single" w:sz="4" w:space="0" w:color="auto"/>
            </w:tcBorders>
            <w:shd w:val="clear" w:color="auto" w:fill="auto"/>
            <w:vAlign w:val="center"/>
            <w:hideMark/>
          </w:tcPr>
          <w:p w14:paraId="49B3191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6,036</w:t>
            </w:r>
          </w:p>
        </w:tc>
        <w:tc>
          <w:tcPr>
            <w:tcW w:w="346" w:type="pct"/>
            <w:tcBorders>
              <w:top w:val="nil"/>
              <w:left w:val="nil"/>
              <w:bottom w:val="single" w:sz="4" w:space="0" w:color="auto"/>
              <w:right w:val="single" w:sz="4" w:space="0" w:color="auto"/>
            </w:tcBorders>
            <w:shd w:val="clear" w:color="auto" w:fill="auto"/>
            <w:vAlign w:val="center"/>
            <w:hideMark/>
          </w:tcPr>
          <w:p w14:paraId="76D6BD2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6,036</w:t>
            </w:r>
          </w:p>
        </w:tc>
        <w:tc>
          <w:tcPr>
            <w:tcW w:w="339" w:type="pct"/>
            <w:tcBorders>
              <w:top w:val="nil"/>
              <w:left w:val="nil"/>
              <w:bottom w:val="single" w:sz="4" w:space="0" w:color="auto"/>
              <w:right w:val="single" w:sz="4" w:space="0" w:color="auto"/>
            </w:tcBorders>
            <w:shd w:val="clear" w:color="auto" w:fill="auto"/>
            <w:vAlign w:val="center"/>
            <w:hideMark/>
          </w:tcPr>
          <w:p w14:paraId="27228E2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5,062</w:t>
            </w:r>
          </w:p>
        </w:tc>
      </w:tr>
      <w:tr w:rsidR="00003A22" w:rsidRPr="00477D4C" w14:paraId="2A87EC1C" w14:textId="77777777" w:rsidTr="007F2773">
        <w:trPr>
          <w:trHeight w:val="76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67497A3D"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1.4</w:t>
            </w:r>
          </w:p>
        </w:tc>
        <w:tc>
          <w:tcPr>
            <w:tcW w:w="864" w:type="pct"/>
            <w:tcBorders>
              <w:top w:val="nil"/>
              <w:left w:val="nil"/>
              <w:bottom w:val="single" w:sz="4" w:space="0" w:color="auto"/>
              <w:right w:val="single" w:sz="4" w:space="0" w:color="auto"/>
            </w:tcBorders>
            <w:shd w:val="clear" w:color="auto" w:fill="auto"/>
            <w:vAlign w:val="center"/>
            <w:hideMark/>
          </w:tcPr>
          <w:p w14:paraId="08E3722C"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Реконструкция ВЛ 0,4 кВ от ТП №7/400 по ВЛ 10 кВ "Ульяновка" от ПС 110/35/10 кВ "Яшалтинская" с заменой голого провода на СИП</w:t>
            </w:r>
          </w:p>
        </w:tc>
        <w:tc>
          <w:tcPr>
            <w:tcW w:w="467" w:type="pct"/>
            <w:tcBorders>
              <w:top w:val="nil"/>
              <w:left w:val="nil"/>
              <w:bottom w:val="single" w:sz="4" w:space="0" w:color="auto"/>
              <w:right w:val="single" w:sz="4" w:space="0" w:color="auto"/>
            </w:tcBorders>
            <w:shd w:val="clear" w:color="auto" w:fill="auto"/>
            <w:vAlign w:val="center"/>
            <w:hideMark/>
          </w:tcPr>
          <w:p w14:paraId="189FA6B4"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3010100010</w:t>
            </w:r>
          </w:p>
        </w:tc>
        <w:tc>
          <w:tcPr>
            <w:tcW w:w="349" w:type="pct"/>
            <w:tcBorders>
              <w:top w:val="nil"/>
              <w:left w:val="nil"/>
              <w:bottom w:val="single" w:sz="4" w:space="0" w:color="auto"/>
              <w:right w:val="single" w:sz="4" w:space="0" w:color="auto"/>
            </w:tcBorders>
            <w:shd w:val="clear" w:color="auto" w:fill="auto"/>
            <w:vAlign w:val="center"/>
            <w:hideMark/>
          </w:tcPr>
          <w:p w14:paraId="3FCAFB0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4,576</w:t>
            </w:r>
          </w:p>
        </w:tc>
        <w:tc>
          <w:tcPr>
            <w:tcW w:w="303" w:type="pct"/>
            <w:tcBorders>
              <w:top w:val="nil"/>
              <w:left w:val="nil"/>
              <w:bottom w:val="single" w:sz="4" w:space="0" w:color="auto"/>
              <w:right w:val="single" w:sz="4" w:space="0" w:color="auto"/>
            </w:tcBorders>
            <w:shd w:val="clear" w:color="auto" w:fill="auto"/>
            <w:vAlign w:val="center"/>
            <w:hideMark/>
          </w:tcPr>
          <w:p w14:paraId="690CA80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4,825</w:t>
            </w:r>
          </w:p>
        </w:tc>
        <w:tc>
          <w:tcPr>
            <w:tcW w:w="376" w:type="pct"/>
            <w:tcBorders>
              <w:top w:val="nil"/>
              <w:left w:val="nil"/>
              <w:bottom w:val="single" w:sz="4" w:space="0" w:color="auto"/>
              <w:right w:val="single" w:sz="4" w:space="0" w:color="auto"/>
            </w:tcBorders>
            <w:shd w:val="clear" w:color="auto" w:fill="auto"/>
            <w:vAlign w:val="center"/>
            <w:hideMark/>
          </w:tcPr>
          <w:p w14:paraId="25983EF6"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0,2</w:t>
            </w:r>
          </w:p>
        </w:tc>
        <w:tc>
          <w:tcPr>
            <w:tcW w:w="370" w:type="pct"/>
            <w:tcBorders>
              <w:top w:val="nil"/>
              <w:left w:val="nil"/>
              <w:bottom w:val="single" w:sz="4" w:space="0" w:color="auto"/>
              <w:right w:val="single" w:sz="4" w:space="0" w:color="auto"/>
            </w:tcBorders>
            <w:shd w:val="clear" w:color="auto" w:fill="auto"/>
            <w:vAlign w:val="center"/>
            <w:hideMark/>
          </w:tcPr>
          <w:p w14:paraId="5CB4325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4,573</w:t>
            </w:r>
          </w:p>
        </w:tc>
        <w:tc>
          <w:tcPr>
            <w:tcW w:w="281" w:type="pct"/>
            <w:tcBorders>
              <w:top w:val="nil"/>
              <w:left w:val="nil"/>
              <w:bottom w:val="single" w:sz="4" w:space="0" w:color="auto"/>
              <w:right w:val="single" w:sz="4" w:space="0" w:color="auto"/>
            </w:tcBorders>
            <w:shd w:val="clear" w:color="auto" w:fill="auto"/>
            <w:vAlign w:val="center"/>
            <w:hideMark/>
          </w:tcPr>
          <w:p w14:paraId="07FC1EA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4,825</w:t>
            </w:r>
          </w:p>
        </w:tc>
        <w:tc>
          <w:tcPr>
            <w:tcW w:w="376" w:type="pct"/>
            <w:tcBorders>
              <w:top w:val="nil"/>
              <w:left w:val="nil"/>
              <w:bottom w:val="single" w:sz="4" w:space="0" w:color="auto"/>
              <w:right w:val="single" w:sz="4" w:space="0" w:color="auto"/>
            </w:tcBorders>
            <w:shd w:val="clear" w:color="auto" w:fill="auto"/>
            <w:vAlign w:val="center"/>
            <w:hideMark/>
          </w:tcPr>
          <w:p w14:paraId="6E31C25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0,252</w:t>
            </w:r>
          </w:p>
        </w:tc>
        <w:tc>
          <w:tcPr>
            <w:tcW w:w="420" w:type="pct"/>
            <w:tcBorders>
              <w:top w:val="nil"/>
              <w:left w:val="nil"/>
              <w:bottom w:val="single" w:sz="4" w:space="0" w:color="auto"/>
              <w:right w:val="single" w:sz="4" w:space="0" w:color="auto"/>
            </w:tcBorders>
            <w:shd w:val="clear" w:color="auto" w:fill="auto"/>
            <w:vAlign w:val="center"/>
            <w:hideMark/>
          </w:tcPr>
          <w:p w14:paraId="05F9683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4,825</w:t>
            </w:r>
          </w:p>
        </w:tc>
        <w:tc>
          <w:tcPr>
            <w:tcW w:w="289" w:type="pct"/>
            <w:tcBorders>
              <w:top w:val="nil"/>
              <w:left w:val="nil"/>
              <w:bottom w:val="single" w:sz="4" w:space="0" w:color="auto"/>
              <w:right w:val="single" w:sz="4" w:space="0" w:color="auto"/>
            </w:tcBorders>
            <w:shd w:val="clear" w:color="auto" w:fill="auto"/>
            <w:vAlign w:val="center"/>
            <w:hideMark/>
          </w:tcPr>
          <w:p w14:paraId="4C209D8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4,825</w:t>
            </w:r>
          </w:p>
        </w:tc>
        <w:tc>
          <w:tcPr>
            <w:tcW w:w="346" w:type="pct"/>
            <w:tcBorders>
              <w:top w:val="nil"/>
              <w:left w:val="nil"/>
              <w:bottom w:val="single" w:sz="4" w:space="0" w:color="auto"/>
              <w:right w:val="single" w:sz="4" w:space="0" w:color="auto"/>
            </w:tcBorders>
            <w:shd w:val="clear" w:color="auto" w:fill="auto"/>
            <w:vAlign w:val="center"/>
            <w:hideMark/>
          </w:tcPr>
          <w:p w14:paraId="1A48858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4,576</w:t>
            </w:r>
          </w:p>
        </w:tc>
        <w:tc>
          <w:tcPr>
            <w:tcW w:w="339" w:type="pct"/>
            <w:tcBorders>
              <w:top w:val="nil"/>
              <w:left w:val="nil"/>
              <w:bottom w:val="single" w:sz="4" w:space="0" w:color="auto"/>
              <w:right w:val="single" w:sz="4" w:space="0" w:color="auto"/>
            </w:tcBorders>
            <w:shd w:val="clear" w:color="auto" w:fill="auto"/>
            <w:vAlign w:val="center"/>
            <w:hideMark/>
          </w:tcPr>
          <w:p w14:paraId="6B36A5E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4,573</w:t>
            </w:r>
          </w:p>
        </w:tc>
      </w:tr>
      <w:tr w:rsidR="00003A22" w:rsidRPr="00477D4C" w14:paraId="6B40B330" w14:textId="77777777" w:rsidTr="007F2773">
        <w:trPr>
          <w:trHeight w:val="10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3B79A971"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1.5</w:t>
            </w:r>
          </w:p>
        </w:tc>
        <w:tc>
          <w:tcPr>
            <w:tcW w:w="864" w:type="pct"/>
            <w:tcBorders>
              <w:top w:val="nil"/>
              <w:left w:val="nil"/>
              <w:bottom w:val="single" w:sz="4" w:space="0" w:color="auto"/>
              <w:right w:val="single" w:sz="4" w:space="0" w:color="auto"/>
            </w:tcBorders>
            <w:shd w:val="clear" w:color="auto" w:fill="auto"/>
            <w:vAlign w:val="center"/>
            <w:hideMark/>
          </w:tcPr>
          <w:p w14:paraId="45662187"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Реконструкция ВЛ-0,4 кВ фидер 1,2,3 от ТП 4/160кВА по ВЛ 10 кВ" Красномихайловская" от ПС35/10 кВ " Красномихайловская " с заменой голого провода на СИП</w:t>
            </w:r>
          </w:p>
        </w:tc>
        <w:tc>
          <w:tcPr>
            <w:tcW w:w="467" w:type="pct"/>
            <w:tcBorders>
              <w:top w:val="nil"/>
              <w:left w:val="nil"/>
              <w:bottom w:val="single" w:sz="4" w:space="0" w:color="auto"/>
              <w:right w:val="single" w:sz="4" w:space="0" w:color="auto"/>
            </w:tcBorders>
            <w:shd w:val="clear" w:color="auto" w:fill="auto"/>
            <w:vAlign w:val="center"/>
            <w:hideMark/>
          </w:tcPr>
          <w:p w14:paraId="7A210AD6"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3010100011</w:t>
            </w:r>
          </w:p>
        </w:tc>
        <w:tc>
          <w:tcPr>
            <w:tcW w:w="349" w:type="pct"/>
            <w:tcBorders>
              <w:top w:val="nil"/>
              <w:left w:val="nil"/>
              <w:bottom w:val="single" w:sz="4" w:space="0" w:color="auto"/>
              <w:right w:val="single" w:sz="4" w:space="0" w:color="auto"/>
            </w:tcBorders>
            <w:shd w:val="clear" w:color="auto" w:fill="auto"/>
            <w:vAlign w:val="center"/>
            <w:hideMark/>
          </w:tcPr>
          <w:p w14:paraId="60A9A8EE"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4,532</w:t>
            </w:r>
          </w:p>
        </w:tc>
        <w:tc>
          <w:tcPr>
            <w:tcW w:w="303" w:type="pct"/>
            <w:tcBorders>
              <w:top w:val="nil"/>
              <w:left w:val="nil"/>
              <w:bottom w:val="single" w:sz="4" w:space="0" w:color="auto"/>
              <w:right w:val="single" w:sz="4" w:space="0" w:color="auto"/>
            </w:tcBorders>
            <w:shd w:val="clear" w:color="auto" w:fill="auto"/>
            <w:vAlign w:val="center"/>
            <w:hideMark/>
          </w:tcPr>
          <w:p w14:paraId="67C28F9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4,214</w:t>
            </w:r>
          </w:p>
        </w:tc>
        <w:tc>
          <w:tcPr>
            <w:tcW w:w="376" w:type="pct"/>
            <w:tcBorders>
              <w:top w:val="nil"/>
              <w:left w:val="nil"/>
              <w:bottom w:val="single" w:sz="4" w:space="0" w:color="auto"/>
              <w:right w:val="single" w:sz="4" w:space="0" w:color="auto"/>
            </w:tcBorders>
            <w:shd w:val="clear" w:color="auto" w:fill="auto"/>
            <w:vAlign w:val="center"/>
            <w:hideMark/>
          </w:tcPr>
          <w:p w14:paraId="2E0BB1F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-0,3</w:t>
            </w:r>
          </w:p>
        </w:tc>
        <w:tc>
          <w:tcPr>
            <w:tcW w:w="370" w:type="pct"/>
            <w:tcBorders>
              <w:top w:val="nil"/>
              <w:left w:val="nil"/>
              <w:bottom w:val="single" w:sz="4" w:space="0" w:color="auto"/>
              <w:right w:val="single" w:sz="4" w:space="0" w:color="auto"/>
            </w:tcBorders>
            <w:shd w:val="clear" w:color="auto" w:fill="auto"/>
            <w:vAlign w:val="center"/>
            <w:hideMark/>
          </w:tcPr>
          <w:p w14:paraId="11B6C186"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1,636</w:t>
            </w:r>
          </w:p>
        </w:tc>
        <w:tc>
          <w:tcPr>
            <w:tcW w:w="281" w:type="pct"/>
            <w:tcBorders>
              <w:top w:val="nil"/>
              <w:left w:val="nil"/>
              <w:bottom w:val="single" w:sz="4" w:space="0" w:color="auto"/>
              <w:right w:val="single" w:sz="4" w:space="0" w:color="auto"/>
            </w:tcBorders>
            <w:shd w:val="clear" w:color="auto" w:fill="auto"/>
            <w:vAlign w:val="center"/>
            <w:hideMark/>
          </w:tcPr>
          <w:p w14:paraId="2B2AEA0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4,214</w:t>
            </w:r>
          </w:p>
        </w:tc>
        <w:tc>
          <w:tcPr>
            <w:tcW w:w="376" w:type="pct"/>
            <w:tcBorders>
              <w:top w:val="nil"/>
              <w:left w:val="nil"/>
              <w:bottom w:val="single" w:sz="4" w:space="0" w:color="auto"/>
              <w:right w:val="single" w:sz="4" w:space="0" w:color="auto"/>
            </w:tcBorders>
            <w:shd w:val="clear" w:color="auto" w:fill="auto"/>
            <w:vAlign w:val="center"/>
            <w:hideMark/>
          </w:tcPr>
          <w:p w14:paraId="2860D8C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2,578</w:t>
            </w:r>
          </w:p>
        </w:tc>
        <w:tc>
          <w:tcPr>
            <w:tcW w:w="420" w:type="pct"/>
            <w:tcBorders>
              <w:top w:val="nil"/>
              <w:left w:val="nil"/>
              <w:bottom w:val="single" w:sz="4" w:space="0" w:color="auto"/>
              <w:right w:val="single" w:sz="4" w:space="0" w:color="auto"/>
            </w:tcBorders>
            <w:shd w:val="clear" w:color="auto" w:fill="auto"/>
            <w:vAlign w:val="center"/>
            <w:hideMark/>
          </w:tcPr>
          <w:p w14:paraId="2669E42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4,214</w:t>
            </w:r>
          </w:p>
        </w:tc>
        <w:tc>
          <w:tcPr>
            <w:tcW w:w="289" w:type="pct"/>
            <w:tcBorders>
              <w:top w:val="nil"/>
              <w:left w:val="nil"/>
              <w:bottom w:val="single" w:sz="4" w:space="0" w:color="auto"/>
              <w:right w:val="single" w:sz="4" w:space="0" w:color="auto"/>
            </w:tcBorders>
            <w:shd w:val="clear" w:color="auto" w:fill="auto"/>
            <w:vAlign w:val="center"/>
            <w:hideMark/>
          </w:tcPr>
          <w:p w14:paraId="4763529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4,214</w:t>
            </w:r>
          </w:p>
        </w:tc>
        <w:tc>
          <w:tcPr>
            <w:tcW w:w="346" w:type="pct"/>
            <w:tcBorders>
              <w:top w:val="nil"/>
              <w:left w:val="nil"/>
              <w:bottom w:val="single" w:sz="4" w:space="0" w:color="auto"/>
              <w:right w:val="single" w:sz="4" w:space="0" w:color="auto"/>
            </w:tcBorders>
            <w:shd w:val="clear" w:color="auto" w:fill="auto"/>
            <w:vAlign w:val="center"/>
            <w:hideMark/>
          </w:tcPr>
          <w:p w14:paraId="48632B5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4,214</w:t>
            </w:r>
          </w:p>
        </w:tc>
        <w:tc>
          <w:tcPr>
            <w:tcW w:w="339" w:type="pct"/>
            <w:tcBorders>
              <w:top w:val="nil"/>
              <w:left w:val="nil"/>
              <w:bottom w:val="single" w:sz="4" w:space="0" w:color="auto"/>
              <w:right w:val="single" w:sz="4" w:space="0" w:color="auto"/>
            </w:tcBorders>
            <w:shd w:val="clear" w:color="auto" w:fill="auto"/>
            <w:vAlign w:val="center"/>
            <w:hideMark/>
          </w:tcPr>
          <w:p w14:paraId="1F8277F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1,6360</w:t>
            </w:r>
          </w:p>
        </w:tc>
      </w:tr>
      <w:tr w:rsidR="00003A22" w:rsidRPr="00477D4C" w14:paraId="6612BD51" w14:textId="77777777" w:rsidTr="007F2773">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2C2739B1"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1.6</w:t>
            </w:r>
          </w:p>
        </w:tc>
        <w:tc>
          <w:tcPr>
            <w:tcW w:w="864" w:type="pct"/>
            <w:tcBorders>
              <w:top w:val="nil"/>
              <w:left w:val="nil"/>
              <w:bottom w:val="single" w:sz="4" w:space="0" w:color="auto"/>
              <w:right w:val="single" w:sz="4" w:space="0" w:color="auto"/>
            </w:tcBorders>
            <w:shd w:val="clear" w:color="auto" w:fill="auto"/>
            <w:vAlign w:val="center"/>
            <w:hideMark/>
          </w:tcPr>
          <w:p w14:paraId="77DCFB83"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Реконструкция ОРУ 10 кВ на ПС 110/35/10 кВ Элиста - Западная</w:t>
            </w:r>
          </w:p>
        </w:tc>
        <w:tc>
          <w:tcPr>
            <w:tcW w:w="467" w:type="pct"/>
            <w:tcBorders>
              <w:top w:val="nil"/>
              <w:left w:val="nil"/>
              <w:bottom w:val="single" w:sz="4" w:space="0" w:color="auto"/>
              <w:right w:val="single" w:sz="4" w:space="0" w:color="auto"/>
            </w:tcBorders>
            <w:shd w:val="clear" w:color="auto" w:fill="auto"/>
            <w:vAlign w:val="center"/>
            <w:hideMark/>
          </w:tcPr>
          <w:p w14:paraId="73A9C3FA"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3010100015</w:t>
            </w:r>
          </w:p>
        </w:tc>
        <w:tc>
          <w:tcPr>
            <w:tcW w:w="349" w:type="pct"/>
            <w:tcBorders>
              <w:top w:val="nil"/>
              <w:left w:val="nil"/>
              <w:bottom w:val="single" w:sz="4" w:space="0" w:color="auto"/>
              <w:right w:val="single" w:sz="4" w:space="0" w:color="auto"/>
            </w:tcBorders>
            <w:shd w:val="clear" w:color="auto" w:fill="auto"/>
            <w:vAlign w:val="center"/>
            <w:hideMark/>
          </w:tcPr>
          <w:p w14:paraId="52D0438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11,169</w:t>
            </w:r>
          </w:p>
        </w:tc>
        <w:tc>
          <w:tcPr>
            <w:tcW w:w="303" w:type="pct"/>
            <w:tcBorders>
              <w:top w:val="nil"/>
              <w:left w:val="nil"/>
              <w:bottom w:val="single" w:sz="4" w:space="0" w:color="auto"/>
              <w:right w:val="single" w:sz="4" w:space="0" w:color="auto"/>
            </w:tcBorders>
            <w:shd w:val="clear" w:color="auto" w:fill="auto"/>
            <w:vAlign w:val="center"/>
            <w:hideMark/>
          </w:tcPr>
          <w:p w14:paraId="1ABBA00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12,506</w:t>
            </w:r>
          </w:p>
        </w:tc>
        <w:tc>
          <w:tcPr>
            <w:tcW w:w="376" w:type="pct"/>
            <w:tcBorders>
              <w:top w:val="nil"/>
              <w:left w:val="nil"/>
              <w:bottom w:val="single" w:sz="4" w:space="0" w:color="auto"/>
              <w:right w:val="single" w:sz="4" w:space="0" w:color="auto"/>
            </w:tcBorders>
            <w:shd w:val="clear" w:color="auto" w:fill="auto"/>
            <w:vAlign w:val="center"/>
            <w:hideMark/>
          </w:tcPr>
          <w:p w14:paraId="2AF734C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1,337</w:t>
            </w:r>
          </w:p>
        </w:tc>
        <w:tc>
          <w:tcPr>
            <w:tcW w:w="370" w:type="pct"/>
            <w:tcBorders>
              <w:top w:val="nil"/>
              <w:left w:val="nil"/>
              <w:bottom w:val="single" w:sz="4" w:space="0" w:color="auto"/>
              <w:right w:val="single" w:sz="4" w:space="0" w:color="auto"/>
            </w:tcBorders>
            <w:shd w:val="clear" w:color="auto" w:fill="auto"/>
            <w:vAlign w:val="center"/>
            <w:hideMark/>
          </w:tcPr>
          <w:p w14:paraId="68AFFF3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10,690</w:t>
            </w:r>
          </w:p>
        </w:tc>
        <w:tc>
          <w:tcPr>
            <w:tcW w:w="281" w:type="pct"/>
            <w:tcBorders>
              <w:top w:val="nil"/>
              <w:left w:val="nil"/>
              <w:bottom w:val="single" w:sz="4" w:space="0" w:color="auto"/>
              <w:right w:val="single" w:sz="4" w:space="0" w:color="auto"/>
            </w:tcBorders>
            <w:shd w:val="clear" w:color="auto" w:fill="auto"/>
            <w:vAlign w:val="center"/>
            <w:hideMark/>
          </w:tcPr>
          <w:p w14:paraId="42DEF42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12,506</w:t>
            </w:r>
          </w:p>
        </w:tc>
        <w:tc>
          <w:tcPr>
            <w:tcW w:w="376" w:type="pct"/>
            <w:tcBorders>
              <w:top w:val="nil"/>
              <w:left w:val="nil"/>
              <w:bottom w:val="single" w:sz="4" w:space="0" w:color="auto"/>
              <w:right w:val="single" w:sz="4" w:space="0" w:color="auto"/>
            </w:tcBorders>
            <w:shd w:val="clear" w:color="auto" w:fill="auto"/>
            <w:vAlign w:val="center"/>
            <w:hideMark/>
          </w:tcPr>
          <w:p w14:paraId="7E48D906"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1,816</w:t>
            </w:r>
          </w:p>
        </w:tc>
        <w:tc>
          <w:tcPr>
            <w:tcW w:w="420" w:type="pct"/>
            <w:tcBorders>
              <w:top w:val="nil"/>
              <w:left w:val="nil"/>
              <w:bottom w:val="single" w:sz="4" w:space="0" w:color="auto"/>
              <w:right w:val="single" w:sz="4" w:space="0" w:color="auto"/>
            </w:tcBorders>
            <w:shd w:val="clear" w:color="auto" w:fill="auto"/>
            <w:vAlign w:val="center"/>
            <w:hideMark/>
          </w:tcPr>
          <w:p w14:paraId="4BBAB41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12,506</w:t>
            </w:r>
          </w:p>
        </w:tc>
        <w:tc>
          <w:tcPr>
            <w:tcW w:w="289" w:type="pct"/>
            <w:tcBorders>
              <w:top w:val="nil"/>
              <w:left w:val="nil"/>
              <w:bottom w:val="single" w:sz="4" w:space="0" w:color="auto"/>
              <w:right w:val="single" w:sz="4" w:space="0" w:color="auto"/>
            </w:tcBorders>
            <w:shd w:val="clear" w:color="auto" w:fill="auto"/>
            <w:vAlign w:val="center"/>
            <w:hideMark/>
          </w:tcPr>
          <w:p w14:paraId="549C9CF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12,506</w:t>
            </w:r>
          </w:p>
        </w:tc>
        <w:tc>
          <w:tcPr>
            <w:tcW w:w="346" w:type="pct"/>
            <w:tcBorders>
              <w:top w:val="nil"/>
              <w:left w:val="nil"/>
              <w:bottom w:val="single" w:sz="4" w:space="0" w:color="auto"/>
              <w:right w:val="single" w:sz="4" w:space="0" w:color="auto"/>
            </w:tcBorders>
            <w:shd w:val="clear" w:color="auto" w:fill="auto"/>
            <w:vAlign w:val="center"/>
            <w:hideMark/>
          </w:tcPr>
          <w:p w14:paraId="173EA72B"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11,169</w:t>
            </w:r>
          </w:p>
        </w:tc>
        <w:tc>
          <w:tcPr>
            <w:tcW w:w="339" w:type="pct"/>
            <w:tcBorders>
              <w:top w:val="nil"/>
              <w:left w:val="nil"/>
              <w:bottom w:val="single" w:sz="4" w:space="0" w:color="auto"/>
              <w:right w:val="single" w:sz="4" w:space="0" w:color="auto"/>
            </w:tcBorders>
            <w:shd w:val="clear" w:color="auto" w:fill="auto"/>
            <w:vAlign w:val="center"/>
            <w:hideMark/>
          </w:tcPr>
          <w:p w14:paraId="599FE4A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10,690</w:t>
            </w:r>
          </w:p>
        </w:tc>
      </w:tr>
      <w:tr w:rsidR="00003A22" w:rsidRPr="00477D4C" w14:paraId="79DFAEBC" w14:textId="77777777" w:rsidTr="007F2773">
        <w:trPr>
          <w:trHeight w:val="76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77F5BB8B"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1.7</w:t>
            </w:r>
          </w:p>
        </w:tc>
        <w:tc>
          <w:tcPr>
            <w:tcW w:w="864" w:type="pct"/>
            <w:tcBorders>
              <w:top w:val="nil"/>
              <w:left w:val="nil"/>
              <w:bottom w:val="single" w:sz="4" w:space="0" w:color="auto"/>
              <w:right w:val="single" w:sz="4" w:space="0" w:color="auto"/>
            </w:tcBorders>
            <w:shd w:val="clear" w:color="auto" w:fill="auto"/>
            <w:vAlign w:val="center"/>
            <w:hideMark/>
          </w:tcPr>
          <w:p w14:paraId="2928ABA6"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Замена аккумуляторной батареи с зарядно-подзарядным агрегатом на ПС 110/35/10 кВ "Каспийская-2"</w:t>
            </w:r>
          </w:p>
        </w:tc>
        <w:tc>
          <w:tcPr>
            <w:tcW w:w="467" w:type="pct"/>
            <w:tcBorders>
              <w:top w:val="nil"/>
              <w:left w:val="nil"/>
              <w:bottom w:val="single" w:sz="4" w:space="0" w:color="auto"/>
              <w:right w:val="single" w:sz="4" w:space="0" w:color="auto"/>
            </w:tcBorders>
            <w:shd w:val="clear" w:color="auto" w:fill="auto"/>
            <w:vAlign w:val="center"/>
            <w:hideMark/>
          </w:tcPr>
          <w:p w14:paraId="184DC55E"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3010100004</w:t>
            </w:r>
          </w:p>
        </w:tc>
        <w:tc>
          <w:tcPr>
            <w:tcW w:w="349" w:type="pct"/>
            <w:tcBorders>
              <w:top w:val="nil"/>
              <w:left w:val="nil"/>
              <w:bottom w:val="single" w:sz="4" w:space="0" w:color="auto"/>
              <w:right w:val="single" w:sz="4" w:space="0" w:color="auto"/>
            </w:tcBorders>
            <w:shd w:val="clear" w:color="auto" w:fill="auto"/>
            <w:vAlign w:val="center"/>
            <w:hideMark/>
          </w:tcPr>
          <w:p w14:paraId="7A99544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1,431</w:t>
            </w:r>
          </w:p>
        </w:tc>
        <w:tc>
          <w:tcPr>
            <w:tcW w:w="303" w:type="pct"/>
            <w:tcBorders>
              <w:top w:val="nil"/>
              <w:left w:val="nil"/>
              <w:bottom w:val="single" w:sz="4" w:space="0" w:color="auto"/>
              <w:right w:val="single" w:sz="4" w:space="0" w:color="auto"/>
            </w:tcBorders>
            <w:shd w:val="clear" w:color="auto" w:fill="auto"/>
            <w:vAlign w:val="center"/>
            <w:hideMark/>
          </w:tcPr>
          <w:p w14:paraId="674228C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1,528</w:t>
            </w:r>
          </w:p>
        </w:tc>
        <w:tc>
          <w:tcPr>
            <w:tcW w:w="376" w:type="pct"/>
            <w:tcBorders>
              <w:top w:val="nil"/>
              <w:left w:val="nil"/>
              <w:bottom w:val="single" w:sz="4" w:space="0" w:color="auto"/>
              <w:right w:val="single" w:sz="4" w:space="0" w:color="auto"/>
            </w:tcBorders>
            <w:shd w:val="clear" w:color="auto" w:fill="auto"/>
            <w:vAlign w:val="center"/>
            <w:hideMark/>
          </w:tcPr>
          <w:p w14:paraId="7023ABD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0,097</w:t>
            </w:r>
          </w:p>
        </w:tc>
        <w:tc>
          <w:tcPr>
            <w:tcW w:w="370" w:type="pct"/>
            <w:tcBorders>
              <w:top w:val="nil"/>
              <w:left w:val="nil"/>
              <w:bottom w:val="single" w:sz="4" w:space="0" w:color="auto"/>
              <w:right w:val="single" w:sz="4" w:space="0" w:color="auto"/>
            </w:tcBorders>
            <w:shd w:val="clear" w:color="auto" w:fill="auto"/>
            <w:vAlign w:val="center"/>
            <w:hideMark/>
          </w:tcPr>
          <w:p w14:paraId="23853F5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1,527</w:t>
            </w:r>
          </w:p>
        </w:tc>
        <w:tc>
          <w:tcPr>
            <w:tcW w:w="281" w:type="pct"/>
            <w:tcBorders>
              <w:top w:val="nil"/>
              <w:left w:val="nil"/>
              <w:bottom w:val="single" w:sz="4" w:space="0" w:color="auto"/>
              <w:right w:val="single" w:sz="4" w:space="0" w:color="auto"/>
            </w:tcBorders>
            <w:shd w:val="clear" w:color="auto" w:fill="auto"/>
            <w:vAlign w:val="center"/>
            <w:hideMark/>
          </w:tcPr>
          <w:p w14:paraId="49DC92D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1,528</w:t>
            </w:r>
          </w:p>
        </w:tc>
        <w:tc>
          <w:tcPr>
            <w:tcW w:w="376" w:type="pct"/>
            <w:tcBorders>
              <w:top w:val="nil"/>
              <w:left w:val="nil"/>
              <w:bottom w:val="single" w:sz="4" w:space="0" w:color="auto"/>
              <w:right w:val="single" w:sz="4" w:space="0" w:color="auto"/>
            </w:tcBorders>
            <w:shd w:val="clear" w:color="auto" w:fill="auto"/>
            <w:vAlign w:val="center"/>
            <w:hideMark/>
          </w:tcPr>
          <w:p w14:paraId="2DFA744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0,001</w:t>
            </w:r>
          </w:p>
        </w:tc>
        <w:tc>
          <w:tcPr>
            <w:tcW w:w="420" w:type="pct"/>
            <w:tcBorders>
              <w:top w:val="nil"/>
              <w:left w:val="nil"/>
              <w:bottom w:val="single" w:sz="4" w:space="0" w:color="auto"/>
              <w:right w:val="single" w:sz="4" w:space="0" w:color="auto"/>
            </w:tcBorders>
            <w:shd w:val="clear" w:color="auto" w:fill="auto"/>
            <w:vAlign w:val="center"/>
            <w:hideMark/>
          </w:tcPr>
          <w:p w14:paraId="7C4BEC1B"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1,528</w:t>
            </w:r>
          </w:p>
        </w:tc>
        <w:tc>
          <w:tcPr>
            <w:tcW w:w="289" w:type="pct"/>
            <w:tcBorders>
              <w:top w:val="nil"/>
              <w:left w:val="nil"/>
              <w:bottom w:val="single" w:sz="4" w:space="0" w:color="auto"/>
              <w:right w:val="single" w:sz="4" w:space="0" w:color="auto"/>
            </w:tcBorders>
            <w:shd w:val="clear" w:color="auto" w:fill="auto"/>
            <w:vAlign w:val="center"/>
            <w:hideMark/>
          </w:tcPr>
          <w:p w14:paraId="07ADD4F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1,528</w:t>
            </w:r>
          </w:p>
        </w:tc>
        <w:tc>
          <w:tcPr>
            <w:tcW w:w="346" w:type="pct"/>
            <w:tcBorders>
              <w:top w:val="nil"/>
              <w:left w:val="nil"/>
              <w:bottom w:val="single" w:sz="4" w:space="0" w:color="auto"/>
              <w:right w:val="single" w:sz="4" w:space="0" w:color="auto"/>
            </w:tcBorders>
            <w:shd w:val="clear" w:color="auto" w:fill="auto"/>
            <w:vAlign w:val="center"/>
            <w:hideMark/>
          </w:tcPr>
          <w:p w14:paraId="32D0366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1,431</w:t>
            </w:r>
          </w:p>
        </w:tc>
        <w:tc>
          <w:tcPr>
            <w:tcW w:w="339" w:type="pct"/>
            <w:tcBorders>
              <w:top w:val="nil"/>
              <w:left w:val="nil"/>
              <w:bottom w:val="single" w:sz="4" w:space="0" w:color="auto"/>
              <w:right w:val="single" w:sz="4" w:space="0" w:color="auto"/>
            </w:tcBorders>
            <w:shd w:val="clear" w:color="auto" w:fill="auto"/>
            <w:vAlign w:val="center"/>
            <w:hideMark/>
          </w:tcPr>
          <w:p w14:paraId="78C35D5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1,527</w:t>
            </w:r>
          </w:p>
        </w:tc>
      </w:tr>
      <w:tr w:rsidR="00003A22" w:rsidRPr="00477D4C" w14:paraId="33CBC99D" w14:textId="77777777" w:rsidTr="007F2773">
        <w:trPr>
          <w:trHeight w:val="76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153F5910"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1.8</w:t>
            </w:r>
          </w:p>
        </w:tc>
        <w:tc>
          <w:tcPr>
            <w:tcW w:w="864" w:type="pct"/>
            <w:tcBorders>
              <w:top w:val="nil"/>
              <w:left w:val="nil"/>
              <w:bottom w:val="single" w:sz="4" w:space="0" w:color="auto"/>
              <w:right w:val="single" w:sz="4" w:space="0" w:color="auto"/>
            </w:tcBorders>
            <w:shd w:val="clear" w:color="auto" w:fill="auto"/>
            <w:vAlign w:val="center"/>
            <w:hideMark/>
          </w:tcPr>
          <w:p w14:paraId="3A486A8B"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Замена аккумуляторной батареи с зарядно-подзарядным агрегатом на ПС 110/35/10 кВ "Советская"</w:t>
            </w:r>
          </w:p>
        </w:tc>
        <w:tc>
          <w:tcPr>
            <w:tcW w:w="467" w:type="pct"/>
            <w:tcBorders>
              <w:top w:val="nil"/>
              <w:left w:val="nil"/>
              <w:bottom w:val="single" w:sz="4" w:space="0" w:color="auto"/>
              <w:right w:val="single" w:sz="4" w:space="0" w:color="auto"/>
            </w:tcBorders>
            <w:shd w:val="clear" w:color="auto" w:fill="auto"/>
            <w:vAlign w:val="center"/>
            <w:hideMark/>
          </w:tcPr>
          <w:p w14:paraId="072C2506"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3010100005</w:t>
            </w:r>
          </w:p>
        </w:tc>
        <w:tc>
          <w:tcPr>
            <w:tcW w:w="349" w:type="pct"/>
            <w:tcBorders>
              <w:top w:val="nil"/>
              <w:left w:val="nil"/>
              <w:bottom w:val="single" w:sz="4" w:space="0" w:color="auto"/>
              <w:right w:val="single" w:sz="4" w:space="0" w:color="auto"/>
            </w:tcBorders>
            <w:shd w:val="clear" w:color="auto" w:fill="auto"/>
            <w:vAlign w:val="center"/>
            <w:hideMark/>
          </w:tcPr>
          <w:p w14:paraId="4395187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1,431</w:t>
            </w:r>
          </w:p>
        </w:tc>
        <w:tc>
          <w:tcPr>
            <w:tcW w:w="303" w:type="pct"/>
            <w:tcBorders>
              <w:top w:val="nil"/>
              <w:left w:val="nil"/>
              <w:bottom w:val="single" w:sz="4" w:space="0" w:color="auto"/>
              <w:right w:val="single" w:sz="4" w:space="0" w:color="auto"/>
            </w:tcBorders>
            <w:shd w:val="clear" w:color="auto" w:fill="auto"/>
            <w:vAlign w:val="center"/>
            <w:hideMark/>
          </w:tcPr>
          <w:p w14:paraId="49D788E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1,528</w:t>
            </w:r>
          </w:p>
        </w:tc>
        <w:tc>
          <w:tcPr>
            <w:tcW w:w="376" w:type="pct"/>
            <w:tcBorders>
              <w:top w:val="nil"/>
              <w:left w:val="nil"/>
              <w:bottom w:val="single" w:sz="4" w:space="0" w:color="auto"/>
              <w:right w:val="single" w:sz="4" w:space="0" w:color="auto"/>
            </w:tcBorders>
            <w:shd w:val="clear" w:color="auto" w:fill="auto"/>
            <w:vAlign w:val="center"/>
            <w:hideMark/>
          </w:tcPr>
          <w:p w14:paraId="6CAC0EA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0,097</w:t>
            </w:r>
          </w:p>
        </w:tc>
        <w:tc>
          <w:tcPr>
            <w:tcW w:w="370" w:type="pct"/>
            <w:tcBorders>
              <w:top w:val="nil"/>
              <w:left w:val="nil"/>
              <w:bottom w:val="single" w:sz="4" w:space="0" w:color="auto"/>
              <w:right w:val="single" w:sz="4" w:space="0" w:color="auto"/>
            </w:tcBorders>
            <w:shd w:val="clear" w:color="auto" w:fill="auto"/>
            <w:vAlign w:val="center"/>
            <w:hideMark/>
          </w:tcPr>
          <w:p w14:paraId="1FBB563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1,527</w:t>
            </w:r>
          </w:p>
        </w:tc>
        <w:tc>
          <w:tcPr>
            <w:tcW w:w="281" w:type="pct"/>
            <w:tcBorders>
              <w:top w:val="nil"/>
              <w:left w:val="nil"/>
              <w:bottom w:val="single" w:sz="4" w:space="0" w:color="auto"/>
              <w:right w:val="single" w:sz="4" w:space="0" w:color="auto"/>
            </w:tcBorders>
            <w:shd w:val="clear" w:color="auto" w:fill="auto"/>
            <w:vAlign w:val="center"/>
            <w:hideMark/>
          </w:tcPr>
          <w:p w14:paraId="70E665B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1,528</w:t>
            </w:r>
          </w:p>
        </w:tc>
        <w:tc>
          <w:tcPr>
            <w:tcW w:w="376" w:type="pct"/>
            <w:tcBorders>
              <w:top w:val="nil"/>
              <w:left w:val="nil"/>
              <w:bottom w:val="single" w:sz="4" w:space="0" w:color="auto"/>
              <w:right w:val="single" w:sz="4" w:space="0" w:color="auto"/>
            </w:tcBorders>
            <w:shd w:val="clear" w:color="auto" w:fill="auto"/>
            <w:vAlign w:val="center"/>
            <w:hideMark/>
          </w:tcPr>
          <w:p w14:paraId="51DA4952"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0,001</w:t>
            </w:r>
          </w:p>
        </w:tc>
        <w:tc>
          <w:tcPr>
            <w:tcW w:w="420" w:type="pct"/>
            <w:tcBorders>
              <w:top w:val="nil"/>
              <w:left w:val="nil"/>
              <w:bottom w:val="single" w:sz="4" w:space="0" w:color="auto"/>
              <w:right w:val="single" w:sz="4" w:space="0" w:color="auto"/>
            </w:tcBorders>
            <w:shd w:val="clear" w:color="auto" w:fill="auto"/>
            <w:vAlign w:val="center"/>
            <w:hideMark/>
          </w:tcPr>
          <w:p w14:paraId="3E3BAF3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1,528</w:t>
            </w:r>
          </w:p>
        </w:tc>
        <w:tc>
          <w:tcPr>
            <w:tcW w:w="289" w:type="pct"/>
            <w:tcBorders>
              <w:top w:val="nil"/>
              <w:left w:val="nil"/>
              <w:bottom w:val="single" w:sz="4" w:space="0" w:color="auto"/>
              <w:right w:val="single" w:sz="4" w:space="0" w:color="auto"/>
            </w:tcBorders>
            <w:shd w:val="clear" w:color="auto" w:fill="auto"/>
            <w:vAlign w:val="center"/>
            <w:hideMark/>
          </w:tcPr>
          <w:p w14:paraId="12BDEEC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1,528</w:t>
            </w:r>
          </w:p>
        </w:tc>
        <w:tc>
          <w:tcPr>
            <w:tcW w:w="346" w:type="pct"/>
            <w:tcBorders>
              <w:top w:val="nil"/>
              <w:left w:val="nil"/>
              <w:bottom w:val="single" w:sz="4" w:space="0" w:color="auto"/>
              <w:right w:val="single" w:sz="4" w:space="0" w:color="auto"/>
            </w:tcBorders>
            <w:shd w:val="clear" w:color="auto" w:fill="auto"/>
            <w:vAlign w:val="center"/>
            <w:hideMark/>
          </w:tcPr>
          <w:p w14:paraId="1B7E36A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1,431</w:t>
            </w:r>
          </w:p>
        </w:tc>
        <w:tc>
          <w:tcPr>
            <w:tcW w:w="339" w:type="pct"/>
            <w:tcBorders>
              <w:top w:val="nil"/>
              <w:left w:val="nil"/>
              <w:bottom w:val="single" w:sz="4" w:space="0" w:color="auto"/>
              <w:right w:val="single" w:sz="4" w:space="0" w:color="auto"/>
            </w:tcBorders>
            <w:shd w:val="clear" w:color="auto" w:fill="auto"/>
            <w:vAlign w:val="center"/>
            <w:hideMark/>
          </w:tcPr>
          <w:p w14:paraId="5403E096"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1,527</w:t>
            </w:r>
          </w:p>
        </w:tc>
      </w:tr>
      <w:tr w:rsidR="00003A22" w:rsidRPr="00477D4C" w14:paraId="3DA5B24A" w14:textId="77777777" w:rsidTr="007F2773">
        <w:trPr>
          <w:trHeight w:val="78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2C024DD3"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 </w:t>
            </w:r>
          </w:p>
        </w:tc>
        <w:tc>
          <w:tcPr>
            <w:tcW w:w="864" w:type="pct"/>
            <w:tcBorders>
              <w:top w:val="nil"/>
              <w:left w:val="nil"/>
              <w:bottom w:val="single" w:sz="4" w:space="0" w:color="auto"/>
              <w:right w:val="single" w:sz="4" w:space="0" w:color="auto"/>
            </w:tcBorders>
            <w:shd w:val="clear" w:color="auto" w:fill="auto"/>
            <w:vAlign w:val="center"/>
            <w:hideMark/>
          </w:tcPr>
          <w:p w14:paraId="6F705D8F"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Реконструкция ВЛ 110 кВ  Элиста-Западная -Эл-Восточная с выносом из жилой зоны застройки г. Элиста (ориентировочная протяженность ЛЭП - 15 км)</w:t>
            </w:r>
          </w:p>
        </w:tc>
        <w:tc>
          <w:tcPr>
            <w:tcW w:w="467" w:type="pct"/>
            <w:tcBorders>
              <w:top w:val="nil"/>
              <w:left w:val="nil"/>
              <w:bottom w:val="single" w:sz="4" w:space="0" w:color="auto"/>
              <w:right w:val="single" w:sz="4" w:space="0" w:color="auto"/>
            </w:tcBorders>
            <w:shd w:val="clear" w:color="auto" w:fill="auto"/>
            <w:vAlign w:val="center"/>
            <w:hideMark/>
          </w:tcPr>
          <w:p w14:paraId="44C222D9"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F_3010100014</w:t>
            </w:r>
          </w:p>
        </w:tc>
        <w:tc>
          <w:tcPr>
            <w:tcW w:w="349" w:type="pct"/>
            <w:tcBorders>
              <w:top w:val="nil"/>
              <w:left w:val="nil"/>
              <w:bottom w:val="single" w:sz="4" w:space="0" w:color="auto"/>
              <w:right w:val="single" w:sz="4" w:space="0" w:color="auto"/>
            </w:tcBorders>
            <w:shd w:val="clear" w:color="auto" w:fill="auto"/>
            <w:vAlign w:val="center"/>
            <w:hideMark/>
          </w:tcPr>
          <w:p w14:paraId="66BFA7E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03" w:type="pct"/>
            <w:tcBorders>
              <w:top w:val="nil"/>
              <w:left w:val="nil"/>
              <w:bottom w:val="single" w:sz="4" w:space="0" w:color="auto"/>
              <w:right w:val="single" w:sz="4" w:space="0" w:color="auto"/>
            </w:tcBorders>
            <w:shd w:val="clear" w:color="auto" w:fill="auto"/>
            <w:vAlign w:val="center"/>
            <w:hideMark/>
          </w:tcPr>
          <w:p w14:paraId="61988D2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376" w:type="pct"/>
            <w:tcBorders>
              <w:top w:val="nil"/>
              <w:left w:val="nil"/>
              <w:bottom w:val="single" w:sz="4" w:space="0" w:color="auto"/>
              <w:right w:val="single" w:sz="4" w:space="0" w:color="auto"/>
            </w:tcBorders>
            <w:shd w:val="clear" w:color="auto" w:fill="auto"/>
            <w:vAlign w:val="center"/>
            <w:hideMark/>
          </w:tcPr>
          <w:p w14:paraId="346AE06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370" w:type="pct"/>
            <w:tcBorders>
              <w:top w:val="nil"/>
              <w:left w:val="nil"/>
              <w:bottom w:val="single" w:sz="4" w:space="0" w:color="auto"/>
              <w:right w:val="single" w:sz="4" w:space="0" w:color="auto"/>
            </w:tcBorders>
            <w:shd w:val="clear" w:color="auto" w:fill="auto"/>
            <w:vAlign w:val="center"/>
            <w:hideMark/>
          </w:tcPr>
          <w:p w14:paraId="0330098B"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4,599</w:t>
            </w:r>
          </w:p>
        </w:tc>
        <w:tc>
          <w:tcPr>
            <w:tcW w:w="281" w:type="pct"/>
            <w:tcBorders>
              <w:top w:val="nil"/>
              <w:left w:val="nil"/>
              <w:bottom w:val="single" w:sz="4" w:space="0" w:color="auto"/>
              <w:right w:val="single" w:sz="4" w:space="0" w:color="auto"/>
            </w:tcBorders>
            <w:shd w:val="clear" w:color="auto" w:fill="auto"/>
            <w:vAlign w:val="center"/>
            <w:hideMark/>
          </w:tcPr>
          <w:p w14:paraId="64EAD476"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376" w:type="pct"/>
            <w:tcBorders>
              <w:top w:val="nil"/>
              <w:left w:val="nil"/>
              <w:bottom w:val="single" w:sz="4" w:space="0" w:color="auto"/>
              <w:right w:val="single" w:sz="4" w:space="0" w:color="auto"/>
            </w:tcBorders>
            <w:shd w:val="clear" w:color="auto" w:fill="auto"/>
            <w:vAlign w:val="center"/>
            <w:hideMark/>
          </w:tcPr>
          <w:p w14:paraId="1FE5B13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-4,599</w:t>
            </w:r>
          </w:p>
        </w:tc>
        <w:tc>
          <w:tcPr>
            <w:tcW w:w="420" w:type="pct"/>
            <w:tcBorders>
              <w:top w:val="nil"/>
              <w:left w:val="nil"/>
              <w:bottom w:val="single" w:sz="4" w:space="0" w:color="auto"/>
              <w:right w:val="single" w:sz="4" w:space="0" w:color="auto"/>
            </w:tcBorders>
            <w:shd w:val="clear" w:color="auto" w:fill="auto"/>
            <w:vAlign w:val="center"/>
            <w:hideMark/>
          </w:tcPr>
          <w:p w14:paraId="49CBC572"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289" w:type="pct"/>
            <w:tcBorders>
              <w:top w:val="nil"/>
              <w:left w:val="nil"/>
              <w:bottom w:val="single" w:sz="4" w:space="0" w:color="auto"/>
              <w:right w:val="single" w:sz="4" w:space="0" w:color="auto"/>
            </w:tcBorders>
            <w:shd w:val="clear" w:color="auto" w:fill="auto"/>
            <w:vAlign w:val="center"/>
            <w:hideMark/>
          </w:tcPr>
          <w:p w14:paraId="2962910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46" w:type="pct"/>
            <w:tcBorders>
              <w:top w:val="nil"/>
              <w:left w:val="nil"/>
              <w:bottom w:val="single" w:sz="4" w:space="0" w:color="auto"/>
              <w:right w:val="single" w:sz="4" w:space="0" w:color="auto"/>
            </w:tcBorders>
            <w:shd w:val="clear" w:color="auto" w:fill="auto"/>
            <w:vAlign w:val="center"/>
            <w:hideMark/>
          </w:tcPr>
          <w:p w14:paraId="4562F25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39" w:type="pct"/>
            <w:tcBorders>
              <w:top w:val="nil"/>
              <w:left w:val="nil"/>
              <w:bottom w:val="single" w:sz="4" w:space="0" w:color="auto"/>
              <w:right w:val="single" w:sz="4" w:space="0" w:color="auto"/>
            </w:tcBorders>
            <w:shd w:val="clear" w:color="auto" w:fill="auto"/>
            <w:vAlign w:val="center"/>
            <w:hideMark/>
          </w:tcPr>
          <w:p w14:paraId="7FF6E46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r>
      <w:tr w:rsidR="00003A22" w:rsidRPr="00477D4C" w14:paraId="1BE43D32" w14:textId="77777777" w:rsidTr="007F2773">
        <w:trPr>
          <w:trHeight w:val="78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18B59D6C"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lastRenderedPageBreak/>
              <w:t> </w:t>
            </w:r>
          </w:p>
        </w:tc>
        <w:tc>
          <w:tcPr>
            <w:tcW w:w="864" w:type="pct"/>
            <w:tcBorders>
              <w:top w:val="nil"/>
              <w:left w:val="nil"/>
              <w:bottom w:val="single" w:sz="4" w:space="0" w:color="auto"/>
              <w:right w:val="single" w:sz="4" w:space="0" w:color="auto"/>
            </w:tcBorders>
            <w:shd w:val="clear" w:color="auto" w:fill="auto"/>
            <w:vAlign w:val="center"/>
            <w:hideMark/>
          </w:tcPr>
          <w:p w14:paraId="0A64F83A" w14:textId="590AE3E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Рек-ция КТП -</w:t>
            </w:r>
            <w:r w:rsidR="002515A0">
              <w:rPr>
                <w:rFonts w:ascii="Myriad Pro" w:hAnsi="Myriad Pro" w:cs="Arial CYR"/>
                <w:color w:val="000000"/>
                <w:sz w:val="16"/>
                <w:szCs w:val="16"/>
              </w:rPr>
              <w:t>№ </w:t>
            </w:r>
            <w:r w:rsidRPr="00477D4C">
              <w:rPr>
                <w:rFonts w:ascii="Myriad Pro" w:hAnsi="Myriad Pro" w:cs="Arial CYR"/>
                <w:color w:val="000000"/>
                <w:sz w:val="16"/>
                <w:szCs w:val="16"/>
              </w:rPr>
              <w:t>86 100 кВА 10/0,4кВ по  ВЛ-10  №10 от  ПС   М.Дербеты с заменой на КТП (шкафного типа) 10/0,4кВ и трансформатором ТМГ-25-10/0,4кВ</w:t>
            </w:r>
          </w:p>
        </w:tc>
        <w:tc>
          <w:tcPr>
            <w:tcW w:w="467" w:type="pct"/>
            <w:tcBorders>
              <w:top w:val="nil"/>
              <w:left w:val="nil"/>
              <w:bottom w:val="single" w:sz="4" w:space="0" w:color="auto"/>
              <w:right w:val="single" w:sz="4" w:space="0" w:color="auto"/>
            </w:tcBorders>
            <w:shd w:val="clear" w:color="auto" w:fill="auto"/>
            <w:vAlign w:val="center"/>
            <w:hideMark/>
          </w:tcPr>
          <w:p w14:paraId="5E938131"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3010000614</w:t>
            </w:r>
          </w:p>
        </w:tc>
        <w:tc>
          <w:tcPr>
            <w:tcW w:w="349" w:type="pct"/>
            <w:tcBorders>
              <w:top w:val="nil"/>
              <w:left w:val="nil"/>
              <w:bottom w:val="single" w:sz="4" w:space="0" w:color="auto"/>
              <w:right w:val="single" w:sz="4" w:space="0" w:color="auto"/>
            </w:tcBorders>
            <w:shd w:val="clear" w:color="auto" w:fill="auto"/>
            <w:vAlign w:val="center"/>
            <w:hideMark/>
          </w:tcPr>
          <w:p w14:paraId="5BD0108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03" w:type="pct"/>
            <w:tcBorders>
              <w:top w:val="nil"/>
              <w:left w:val="nil"/>
              <w:bottom w:val="single" w:sz="4" w:space="0" w:color="auto"/>
              <w:right w:val="single" w:sz="4" w:space="0" w:color="auto"/>
            </w:tcBorders>
            <w:shd w:val="clear" w:color="auto" w:fill="auto"/>
            <w:vAlign w:val="center"/>
            <w:hideMark/>
          </w:tcPr>
          <w:p w14:paraId="5816580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0,174</w:t>
            </w:r>
          </w:p>
        </w:tc>
        <w:tc>
          <w:tcPr>
            <w:tcW w:w="376" w:type="pct"/>
            <w:tcBorders>
              <w:top w:val="nil"/>
              <w:left w:val="nil"/>
              <w:bottom w:val="single" w:sz="4" w:space="0" w:color="auto"/>
              <w:right w:val="single" w:sz="4" w:space="0" w:color="auto"/>
            </w:tcBorders>
            <w:shd w:val="clear" w:color="auto" w:fill="auto"/>
            <w:vAlign w:val="center"/>
            <w:hideMark/>
          </w:tcPr>
          <w:p w14:paraId="6C3B76E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0,174</w:t>
            </w:r>
          </w:p>
        </w:tc>
        <w:tc>
          <w:tcPr>
            <w:tcW w:w="370" w:type="pct"/>
            <w:tcBorders>
              <w:top w:val="nil"/>
              <w:left w:val="nil"/>
              <w:bottom w:val="single" w:sz="4" w:space="0" w:color="auto"/>
              <w:right w:val="single" w:sz="4" w:space="0" w:color="auto"/>
            </w:tcBorders>
            <w:shd w:val="clear" w:color="auto" w:fill="auto"/>
            <w:vAlign w:val="center"/>
            <w:hideMark/>
          </w:tcPr>
          <w:p w14:paraId="404D79D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281" w:type="pct"/>
            <w:tcBorders>
              <w:top w:val="nil"/>
              <w:left w:val="nil"/>
              <w:bottom w:val="single" w:sz="4" w:space="0" w:color="auto"/>
              <w:right w:val="single" w:sz="4" w:space="0" w:color="auto"/>
            </w:tcBorders>
            <w:shd w:val="clear" w:color="auto" w:fill="auto"/>
            <w:vAlign w:val="center"/>
            <w:hideMark/>
          </w:tcPr>
          <w:p w14:paraId="774946E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0,174</w:t>
            </w:r>
          </w:p>
        </w:tc>
        <w:tc>
          <w:tcPr>
            <w:tcW w:w="376" w:type="pct"/>
            <w:tcBorders>
              <w:top w:val="nil"/>
              <w:left w:val="nil"/>
              <w:bottom w:val="single" w:sz="4" w:space="0" w:color="auto"/>
              <w:right w:val="single" w:sz="4" w:space="0" w:color="auto"/>
            </w:tcBorders>
            <w:shd w:val="clear" w:color="auto" w:fill="auto"/>
            <w:vAlign w:val="center"/>
            <w:hideMark/>
          </w:tcPr>
          <w:p w14:paraId="51315B5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0,174</w:t>
            </w:r>
          </w:p>
        </w:tc>
        <w:tc>
          <w:tcPr>
            <w:tcW w:w="420" w:type="pct"/>
            <w:tcBorders>
              <w:top w:val="nil"/>
              <w:left w:val="nil"/>
              <w:bottom w:val="single" w:sz="4" w:space="0" w:color="auto"/>
              <w:right w:val="single" w:sz="4" w:space="0" w:color="auto"/>
            </w:tcBorders>
            <w:shd w:val="clear" w:color="auto" w:fill="auto"/>
            <w:vAlign w:val="center"/>
            <w:hideMark/>
          </w:tcPr>
          <w:p w14:paraId="6D8AE40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0,174</w:t>
            </w:r>
          </w:p>
        </w:tc>
        <w:tc>
          <w:tcPr>
            <w:tcW w:w="289" w:type="pct"/>
            <w:tcBorders>
              <w:top w:val="nil"/>
              <w:left w:val="nil"/>
              <w:bottom w:val="single" w:sz="4" w:space="0" w:color="auto"/>
              <w:right w:val="single" w:sz="4" w:space="0" w:color="auto"/>
            </w:tcBorders>
            <w:shd w:val="clear" w:color="auto" w:fill="auto"/>
            <w:vAlign w:val="center"/>
            <w:hideMark/>
          </w:tcPr>
          <w:p w14:paraId="045A302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46" w:type="pct"/>
            <w:tcBorders>
              <w:top w:val="nil"/>
              <w:left w:val="nil"/>
              <w:bottom w:val="single" w:sz="4" w:space="0" w:color="auto"/>
              <w:right w:val="single" w:sz="4" w:space="0" w:color="auto"/>
            </w:tcBorders>
            <w:shd w:val="clear" w:color="auto" w:fill="auto"/>
            <w:vAlign w:val="center"/>
            <w:hideMark/>
          </w:tcPr>
          <w:p w14:paraId="12F5A20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39" w:type="pct"/>
            <w:tcBorders>
              <w:top w:val="nil"/>
              <w:left w:val="nil"/>
              <w:bottom w:val="single" w:sz="4" w:space="0" w:color="auto"/>
              <w:right w:val="single" w:sz="4" w:space="0" w:color="auto"/>
            </w:tcBorders>
            <w:shd w:val="clear" w:color="auto" w:fill="auto"/>
            <w:vAlign w:val="center"/>
            <w:hideMark/>
          </w:tcPr>
          <w:p w14:paraId="7455D54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r>
      <w:tr w:rsidR="00003A22" w:rsidRPr="00477D4C" w14:paraId="3C5D9F72" w14:textId="77777777" w:rsidTr="007F2773">
        <w:trPr>
          <w:trHeight w:val="78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1E0C5B64"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 </w:t>
            </w:r>
          </w:p>
        </w:tc>
        <w:tc>
          <w:tcPr>
            <w:tcW w:w="864" w:type="pct"/>
            <w:tcBorders>
              <w:top w:val="nil"/>
              <w:left w:val="nil"/>
              <w:bottom w:val="single" w:sz="4" w:space="0" w:color="auto"/>
              <w:right w:val="single" w:sz="4" w:space="0" w:color="auto"/>
            </w:tcBorders>
            <w:shd w:val="clear" w:color="auto" w:fill="auto"/>
            <w:vAlign w:val="center"/>
            <w:hideMark/>
          </w:tcPr>
          <w:p w14:paraId="5B1AD5F5"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Рек-ция КТП№18 100кВА 10/0,4кВ по ВЛ-10Гагарина от ПС 110/35/10 Комсомольская с заменой на КТП (шкафн типа) 10/0,4кВ и трансформатором ТМГ-25-10/0,4кВ</w:t>
            </w:r>
          </w:p>
        </w:tc>
        <w:tc>
          <w:tcPr>
            <w:tcW w:w="467" w:type="pct"/>
            <w:tcBorders>
              <w:top w:val="nil"/>
              <w:left w:val="nil"/>
              <w:bottom w:val="single" w:sz="4" w:space="0" w:color="auto"/>
              <w:right w:val="single" w:sz="4" w:space="0" w:color="auto"/>
            </w:tcBorders>
            <w:shd w:val="clear" w:color="auto" w:fill="auto"/>
            <w:vAlign w:val="center"/>
            <w:hideMark/>
          </w:tcPr>
          <w:p w14:paraId="2F8EEE8C"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3010000613</w:t>
            </w:r>
          </w:p>
        </w:tc>
        <w:tc>
          <w:tcPr>
            <w:tcW w:w="349" w:type="pct"/>
            <w:tcBorders>
              <w:top w:val="nil"/>
              <w:left w:val="nil"/>
              <w:bottom w:val="single" w:sz="4" w:space="0" w:color="auto"/>
              <w:right w:val="single" w:sz="4" w:space="0" w:color="auto"/>
            </w:tcBorders>
            <w:shd w:val="clear" w:color="auto" w:fill="auto"/>
            <w:vAlign w:val="center"/>
            <w:hideMark/>
          </w:tcPr>
          <w:p w14:paraId="196242D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03" w:type="pct"/>
            <w:tcBorders>
              <w:top w:val="nil"/>
              <w:left w:val="nil"/>
              <w:bottom w:val="single" w:sz="4" w:space="0" w:color="auto"/>
              <w:right w:val="single" w:sz="4" w:space="0" w:color="auto"/>
            </w:tcBorders>
            <w:shd w:val="clear" w:color="auto" w:fill="auto"/>
            <w:vAlign w:val="center"/>
            <w:hideMark/>
          </w:tcPr>
          <w:p w14:paraId="69AAB44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0,173</w:t>
            </w:r>
          </w:p>
        </w:tc>
        <w:tc>
          <w:tcPr>
            <w:tcW w:w="376" w:type="pct"/>
            <w:tcBorders>
              <w:top w:val="nil"/>
              <w:left w:val="nil"/>
              <w:bottom w:val="single" w:sz="4" w:space="0" w:color="auto"/>
              <w:right w:val="single" w:sz="4" w:space="0" w:color="auto"/>
            </w:tcBorders>
            <w:shd w:val="clear" w:color="auto" w:fill="auto"/>
            <w:vAlign w:val="center"/>
            <w:hideMark/>
          </w:tcPr>
          <w:p w14:paraId="54D2EBE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0,173</w:t>
            </w:r>
          </w:p>
        </w:tc>
        <w:tc>
          <w:tcPr>
            <w:tcW w:w="370" w:type="pct"/>
            <w:tcBorders>
              <w:top w:val="nil"/>
              <w:left w:val="nil"/>
              <w:bottom w:val="single" w:sz="4" w:space="0" w:color="auto"/>
              <w:right w:val="single" w:sz="4" w:space="0" w:color="auto"/>
            </w:tcBorders>
            <w:shd w:val="clear" w:color="auto" w:fill="auto"/>
            <w:vAlign w:val="center"/>
            <w:hideMark/>
          </w:tcPr>
          <w:p w14:paraId="3AB0A3CE"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281" w:type="pct"/>
            <w:tcBorders>
              <w:top w:val="nil"/>
              <w:left w:val="nil"/>
              <w:bottom w:val="single" w:sz="4" w:space="0" w:color="auto"/>
              <w:right w:val="single" w:sz="4" w:space="0" w:color="auto"/>
            </w:tcBorders>
            <w:shd w:val="clear" w:color="auto" w:fill="auto"/>
            <w:vAlign w:val="center"/>
            <w:hideMark/>
          </w:tcPr>
          <w:p w14:paraId="2588FA1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0,173</w:t>
            </w:r>
          </w:p>
        </w:tc>
        <w:tc>
          <w:tcPr>
            <w:tcW w:w="376" w:type="pct"/>
            <w:tcBorders>
              <w:top w:val="nil"/>
              <w:left w:val="nil"/>
              <w:bottom w:val="single" w:sz="4" w:space="0" w:color="auto"/>
              <w:right w:val="single" w:sz="4" w:space="0" w:color="auto"/>
            </w:tcBorders>
            <w:shd w:val="clear" w:color="auto" w:fill="auto"/>
            <w:vAlign w:val="center"/>
            <w:hideMark/>
          </w:tcPr>
          <w:p w14:paraId="12EF1F8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0,173</w:t>
            </w:r>
          </w:p>
        </w:tc>
        <w:tc>
          <w:tcPr>
            <w:tcW w:w="420" w:type="pct"/>
            <w:tcBorders>
              <w:top w:val="nil"/>
              <w:left w:val="nil"/>
              <w:bottom w:val="single" w:sz="4" w:space="0" w:color="auto"/>
              <w:right w:val="single" w:sz="4" w:space="0" w:color="auto"/>
            </w:tcBorders>
            <w:shd w:val="clear" w:color="auto" w:fill="auto"/>
            <w:vAlign w:val="center"/>
            <w:hideMark/>
          </w:tcPr>
          <w:p w14:paraId="7A99F38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0,173</w:t>
            </w:r>
          </w:p>
        </w:tc>
        <w:tc>
          <w:tcPr>
            <w:tcW w:w="289" w:type="pct"/>
            <w:tcBorders>
              <w:top w:val="nil"/>
              <w:left w:val="nil"/>
              <w:bottom w:val="single" w:sz="4" w:space="0" w:color="auto"/>
              <w:right w:val="single" w:sz="4" w:space="0" w:color="auto"/>
            </w:tcBorders>
            <w:shd w:val="clear" w:color="auto" w:fill="auto"/>
            <w:vAlign w:val="center"/>
            <w:hideMark/>
          </w:tcPr>
          <w:p w14:paraId="7F1F9E2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46" w:type="pct"/>
            <w:tcBorders>
              <w:top w:val="nil"/>
              <w:left w:val="nil"/>
              <w:bottom w:val="single" w:sz="4" w:space="0" w:color="auto"/>
              <w:right w:val="single" w:sz="4" w:space="0" w:color="auto"/>
            </w:tcBorders>
            <w:shd w:val="clear" w:color="auto" w:fill="auto"/>
            <w:vAlign w:val="center"/>
            <w:hideMark/>
          </w:tcPr>
          <w:p w14:paraId="7B03864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39" w:type="pct"/>
            <w:tcBorders>
              <w:top w:val="nil"/>
              <w:left w:val="nil"/>
              <w:bottom w:val="single" w:sz="4" w:space="0" w:color="auto"/>
              <w:right w:val="single" w:sz="4" w:space="0" w:color="auto"/>
            </w:tcBorders>
            <w:shd w:val="clear" w:color="auto" w:fill="auto"/>
            <w:vAlign w:val="center"/>
            <w:hideMark/>
          </w:tcPr>
          <w:p w14:paraId="5144181B"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r>
      <w:tr w:rsidR="00003A22" w:rsidRPr="00477D4C" w14:paraId="3A0514D9" w14:textId="77777777" w:rsidTr="007F2773">
        <w:trPr>
          <w:trHeight w:val="78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6EBAB7DF"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 </w:t>
            </w:r>
          </w:p>
        </w:tc>
        <w:tc>
          <w:tcPr>
            <w:tcW w:w="864" w:type="pct"/>
            <w:tcBorders>
              <w:top w:val="nil"/>
              <w:left w:val="nil"/>
              <w:bottom w:val="single" w:sz="4" w:space="0" w:color="auto"/>
              <w:right w:val="single" w:sz="4" w:space="0" w:color="auto"/>
            </w:tcBorders>
            <w:shd w:val="clear" w:color="auto" w:fill="auto"/>
            <w:vAlign w:val="center"/>
            <w:hideMark/>
          </w:tcPr>
          <w:p w14:paraId="0C2CCF97"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Рек-ция КТП№18 160кВА 10/0,4кВ  по ВЛ-10 «Цуба» от ПС110/35/10 Комсомольская  с заменой на КТП (шкафн типа) 10/0,4кВ и трансформатором ТМГ-25-10/0,4кВ</w:t>
            </w:r>
          </w:p>
        </w:tc>
        <w:tc>
          <w:tcPr>
            <w:tcW w:w="467" w:type="pct"/>
            <w:tcBorders>
              <w:top w:val="nil"/>
              <w:left w:val="nil"/>
              <w:bottom w:val="single" w:sz="4" w:space="0" w:color="auto"/>
              <w:right w:val="single" w:sz="4" w:space="0" w:color="auto"/>
            </w:tcBorders>
            <w:shd w:val="clear" w:color="auto" w:fill="auto"/>
            <w:vAlign w:val="center"/>
            <w:hideMark/>
          </w:tcPr>
          <w:p w14:paraId="2E2484C9"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3010000612</w:t>
            </w:r>
          </w:p>
        </w:tc>
        <w:tc>
          <w:tcPr>
            <w:tcW w:w="349" w:type="pct"/>
            <w:tcBorders>
              <w:top w:val="nil"/>
              <w:left w:val="nil"/>
              <w:bottom w:val="single" w:sz="4" w:space="0" w:color="auto"/>
              <w:right w:val="single" w:sz="4" w:space="0" w:color="auto"/>
            </w:tcBorders>
            <w:shd w:val="clear" w:color="auto" w:fill="auto"/>
            <w:vAlign w:val="center"/>
            <w:hideMark/>
          </w:tcPr>
          <w:p w14:paraId="4A06DDF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03" w:type="pct"/>
            <w:tcBorders>
              <w:top w:val="nil"/>
              <w:left w:val="nil"/>
              <w:bottom w:val="single" w:sz="4" w:space="0" w:color="auto"/>
              <w:right w:val="single" w:sz="4" w:space="0" w:color="auto"/>
            </w:tcBorders>
            <w:shd w:val="clear" w:color="auto" w:fill="auto"/>
            <w:vAlign w:val="center"/>
            <w:hideMark/>
          </w:tcPr>
          <w:p w14:paraId="047D7F5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0,171</w:t>
            </w:r>
          </w:p>
        </w:tc>
        <w:tc>
          <w:tcPr>
            <w:tcW w:w="376" w:type="pct"/>
            <w:tcBorders>
              <w:top w:val="nil"/>
              <w:left w:val="nil"/>
              <w:bottom w:val="single" w:sz="4" w:space="0" w:color="auto"/>
              <w:right w:val="single" w:sz="4" w:space="0" w:color="auto"/>
            </w:tcBorders>
            <w:shd w:val="clear" w:color="auto" w:fill="auto"/>
            <w:vAlign w:val="center"/>
            <w:hideMark/>
          </w:tcPr>
          <w:p w14:paraId="5D8AA15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0,171</w:t>
            </w:r>
          </w:p>
        </w:tc>
        <w:tc>
          <w:tcPr>
            <w:tcW w:w="370" w:type="pct"/>
            <w:tcBorders>
              <w:top w:val="nil"/>
              <w:left w:val="nil"/>
              <w:bottom w:val="single" w:sz="4" w:space="0" w:color="auto"/>
              <w:right w:val="single" w:sz="4" w:space="0" w:color="auto"/>
            </w:tcBorders>
            <w:shd w:val="clear" w:color="auto" w:fill="auto"/>
            <w:vAlign w:val="center"/>
            <w:hideMark/>
          </w:tcPr>
          <w:p w14:paraId="2A5D638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281" w:type="pct"/>
            <w:tcBorders>
              <w:top w:val="nil"/>
              <w:left w:val="nil"/>
              <w:bottom w:val="single" w:sz="4" w:space="0" w:color="auto"/>
              <w:right w:val="single" w:sz="4" w:space="0" w:color="auto"/>
            </w:tcBorders>
            <w:shd w:val="clear" w:color="auto" w:fill="auto"/>
            <w:vAlign w:val="center"/>
            <w:hideMark/>
          </w:tcPr>
          <w:p w14:paraId="5BC0C7E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0,171</w:t>
            </w:r>
          </w:p>
        </w:tc>
        <w:tc>
          <w:tcPr>
            <w:tcW w:w="376" w:type="pct"/>
            <w:tcBorders>
              <w:top w:val="nil"/>
              <w:left w:val="nil"/>
              <w:bottom w:val="single" w:sz="4" w:space="0" w:color="auto"/>
              <w:right w:val="single" w:sz="4" w:space="0" w:color="auto"/>
            </w:tcBorders>
            <w:shd w:val="clear" w:color="auto" w:fill="auto"/>
            <w:vAlign w:val="center"/>
            <w:hideMark/>
          </w:tcPr>
          <w:p w14:paraId="0DC0CA4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0,171</w:t>
            </w:r>
          </w:p>
        </w:tc>
        <w:tc>
          <w:tcPr>
            <w:tcW w:w="420" w:type="pct"/>
            <w:tcBorders>
              <w:top w:val="nil"/>
              <w:left w:val="nil"/>
              <w:bottom w:val="single" w:sz="4" w:space="0" w:color="auto"/>
              <w:right w:val="single" w:sz="4" w:space="0" w:color="auto"/>
            </w:tcBorders>
            <w:shd w:val="clear" w:color="auto" w:fill="auto"/>
            <w:vAlign w:val="center"/>
            <w:hideMark/>
          </w:tcPr>
          <w:p w14:paraId="381D8AFE"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0,171</w:t>
            </w:r>
          </w:p>
        </w:tc>
        <w:tc>
          <w:tcPr>
            <w:tcW w:w="289" w:type="pct"/>
            <w:tcBorders>
              <w:top w:val="nil"/>
              <w:left w:val="nil"/>
              <w:bottom w:val="single" w:sz="4" w:space="0" w:color="auto"/>
              <w:right w:val="single" w:sz="4" w:space="0" w:color="auto"/>
            </w:tcBorders>
            <w:shd w:val="clear" w:color="auto" w:fill="auto"/>
            <w:vAlign w:val="center"/>
            <w:hideMark/>
          </w:tcPr>
          <w:p w14:paraId="606A13C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46" w:type="pct"/>
            <w:tcBorders>
              <w:top w:val="nil"/>
              <w:left w:val="nil"/>
              <w:bottom w:val="single" w:sz="4" w:space="0" w:color="auto"/>
              <w:right w:val="single" w:sz="4" w:space="0" w:color="auto"/>
            </w:tcBorders>
            <w:shd w:val="clear" w:color="auto" w:fill="auto"/>
            <w:vAlign w:val="center"/>
            <w:hideMark/>
          </w:tcPr>
          <w:p w14:paraId="6084B90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39" w:type="pct"/>
            <w:tcBorders>
              <w:top w:val="nil"/>
              <w:left w:val="nil"/>
              <w:bottom w:val="single" w:sz="4" w:space="0" w:color="auto"/>
              <w:right w:val="single" w:sz="4" w:space="0" w:color="auto"/>
            </w:tcBorders>
            <w:shd w:val="clear" w:color="auto" w:fill="auto"/>
            <w:vAlign w:val="center"/>
            <w:hideMark/>
          </w:tcPr>
          <w:p w14:paraId="5EBAA97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r>
      <w:tr w:rsidR="00003A22" w:rsidRPr="00477D4C" w14:paraId="03DAE821" w14:textId="77777777" w:rsidTr="007F2773">
        <w:trPr>
          <w:trHeight w:val="78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6FFDAD02"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 </w:t>
            </w:r>
          </w:p>
        </w:tc>
        <w:tc>
          <w:tcPr>
            <w:tcW w:w="864" w:type="pct"/>
            <w:tcBorders>
              <w:top w:val="nil"/>
              <w:left w:val="nil"/>
              <w:bottom w:val="single" w:sz="4" w:space="0" w:color="auto"/>
              <w:right w:val="single" w:sz="4" w:space="0" w:color="auto"/>
            </w:tcBorders>
            <w:shd w:val="clear" w:color="auto" w:fill="auto"/>
            <w:vAlign w:val="center"/>
            <w:hideMark/>
          </w:tcPr>
          <w:p w14:paraId="71E3204E"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Рек-ция КТП№2 100кВА 10/0,4кВ по ВЛ-10 «Связь с ПС 110/10 Сарул» от ПС 110/10 Адык с заменой на КТП (столб типа) 10/0,4кВ и трансф-м ТМГ-25-10/0,4кВ</w:t>
            </w:r>
          </w:p>
        </w:tc>
        <w:tc>
          <w:tcPr>
            <w:tcW w:w="467" w:type="pct"/>
            <w:tcBorders>
              <w:top w:val="nil"/>
              <w:left w:val="nil"/>
              <w:bottom w:val="single" w:sz="4" w:space="0" w:color="auto"/>
              <w:right w:val="single" w:sz="4" w:space="0" w:color="auto"/>
            </w:tcBorders>
            <w:shd w:val="clear" w:color="auto" w:fill="auto"/>
            <w:vAlign w:val="center"/>
            <w:hideMark/>
          </w:tcPr>
          <w:p w14:paraId="315B56D5"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3010000611</w:t>
            </w:r>
          </w:p>
        </w:tc>
        <w:tc>
          <w:tcPr>
            <w:tcW w:w="349" w:type="pct"/>
            <w:tcBorders>
              <w:top w:val="nil"/>
              <w:left w:val="nil"/>
              <w:bottom w:val="single" w:sz="4" w:space="0" w:color="auto"/>
              <w:right w:val="single" w:sz="4" w:space="0" w:color="auto"/>
            </w:tcBorders>
            <w:shd w:val="clear" w:color="auto" w:fill="auto"/>
            <w:vAlign w:val="center"/>
            <w:hideMark/>
          </w:tcPr>
          <w:p w14:paraId="181F050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03" w:type="pct"/>
            <w:tcBorders>
              <w:top w:val="nil"/>
              <w:left w:val="nil"/>
              <w:bottom w:val="single" w:sz="4" w:space="0" w:color="auto"/>
              <w:right w:val="single" w:sz="4" w:space="0" w:color="auto"/>
            </w:tcBorders>
            <w:shd w:val="clear" w:color="auto" w:fill="auto"/>
            <w:vAlign w:val="center"/>
            <w:hideMark/>
          </w:tcPr>
          <w:p w14:paraId="791049E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0,165</w:t>
            </w:r>
          </w:p>
        </w:tc>
        <w:tc>
          <w:tcPr>
            <w:tcW w:w="376" w:type="pct"/>
            <w:tcBorders>
              <w:top w:val="nil"/>
              <w:left w:val="nil"/>
              <w:bottom w:val="single" w:sz="4" w:space="0" w:color="auto"/>
              <w:right w:val="single" w:sz="4" w:space="0" w:color="auto"/>
            </w:tcBorders>
            <w:shd w:val="clear" w:color="auto" w:fill="auto"/>
            <w:vAlign w:val="center"/>
            <w:hideMark/>
          </w:tcPr>
          <w:p w14:paraId="00F0593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0,165</w:t>
            </w:r>
          </w:p>
        </w:tc>
        <w:tc>
          <w:tcPr>
            <w:tcW w:w="370" w:type="pct"/>
            <w:tcBorders>
              <w:top w:val="nil"/>
              <w:left w:val="nil"/>
              <w:bottom w:val="single" w:sz="4" w:space="0" w:color="auto"/>
              <w:right w:val="single" w:sz="4" w:space="0" w:color="auto"/>
            </w:tcBorders>
            <w:shd w:val="clear" w:color="auto" w:fill="auto"/>
            <w:vAlign w:val="center"/>
            <w:hideMark/>
          </w:tcPr>
          <w:p w14:paraId="1F9B90A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281" w:type="pct"/>
            <w:tcBorders>
              <w:top w:val="nil"/>
              <w:left w:val="nil"/>
              <w:bottom w:val="single" w:sz="4" w:space="0" w:color="auto"/>
              <w:right w:val="single" w:sz="4" w:space="0" w:color="auto"/>
            </w:tcBorders>
            <w:shd w:val="clear" w:color="auto" w:fill="auto"/>
            <w:vAlign w:val="center"/>
            <w:hideMark/>
          </w:tcPr>
          <w:p w14:paraId="2E08882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0,165</w:t>
            </w:r>
          </w:p>
        </w:tc>
        <w:tc>
          <w:tcPr>
            <w:tcW w:w="376" w:type="pct"/>
            <w:tcBorders>
              <w:top w:val="nil"/>
              <w:left w:val="nil"/>
              <w:bottom w:val="single" w:sz="4" w:space="0" w:color="auto"/>
              <w:right w:val="single" w:sz="4" w:space="0" w:color="auto"/>
            </w:tcBorders>
            <w:shd w:val="clear" w:color="auto" w:fill="auto"/>
            <w:vAlign w:val="center"/>
            <w:hideMark/>
          </w:tcPr>
          <w:p w14:paraId="185BCAF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0,165</w:t>
            </w:r>
          </w:p>
        </w:tc>
        <w:tc>
          <w:tcPr>
            <w:tcW w:w="420" w:type="pct"/>
            <w:tcBorders>
              <w:top w:val="nil"/>
              <w:left w:val="nil"/>
              <w:bottom w:val="single" w:sz="4" w:space="0" w:color="auto"/>
              <w:right w:val="single" w:sz="4" w:space="0" w:color="auto"/>
            </w:tcBorders>
            <w:shd w:val="clear" w:color="auto" w:fill="auto"/>
            <w:vAlign w:val="center"/>
            <w:hideMark/>
          </w:tcPr>
          <w:p w14:paraId="148768C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0,165</w:t>
            </w:r>
          </w:p>
        </w:tc>
        <w:tc>
          <w:tcPr>
            <w:tcW w:w="289" w:type="pct"/>
            <w:tcBorders>
              <w:top w:val="nil"/>
              <w:left w:val="nil"/>
              <w:bottom w:val="single" w:sz="4" w:space="0" w:color="auto"/>
              <w:right w:val="single" w:sz="4" w:space="0" w:color="auto"/>
            </w:tcBorders>
            <w:shd w:val="clear" w:color="auto" w:fill="auto"/>
            <w:vAlign w:val="center"/>
            <w:hideMark/>
          </w:tcPr>
          <w:p w14:paraId="29CB44BE"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46" w:type="pct"/>
            <w:tcBorders>
              <w:top w:val="nil"/>
              <w:left w:val="nil"/>
              <w:bottom w:val="single" w:sz="4" w:space="0" w:color="auto"/>
              <w:right w:val="single" w:sz="4" w:space="0" w:color="auto"/>
            </w:tcBorders>
            <w:shd w:val="clear" w:color="auto" w:fill="auto"/>
            <w:vAlign w:val="center"/>
            <w:hideMark/>
          </w:tcPr>
          <w:p w14:paraId="7618EFD2"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39" w:type="pct"/>
            <w:tcBorders>
              <w:top w:val="nil"/>
              <w:left w:val="nil"/>
              <w:bottom w:val="single" w:sz="4" w:space="0" w:color="auto"/>
              <w:right w:val="single" w:sz="4" w:space="0" w:color="auto"/>
            </w:tcBorders>
            <w:shd w:val="clear" w:color="auto" w:fill="auto"/>
            <w:vAlign w:val="center"/>
            <w:hideMark/>
          </w:tcPr>
          <w:p w14:paraId="35B535B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r>
      <w:tr w:rsidR="00003A22" w:rsidRPr="00477D4C" w14:paraId="328C4B9D" w14:textId="77777777" w:rsidTr="007F2773">
        <w:trPr>
          <w:trHeight w:val="25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0007FF60" w14:textId="77777777" w:rsidR="00003A22" w:rsidRPr="00477D4C" w:rsidRDefault="00003A22" w:rsidP="00003A22">
            <w:pPr>
              <w:jc w:val="center"/>
              <w:rPr>
                <w:rFonts w:ascii="Myriad Pro" w:hAnsi="Myriad Pro" w:cs="Arial CYR"/>
                <w:b/>
                <w:bCs/>
                <w:sz w:val="16"/>
                <w:szCs w:val="16"/>
              </w:rPr>
            </w:pPr>
            <w:r w:rsidRPr="00477D4C">
              <w:rPr>
                <w:rFonts w:ascii="Myriad Pro" w:hAnsi="Myriad Pro" w:cs="Arial CYR"/>
                <w:b/>
                <w:bCs/>
                <w:sz w:val="16"/>
                <w:szCs w:val="16"/>
              </w:rPr>
              <w:t>2</w:t>
            </w:r>
          </w:p>
        </w:tc>
        <w:tc>
          <w:tcPr>
            <w:tcW w:w="864" w:type="pct"/>
            <w:tcBorders>
              <w:top w:val="nil"/>
              <w:left w:val="nil"/>
              <w:bottom w:val="single" w:sz="4" w:space="0" w:color="auto"/>
              <w:right w:val="single" w:sz="4" w:space="0" w:color="auto"/>
            </w:tcBorders>
            <w:shd w:val="clear" w:color="auto" w:fill="auto"/>
            <w:vAlign w:val="center"/>
            <w:hideMark/>
          </w:tcPr>
          <w:p w14:paraId="4DDCC0FE" w14:textId="77777777" w:rsidR="00003A22" w:rsidRPr="00477D4C" w:rsidRDefault="00003A22" w:rsidP="00003A22">
            <w:pPr>
              <w:rPr>
                <w:rFonts w:ascii="Myriad Pro" w:hAnsi="Myriad Pro" w:cs="Arial CYR"/>
                <w:b/>
                <w:bCs/>
                <w:sz w:val="16"/>
                <w:szCs w:val="16"/>
              </w:rPr>
            </w:pPr>
            <w:r w:rsidRPr="00477D4C">
              <w:rPr>
                <w:rFonts w:ascii="Myriad Pro" w:hAnsi="Myriad Pro" w:cs="Arial CYR"/>
                <w:b/>
                <w:bCs/>
                <w:sz w:val="16"/>
                <w:szCs w:val="16"/>
              </w:rPr>
              <w:t>Техническое перевооружение</w:t>
            </w:r>
          </w:p>
        </w:tc>
        <w:tc>
          <w:tcPr>
            <w:tcW w:w="467" w:type="pct"/>
            <w:tcBorders>
              <w:top w:val="nil"/>
              <w:left w:val="nil"/>
              <w:bottom w:val="single" w:sz="4" w:space="0" w:color="auto"/>
              <w:right w:val="single" w:sz="4" w:space="0" w:color="auto"/>
            </w:tcBorders>
            <w:shd w:val="clear" w:color="auto" w:fill="auto"/>
            <w:vAlign w:val="center"/>
            <w:hideMark/>
          </w:tcPr>
          <w:p w14:paraId="28E4B62E" w14:textId="77777777" w:rsidR="00003A22" w:rsidRPr="00477D4C" w:rsidRDefault="00003A22" w:rsidP="007F2773">
            <w:pPr>
              <w:jc w:val="center"/>
              <w:rPr>
                <w:rFonts w:ascii="Myriad Pro" w:hAnsi="Myriad Pro" w:cs="Arial CYR"/>
                <w:b/>
                <w:bCs/>
                <w:sz w:val="16"/>
                <w:szCs w:val="16"/>
              </w:rPr>
            </w:pPr>
          </w:p>
        </w:tc>
        <w:tc>
          <w:tcPr>
            <w:tcW w:w="349" w:type="pct"/>
            <w:tcBorders>
              <w:top w:val="nil"/>
              <w:left w:val="nil"/>
              <w:bottom w:val="single" w:sz="4" w:space="0" w:color="auto"/>
              <w:right w:val="single" w:sz="4" w:space="0" w:color="auto"/>
            </w:tcBorders>
            <w:shd w:val="clear" w:color="auto" w:fill="auto"/>
            <w:vAlign w:val="center"/>
            <w:hideMark/>
          </w:tcPr>
          <w:p w14:paraId="692DC505"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6,219</w:t>
            </w:r>
          </w:p>
        </w:tc>
        <w:tc>
          <w:tcPr>
            <w:tcW w:w="303" w:type="pct"/>
            <w:tcBorders>
              <w:top w:val="nil"/>
              <w:left w:val="nil"/>
              <w:bottom w:val="single" w:sz="4" w:space="0" w:color="auto"/>
              <w:right w:val="single" w:sz="4" w:space="0" w:color="auto"/>
            </w:tcBorders>
            <w:shd w:val="clear" w:color="auto" w:fill="auto"/>
            <w:vAlign w:val="center"/>
            <w:hideMark/>
          </w:tcPr>
          <w:p w14:paraId="1BEC4781"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0,000</w:t>
            </w:r>
          </w:p>
        </w:tc>
        <w:tc>
          <w:tcPr>
            <w:tcW w:w="376" w:type="pct"/>
            <w:tcBorders>
              <w:top w:val="nil"/>
              <w:left w:val="nil"/>
              <w:bottom w:val="single" w:sz="4" w:space="0" w:color="auto"/>
              <w:right w:val="single" w:sz="4" w:space="0" w:color="auto"/>
            </w:tcBorders>
            <w:shd w:val="clear" w:color="auto" w:fill="auto"/>
            <w:vAlign w:val="center"/>
            <w:hideMark/>
          </w:tcPr>
          <w:p w14:paraId="527FEEE9"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-6,219</w:t>
            </w:r>
          </w:p>
        </w:tc>
        <w:tc>
          <w:tcPr>
            <w:tcW w:w="370" w:type="pct"/>
            <w:tcBorders>
              <w:top w:val="nil"/>
              <w:left w:val="nil"/>
              <w:bottom w:val="single" w:sz="4" w:space="0" w:color="auto"/>
              <w:right w:val="single" w:sz="4" w:space="0" w:color="auto"/>
            </w:tcBorders>
            <w:shd w:val="clear" w:color="auto" w:fill="auto"/>
            <w:vAlign w:val="center"/>
            <w:hideMark/>
          </w:tcPr>
          <w:p w14:paraId="10FD52B0"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0,130</w:t>
            </w:r>
          </w:p>
        </w:tc>
        <w:tc>
          <w:tcPr>
            <w:tcW w:w="281" w:type="pct"/>
            <w:tcBorders>
              <w:top w:val="nil"/>
              <w:left w:val="nil"/>
              <w:bottom w:val="single" w:sz="4" w:space="0" w:color="auto"/>
              <w:right w:val="single" w:sz="4" w:space="0" w:color="auto"/>
            </w:tcBorders>
            <w:shd w:val="clear" w:color="auto" w:fill="auto"/>
            <w:vAlign w:val="center"/>
            <w:hideMark/>
          </w:tcPr>
          <w:p w14:paraId="6159EEF2"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0,000</w:t>
            </w:r>
          </w:p>
        </w:tc>
        <w:tc>
          <w:tcPr>
            <w:tcW w:w="376" w:type="pct"/>
            <w:tcBorders>
              <w:top w:val="nil"/>
              <w:left w:val="nil"/>
              <w:bottom w:val="single" w:sz="4" w:space="0" w:color="auto"/>
              <w:right w:val="single" w:sz="4" w:space="0" w:color="auto"/>
            </w:tcBorders>
            <w:shd w:val="clear" w:color="auto" w:fill="auto"/>
            <w:vAlign w:val="center"/>
            <w:hideMark/>
          </w:tcPr>
          <w:p w14:paraId="52309EEB"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-0,130</w:t>
            </w:r>
          </w:p>
        </w:tc>
        <w:tc>
          <w:tcPr>
            <w:tcW w:w="420" w:type="pct"/>
            <w:tcBorders>
              <w:top w:val="nil"/>
              <w:left w:val="nil"/>
              <w:bottom w:val="single" w:sz="4" w:space="0" w:color="auto"/>
              <w:right w:val="single" w:sz="4" w:space="0" w:color="auto"/>
            </w:tcBorders>
            <w:shd w:val="clear" w:color="auto" w:fill="auto"/>
            <w:vAlign w:val="center"/>
            <w:hideMark/>
          </w:tcPr>
          <w:p w14:paraId="2E4D7184"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0,000</w:t>
            </w:r>
          </w:p>
        </w:tc>
        <w:tc>
          <w:tcPr>
            <w:tcW w:w="289" w:type="pct"/>
            <w:tcBorders>
              <w:top w:val="nil"/>
              <w:left w:val="nil"/>
              <w:bottom w:val="single" w:sz="4" w:space="0" w:color="auto"/>
              <w:right w:val="single" w:sz="4" w:space="0" w:color="auto"/>
            </w:tcBorders>
            <w:shd w:val="clear" w:color="auto" w:fill="auto"/>
            <w:vAlign w:val="center"/>
            <w:hideMark/>
          </w:tcPr>
          <w:p w14:paraId="6C08AE1E"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0,000</w:t>
            </w:r>
          </w:p>
        </w:tc>
        <w:tc>
          <w:tcPr>
            <w:tcW w:w="346" w:type="pct"/>
            <w:tcBorders>
              <w:top w:val="nil"/>
              <w:left w:val="nil"/>
              <w:bottom w:val="single" w:sz="4" w:space="0" w:color="auto"/>
              <w:right w:val="single" w:sz="4" w:space="0" w:color="auto"/>
            </w:tcBorders>
            <w:shd w:val="clear" w:color="auto" w:fill="auto"/>
            <w:vAlign w:val="center"/>
            <w:hideMark/>
          </w:tcPr>
          <w:p w14:paraId="240C9495"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0,000</w:t>
            </w:r>
          </w:p>
        </w:tc>
        <w:tc>
          <w:tcPr>
            <w:tcW w:w="339" w:type="pct"/>
            <w:tcBorders>
              <w:top w:val="nil"/>
              <w:left w:val="nil"/>
              <w:bottom w:val="single" w:sz="4" w:space="0" w:color="auto"/>
              <w:right w:val="single" w:sz="4" w:space="0" w:color="auto"/>
            </w:tcBorders>
            <w:shd w:val="clear" w:color="auto" w:fill="auto"/>
            <w:vAlign w:val="center"/>
            <w:hideMark/>
          </w:tcPr>
          <w:p w14:paraId="11ACF053"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0,000</w:t>
            </w:r>
          </w:p>
        </w:tc>
      </w:tr>
      <w:tr w:rsidR="00003A22" w:rsidRPr="00477D4C" w14:paraId="179E9608" w14:textId="77777777" w:rsidTr="007F2773">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4B3D86FF"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2.1</w:t>
            </w:r>
          </w:p>
        </w:tc>
        <w:tc>
          <w:tcPr>
            <w:tcW w:w="864" w:type="pct"/>
            <w:tcBorders>
              <w:top w:val="nil"/>
              <w:left w:val="nil"/>
              <w:bottom w:val="single" w:sz="4" w:space="0" w:color="auto"/>
              <w:right w:val="single" w:sz="4" w:space="0" w:color="auto"/>
            </w:tcBorders>
            <w:shd w:val="clear" w:color="auto" w:fill="auto"/>
            <w:vAlign w:val="center"/>
            <w:hideMark/>
          </w:tcPr>
          <w:p w14:paraId="1270D0FC" w14:textId="77777777" w:rsidR="00003A22" w:rsidRPr="00477D4C" w:rsidRDefault="00003A22" w:rsidP="00003A22">
            <w:pPr>
              <w:rPr>
                <w:rFonts w:ascii="Myriad Pro" w:hAnsi="Myriad Pro" w:cs="Arial CYR"/>
                <w:sz w:val="16"/>
                <w:szCs w:val="16"/>
              </w:rPr>
            </w:pPr>
            <w:r w:rsidRPr="00477D4C">
              <w:rPr>
                <w:rFonts w:ascii="Myriad Pro" w:hAnsi="Myriad Pro" w:cs="Arial CYR"/>
                <w:sz w:val="16"/>
                <w:szCs w:val="16"/>
              </w:rPr>
              <w:t>Модернизация системы обмена технологической информацией с ОАО "СО ЕЭС"</w:t>
            </w:r>
          </w:p>
        </w:tc>
        <w:tc>
          <w:tcPr>
            <w:tcW w:w="467" w:type="pct"/>
            <w:tcBorders>
              <w:top w:val="nil"/>
              <w:left w:val="nil"/>
              <w:bottom w:val="single" w:sz="4" w:space="0" w:color="auto"/>
              <w:right w:val="single" w:sz="4" w:space="0" w:color="auto"/>
            </w:tcBorders>
            <w:shd w:val="clear" w:color="auto" w:fill="auto"/>
            <w:vAlign w:val="center"/>
            <w:hideMark/>
          </w:tcPr>
          <w:p w14:paraId="0D0E200D" w14:textId="77777777" w:rsidR="00003A22" w:rsidRPr="00477D4C" w:rsidRDefault="00003A22" w:rsidP="007F2773">
            <w:pPr>
              <w:jc w:val="center"/>
              <w:rPr>
                <w:rFonts w:ascii="Myriad Pro" w:hAnsi="Myriad Pro" w:cs="Arial CYR"/>
                <w:sz w:val="16"/>
                <w:szCs w:val="16"/>
              </w:rPr>
            </w:pPr>
            <w:r w:rsidRPr="00477D4C">
              <w:rPr>
                <w:rFonts w:ascii="Myriad Pro" w:hAnsi="Myriad Pro" w:cs="Arial CYR"/>
                <w:sz w:val="16"/>
                <w:szCs w:val="16"/>
              </w:rPr>
              <w:t>3010300002</w:t>
            </w:r>
          </w:p>
        </w:tc>
        <w:tc>
          <w:tcPr>
            <w:tcW w:w="349" w:type="pct"/>
            <w:tcBorders>
              <w:top w:val="nil"/>
              <w:left w:val="nil"/>
              <w:bottom w:val="single" w:sz="4" w:space="0" w:color="auto"/>
              <w:right w:val="single" w:sz="4" w:space="0" w:color="auto"/>
            </w:tcBorders>
            <w:shd w:val="clear" w:color="000000" w:fill="FFFFFF"/>
            <w:vAlign w:val="center"/>
            <w:hideMark/>
          </w:tcPr>
          <w:p w14:paraId="71F057A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6,219</w:t>
            </w:r>
          </w:p>
        </w:tc>
        <w:tc>
          <w:tcPr>
            <w:tcW w:w="303" w:type="pct"/>
            <w:tcBorders>
              <w:top w:val="nil"/>
              <w:left w:val="nil"/>
              <w:bottom w:val="single" w:sz="4" w:space="0" w:color="auto"/>
              <w:right w:val="single" w:sz="4" w:space="0" w:color="auto"/>
            </w:tcBorders>
            <w:shd w:val="clear" w:color="auto" w:fill="auto"/>
            <w:vAlign w:val="center"/>
            <w:hideMark/>
          </w:tcPr>
          <w:p w14:paraId="2C5FA61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376" w:type="pct"/>
            <w:tcBorders>
              <w:top w:val="nil"/>
              <w:left w:val="nil"/>
              <w:bottom w:val="single" w:sz="4" w:space="0" w:color="auto"/>
              <w:right w:val="single" w:sz="4" w:space="0" w:color="auto"/>
            </w:tcBorders>
            <w:shd w:val="clear" w:color="auto" w:fill="auto"/>
            <w:vAlign w:val="center"/>
            <w:hideMark/>
          </w:tcPr>
          <w:p w14:paraId="6C72B28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-6,219</w:t>
            </w:r>
          </w:p>
        </w:tc>
        <w:tc>
          <w:tcPr>
            <w:tcW w:w="370" w:type="pct"/>
            <w:tcBorders>
              <w:top w:val="nil"/>
              <w:left w:val="nil"/>
              <w:bottom w:val="single" w:sz="4" w:space="0" w:color="auto"/>
              <w:right w:val="single" w:sz="4" w:space="0" w:color="auto"/>
            </w:tcBorders>
            <w:shd w:val="clear" w:color="auto" w:fill="auto"/>
            <w:vAlign w:val="center"/>
            <w:hideMark/>
          </w:tcPr>
          <w:p w14:paraId="073751B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0,130</w:t>
            </w:r>
          </w:p>
        </w:tc>
        <w:tc>
          <w:tcPr>
            <w:tcW w:w="281" w:type="pct"/>
            <w:tcBorders>
              <w:top w:val="nil"/>
              <w:left w:val="nil"/>
              <w:bottom w:val="single" w:sz="4" w:space="0" w:color="auto"/>
              <w:right w:val="single" w:sz="4" w:space="0" w:color="auto"/>
            </w:tcBorders>
            <w:shd w:val="clear" w:color="auto" w:fill="auto"/>
            <w:vAlign w:val="center"/>
            <w:hideMark/>
          </w:tcPr>
          <w:p w14:paraId="7046925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376" w:type="pct"/>
            <w:tcBorders>
              <w:top w:val="nil"/>
              <w:left w:val="nil"/>
              <w:bottom w:val="single" w:sz="4" w:space="0" w:color="auto"/>
              <w:right w:val="single" w:sz="4" w:space="0" w:color="auto"/>
            </w:tcBorders>
            <w:shd w:val="clear" w:color="auto" w:fill="auto"/>
            <w:vAlign w:val="center"/>
            <w:hideMark/>
          </w:tcPr>
          <w:p w14:paraId="5E695B5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-0,130</w:t>
            </w:r>
          </w:p>
        </w:tc>
        <w:tc>
          <w:tcPr>
            <w:tcW w:w="420" w:type="pct"/>
            <w:tcBorders>
              <w:top w:val="nil"/>
              <w:left w:val="nil"/>
              <w:bottom w:val="single" w:sz="4" w:space="0" w:color="auto"/>
              <w:right w:val="single" w:sz="4" w:space="0" w:color="auto"/>
            </w:tcBorders>
            <w:shd w:val="clear" w:color="auto" w:fill="auto"/>
            <w:vAlign w:val="center"/>
            <w:hideMark/>
          </w:tcPr>
          <w:p w14:paraId="0AE2E28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289" w:type="pct"/>
            <w:tcBorders>
              <w:top w:val="nil"/>
              <w:left w:val="nil"/>
              <w:bottom w:val="single" w:sz="4" w:space="0" w:color="auto"/>
              <w:right w:val="single" w:sz="4" w:space="0" w:color="auto"/>
            </w:tcBorders>
            <w:shd w:val="clear" w:color="auto" w:fill="auto"/>
            <w:vAlign w:val="center"/>
            <w:hideMark/>
          </w:tcPr>
          <w:p w14:paraId="3D18B2B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346" w:type="pct"/>
            <w:tcBorders>
              <w:top w:val="nil"/>
              <w:left w:val="nil"/>
              <w:bottom w:val="single" w:sz="4" w:space="0" w:color="auto"/>
              <w:right w:val="single" w:sz="4" w:space="0" w:color="auto"/>
            </w:tcBorders>
            <w:shd w:val="clear" w:color="auto" w:fill="auto"/>
            <w:vAlign w:val="center"/>
            <w:hideMark/>
          </w:tcPr>
          <w:p w14:paraId="778D5C1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339" w:type="pct"/>
            <w:tcBorders>
              <w:top w:val="nil"/>
              <w:left w:val="nil"/>
              <w:bottom w:val="single" w:sz="4" w:space="0" w:color="auto"/>
              <w:right w:val="single" w:sz="4" w:space="0" w:color="auto"/>
            </w:tcBorders>
            <w:shd w:val="clear" w:color="auto" w:fill="auto"/>
            <w:vAlign w:val="center"/>
            <w:hideMark/>
          </w:tcPr>
          <w:p w14:paraId="0511D17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r>
      <w:tr w:rsidR="00003A22" w:rsidRPr="00477D4C" w14:paraId="57FDD1DE" w14:textId="77777777" w:rsidTr="007F2773">
        <w:trPr>
          <w:trHeight w:val="25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39EE80C8" w14:textId="77777777" w:rsidR="00003A22" w:rsidRPr="00477D4C" w:rsidRDefault="00003A22" w:rsidP="00003A22">
            <w:pPr>
              <w:jc w:val="center"/>
              <w:rPr>
                <w:rFonts w:ascii="Myriad Pro" w:hAnsi="Myriad Pro" w:cs="Arial CYR"/>
                <w:b/>
                <w:bCs/>
                <w:color w:val="000000"/>
                <w:sz w:val="16"/>
                <w:szCs w:val="16"/>
              </w:rPr>
            </w:pPr>
            <w:r w:rsidRPr="00477D4C">
              <w:rPr>
                <w:rFonts w:ascii="Myriad Pro" w:hAnsi="Myriad Pro" w:cs="Arial CYR"/>
                <w:b/>
                <w:bCs/>
                <w:color w:val="000000"/>
                <w:sz w:val="16"/>
                <w:szCs w:val="16"/>
              </w:rPr>
              <w:t>3</w:t>
            </w:r>
          </w:p>
        </w:tc>
        <w:tc>
          <w:tcPr>
            <w:tcW w:w="864" w:type="pct"/>
            <w:tcBorders>
              <w:top w:val="nil"/>
              <w:left w:val="nil"/>
              <w:bottom w:val="single" w:sz="4" w:space="0" w:color="auto"/>
              <w:right w:val="single" w:sz="4" w:space="0" w:color="auto"/>
            </w:tcBorders>
            <w:shd w:val="clear" w:color="auto" w:fill="auto"/>
            <w:vAlign w:val="center"/>
            <w:hideMark/>
          </w:tcPr>
          <w:p w14:paraId="0DCF4443" w14:textId="77777777" w:rsidR="00003A22" w:rsidRPr="00477D4C" w:rsidRDefault="00003A22" w:rsidP="00003A22">
            <w:pPr>
              <w:rPr>
                <w:rFonts w:ascii="Myriad Pro" w:hAnsi="Myriad Pro" w:cs="Arial CYR"/>
                <w:b/>
                <w:bCs/>
                <w:sz w:val="16"/>
                <w:szCs w:val="16"/>
              </w:rPr>
            </w:pPr>
            <w:r w:rsidRPr="00477D4C">
              <w:rPr>
                <w:rFonts w:ascii="Myriad Pro" w:hAnsi="Myriad Pro" w:cs="Arial CYR"/>
                <w:b/>
                <w:bCs/>
                <w:sz w:val="16"/>
                <w:szCs w:val="16"/>
              </w:rPr>
              <w:t>Прочие проекты</w:t>
            </w:r>
          </w:p>
        </w:tc>
        <w:tc>
          <w:tcPr>
            <w:tcW w:w="467" w:type="pct"/>
            <w:tcBorders>
              <w:top w:val="nil"/>
              <w:left w:val="nil"/>
              <w:bottom w:val="single" w:sz="4" w:space="0" w:color="auto"/>
              <w:right w:val="single" w:sz="4" w:space="0" w:color="auto"/>
            </w:tcBorders>
            <w:shd w:val="clear" w:color="auto" w:fill="auto"/>
            <w:vAlign w:val="center"/>
            <w:hideMark/>
          </w:tcPr>
          <w:p w14:paraId="637A7C61" w14:textId="77777777" w:rsidR="00003A22" w:rsidRPr="00477D4C" w:rsidRDefault="00003A22" w:rsidP="007F2773">
            <w:pPr>
              <w:jc w:val="center"/>
              <w:rPr>
                <w:rFonts w:ascii="Myriad Pro" w:hAnsi="Myriad Pro" w:cs="Arial CYR"/>
                <w:b/>
                <w:bCs/>
                <w:sz w:val="16"/>
                <w:szCs w:val="16"/>
              </w:rPr>
            </w:pPr>
          </w:p>
        </w:tc>
        <w:tc>
          <w:tcPr>
            <w:tcW w:w="349" w:type="pct"/>
            <w:tcBorders>
              <w:top w:val="nil"/>
              <w:left w:val="nil"/>
              <w:bottom w:val="single" w:sz="4" w:space="0" w:color="auto"/>
              <w:right w:val="single" w:sz="4" w:space="0" w:color="auto"/>
            </w:tcBorders>
            <w:shd w:val="clear" w:color="auto" w:fill="auto"/>
            <w:vAlign w:val="center"/>
            <w:hideMark/>
          </w:tcPr>
          <w:p w14:paraId="6D027E5C"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6,947</w:t>
            </w:r>
          </w:p>
        </w:tc>
        <w:tc>
          <w:tcPr>
            <w:tcW w:w="303" w:type="pct"/>
            <w:tcBorders>
              <w:top w:val="nil"/>
              <w:left w:val="nil"/>
              <w:bottom w:val="single" w:sz="4" w:space="0" w:color="auto"/>
              <w:right w:val="single" w:sz="4" w:space="0" w:color="auto"/>
            </w:tcBorders>
            <w:shd w:val="clear" w:color="auto" w:fill="auto"/>
            <w:vAlign w:val="center"/>
            <w:hideMark/>
          </w:tcPr>
          <w:p w14:paraId="13B6898F"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432,034</w:t>
            </w:r>
          </w:p>
        </w:tc>
        <w:tc>
          <w:tcPr>
            <w:tcW w:w="376" w:type="pct"/>
            <w:tcBorders>
              <w:top w:val="nil"/>
              <w:left w:val="nil"/>
              <w:bottom w:val="single" w:sz="4" w:space="0" w:color="auto"/>
              <w:right w:val="single" w:sz="4" w:space="0" w:color="auto"/>
            </w:tcBorders>
            <w:shd w:val="clear" w:color="auto" w:fill="auto"/>
            <w:vAlign w:val="center"/>
            <w:hideMark/>
          </w:tcPr>
          <w:p w14:paraId="5CC7E96C"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425,087</w:t>
            </w:r>
          </w:p>
        </w:tc>
        <w:tc>
          <w:tcPr>
            <w:tcW w:w="370" w:type="pct"/>
            <w:tcBorders>
              <w:top w:val="nil"/>
              <w:left w:val="nil"/>
              <w:bottom w:val="single" w:sz="4" w:space="0" w:color="auto"/>
              <w:right w:val="single" w:sz="4" w:space="0" w:color="auto"/>
            </w:tcBorders>
            <w:shd w:val="clear" w:color="auto" w:fill="auto"/>
            <w:vAlign w:val="center"/>
            <w:hideMark/>
          </w:tcPr>
          <w:p w14:paraId="7C52B018"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601,136</w:t>
            </w:r>
          </w:p>
        </w:tc>
        <w:tc>
          <w:tcPr>
            <w:tcW w:w="281" w:type="pct"/>
            <w:tcBorders>
              <w:top w:val="nil"/>
              <w:left w:val="nil"/>
              <w:bottom w:val="single" w:sz="4" w:space="0" w:color="auto"/>
              <w:right w:val="single" w:sz="4" w:space="0" w:color="auto"/>
            </w:tcBorders>
            <w:shd w:val="clear" w:color="auto" w:fill="auto"/>
            <w:vAlign w:val="center"/>
            <w:hideMark/>
          </w:tcPr>
          <w:p w14:paraId="0B3A7D16"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432,034</w:t>
            </w:r>
          </w:p>
        </w:tc>
        <w:tc>
          <w:tcPr>
            <w:tcW w:w="376" w:type="pct"/>
            <w:tcBorders>
              <w:top w:val="nil"/>
              <w:left w:val="nil"/>
              <w:bottom w:val="single" w:sz="4" w:space="0" w:color="auto"/>
              <w:right w:val="single" w:sz="4" w:space="0" w:color="auto"/>
            </w:tcBorders>
            <w:shd w:val="clear" w:color="auto" w:fill="auto"/>
            <w:vAlign w:val="center"/>
            <w:hideMark/>
          </w:tcPr>
          <w:p w14:paraId="5DDD6BEA"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-169,102</w:t>
            </w:r>
          </w:p>
        </w:tc>
        <w:tc>
          <w:tcPr>
            <w:tcW w:w="420" w:type="pct"/>
            <w:tcBorders>
              <w:top w:val="nil"/>
              <w:left w:val="nil"/>
              <w:bottom w:val="single" w:sz="4" w:space="0" w:color="auto"/>
              <w:right w:val="single" w:sz="4" w:space="0" w:color="auto"/>
            </w:tcBorders>
            <w:shd w:val="clear" w:color="auto" w:fill="auto"/>
            <w:vAlign w:val="center"/>
            <w:hideMark/>
          </w:tcPr>
          <w:p w14:paraId="1281CF52"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432,034</w:t>
            </w:r>
          </w:p>
        </w:tc>
        <w:tc>
          <w:tcPr>
            <w:tcW w:w="289" w:type="pct"/>
            <w:tcBorders>
              <w:top w:val="nil"/>
              <w:left w:val="nil"/>
              <w:bottom w:val="single" w:sz="4" w:space="0" w:color="auto"/>
              <w:right w:val="single" w:sz="4" w:space="0" w:color="auto"/>
            </w:tcBorders>
            <w:shd w:val="clear" w:color="auto" w:fill="auto"/>
            <w:vAlign w:val="center"/>
            <w:hideMark/>
          </w:tcPr>
          <w:p w14:paraId="18FB3211"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13,951</w:t>
            </w:r>
          </w:p>
        </w:tc>
        <w:tc>
          <w:tcPr>
            <w:tcW w:w="346" w:type="pct"/>
            <w:tcBorders>
              <w:top w:val="nil"/>
              <w:left w:val="nil"/>
              <w:bottom w:val="single" w:sz="4" w:space="0" w:color="auto"/>
              <w:right w:val="single" w:sz="4" w:space="0" w:color="auto"/>
            </w:tcBorders>
            <w:shd w:val="clear" w:color="auto" w:fill="auto"/>
            <w:vAlign w:val="center"/>
            <w:hideMark/>
          </w:tcPr>
          <w:p w14:paraId="77BC6F45"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6,663</w:t>
            </w:r>
          </w:p>
        </w:tc>
        <w:tc>
          <w:tcPr>
            <w:tcW w:w="339" w:type="pct"/>
            <w:tcBorders>
              <w:top w:val="nil"/>
              <w:left w:val="nil"/>
              <w:bottom w:val="single" w:sz="4" w:space="0" w:color="auto"/>
              <w:right w:val="single" w:sz="4" w:space="0" w:color="auto"/>
            </w:tcBorders>
            <w:shd w:val="clear" w:color="auto" w:fill="auto"/>
            <w:vAlign w:val="center"/>
            <w:hideMark/>
          </w:tcPr>
          <w:p w14:paraId="130593A5" w14:textId="24D6E913" w:rsidR="00003A22" w:rsidRPr="007F4B92" w:rsidRDefault="00AE4D26" w:rsidP="00003A22">
            <w:pPr>
              <w:jc w:val="right"/>
              <w:rPr>
                <w:rFonts w:ascii="Myriad Pro" w:hAnsi="Myriad Pro" w:cs="Arial CYR"/>
                <w:b/>
                <w:bCs/>
                <w:sz w:val="16"/>
                <w:szCs w:val="16"/>
              </w:rPr>
            </w:pPr>
            <w:r w:rsidRPr="007F4B92">
              <w:rPr>
                <w:rFonts w:ascii="Myriad Pro" w:hAnsi="Myriad Pro" w:cs="Arial CYR"/>
                <w:b/>
                <w:bCs/>
                <w:sz w:val="16"/>
                <w:szCs w:val="16"/>
              </w:rPr>
              <w:t>13,950</w:t>
            </w:r>
          </w:p>
        </w:tc>
      </w:tr>
      <w:tr w:rsidR="00003A22" w:rsidRPr="00477D4C" w14:paraId="5016B5C1" w14:textId="77777777" w:rsidTr="007F2773">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3F6922F1"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3.1</w:t>
            </w:r>
          </w:p>
        </w:tc>
        <w:tc>
          <w:tcPr>
            <w:tcW w:w="864" w:type="pct"/>
            <w:tcBorders>
              <w:top w:val="nil"/>
              <w:left w:val="nil"/>
              <w:bottom w:val="single" w:sz="4" w:space="0" w:color="auto"/>
              <w:right w:val="single" w:sz="4" w:space="0" w:color="auto"/>
            </w:tcBorders>
            <w:shd w:val="clear" w:color="auto" w:fill="auto"/>
            <w:vAlign w:val="center"/>
            <w:hideMark/>
          </w:tcPr>
          <w:p w14:paraId="3F6E439A"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Приобретение транспортного средства ГАЗ 33081 (4х4) АПТ 14 Егерь 2</w:t>
            </w:r>
          </w:p>
        </w:tc>
        <w:tc>
          <w:tcPr>
            <w:tcW w:w="467" w:type="pct"/>
            <w:tcBorders>
              <w:top w:val="nil"/>
              <w:left w:val="nil"/>
              <w:bottom w:val="single" w:sz="4" w:space="0" w:color="auto"/>
              <w:right w:val="single" w:sz="4" w:space="0" w:color="auto"/>
            </w:tcBorders>
            <w:shd w:val="clear" w:color="auto" w:fill="auto"/>
            <w:vAlign w:val="center"/>
            <w:hideMark/>
          </w:tcPr>
          <w:p w14:paraId="042452CD"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3010100336</w:t>
            </w:r>
          </w:p>
        </w:tc>
        <w:tc>
          <w:tcPr>
            <w:tcW w:w="349" w:type="pct"/>
            <w:tcBorders>
              <w:top w:val="nil"/>
              <w:left w:val="nil"/>
              <w:bottom w:val="single" w:sz="4" w:space="0" w:color="auto"/>
              <w:right w:val="single" w:sz="4" w:space="0" w:color="auto"/>
            </w:tcBorders>
            <w:shd w:val="clear" w:color="auto" w:fill="auto"/>
            <w:vAlign w:val="center"/>
            <w:hideMark/>
          </w:tcPr>
          <w:p w14:paraId="00892C8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3,022</w:t>
            </w:r>
          </w:p>
        </w:tc>
        <w:tc>
          <w:tcPr>
            <w:tcW w:w="303" w:type="pct"/>
            <w:tcBorders>
              <w:top w:val="nil"/>
              <w:left w:val="nil"/>
              <w:bottom w:val="single" w:sz="4" w:space="0" w:color="auto"/>
              <w:right w:val="single" w:sz="4" w:space="0" w:color="auto"/>
            </w:tcBorders>
            <w:shd w:val="clear" w:color="auto" w:fill="auto"/>
            <w:vAlign w:val="center"/>
            <w:hideMark/>
          </w:tcPr>
          <w:p w14:paraId="297D4D3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3,017</w:t>
            </w:r>
          </w:p>
        </w:tc>
        <w:tc>
          <w:tcPr>
            <w:tcW w:w="376" w:type="pct"/>
            <w:tcBorders>
              <w:top w:val="nil"/>
              <w:left w:val="nil"/>
              <w:bottom w:val="single" w:sz="4" w:space="0" w:color="auto"/>
              <w:right w:val="single" w:sz="4" w:space="0" w:color="auto"/>
            </w:tcBorders>
            <w:shd w:val="clear" w:color="auto" w:fill="auto"/>
            <w:vAlign w:val="center"/>
            <w:hideMark/>
          </w:tcPr>
          <w:p w14:paraId="47093172"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-0,005</w:t>
            </w:r>
          </w:p>
        </w:tc>
        <w:tc>
          <w:tcPr>
            <w:tcW w:w="370" w:type="pct"/>
            <w:tcBorders>
              <w:top w:val="nil"/>
              <w:left w:val="nil"/>
              <w:bottom w:val="single" w:sz="4" w:space="0" w:color="auto"/>
              <w:right w:val="single" w:sz="4" w:space="0" w:color="auto"/>
            </w:tcBorders>
            <w:shd w:val="clear" w:color="auto" w:fill="auto"/>
            <w:vAlign w:val="center"/>
            <w:hideMark/>
          </w:tcPr>
          <w:p w14:paraId="46BAB34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3,022</w:t>
            </w:r>
          </w:p>
        </w:tc>
        <w:tc>
          <w:tcPr>
            <w:tcW w:w="281" w:type="pct"/>
            <w:tcBorders>
              <w:top w:val="nil"/>
              <w:left w:val="nil"/>
              <w:bottom w:val="single" w:sz="4" w:space="0" w:color="auto"/>
              <w:right w:val="single" w:sz="4" w:space="0" w:color="auto"/>
            </w:tcBorders>
            <w:shd w:val="clear" w:color="auto" w:fill="auto"/>
            <w:vAlign w:val="center"/>
            <w:hideMark/>
          </w:tcPr>
          <w:p w14:paraId="037D5AB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3,017</w:t>
            </w:r>
          </w:p>
        </w:tc>
        <w:tc>
          <w:tcPr>
            <w:tcW w:w="376" w:type="pct"/>
            <w:tcBorders>
              <w:top w:val="nil"/>
              <w:left w:val="nil"/>
              <w:bottom w:val="single" w:sz="4" w:space="0" w:color="auto"/>
              <w:right w:val="single" w:sz="4" w:space="0" w:color="auto"/>
            </w:tcBorders>
            <w:shd w:val="clear" w:color="auto" w:fill="auto"/>
            <w:vAlign w:val="center"/>
            <w:hideMark/>
          </w:tcPr>
          <w:p w14:paraId="7B0D7B0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-0,005</w:t>
            </w:r>
          </w:p>
        </w:tc>
        <w:tc>
          <w:tcPr>
            <w:tcW w:w="420" w:type="pct"/>
            <w:tcBorders>
              <w:top w:val="nil"/>
              <w:left w:val="nil"/>
              <w:bottom w:val="single" w:sz="4" w:space="0" w:color="auto"/>
              <w:right w:val="single" w:sz="4" w:space="0" w:color="auto"/>
            </w:tcBorders>
            <w:shd w:val="clear" w:color="auto" w:fill="auto"/>
            <w:vAlign w:val="center"/>
            <w:hideMark/>
          </w:tcPr>
          <w:p w14:paraId="4F360BB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3,017</w:t>
            </w:r>
          </w:p>
        </w:tc>
        <w:tc>
          <w:tcPr>
            <w:tcW w:w="289" w:type="pct"/>
            <w:tcBorders>
              <w:top w:val="nil"/>
              <w:left w:val="nil"/>
              <w:bottom w:val="single" w:sz="4" w:space="0" w:color="auto"/>
              <w:right w:val="single" w:sz="4" w:space="0" w:color="auto"/>
            </w:tcBorders>
            <w:shd w:val="clear" w:color="auto" w:fill="auto"/>
            <w:vAlign w:val="center"/>
            <w:hideMark/>
          </w:tcPr>
          <w:p w14:paraId="676B763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3,017</w:t>
            </w:r>
          </w:p>
        </w:tc>
        <w:tc>
          <w:tcPr>
            <w:tcW w:w="346" w:type="pct"/>
            <w:tcBorders>
              <w:top w:val="nil"/>
              <w:left w:val="nil"/>
              <w:bottom w:val="single" w:sz="4" w:space="0" w:color="auto"/>
              <w:right w:val="single" w:sz="4" w:space="0" w:color="auto"/>
            </w:tcBorders>
            <w:shd w:val="clear" w:color="auto" w:fill="auto"/>
            <w:vAlign w:val="center"/>
            <w:hideMark/>
          </w:tcPr>
          <w:p w14:paraId="20A311EB"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3,017</w:t>
            </w:r>
          </w:p>
        </w:tc>
        <w:tc>
          <w:tcPr>
            <w:tcW w:w="339" w:type="pct"/>
            <w:tcBorders>
              <w:top w:val="nil"/>
              <w:left w:val="nil"/>
              <w:bottom w:val="single" w:sz="4" w:space="0" w:color="auto"/>
              <w:right w:val="single" w:sz="4" w:space="0" w:color="auto"/>
            </w:tcBorders>
            <w:shd w:val="clear" w:color="auto" w:fill="auto"/>
            <w:vAlign w:val="center"/>
            <w:hideMark/>
          </w:tcPr>
          <w:p w14:paraId="2AF33A77" w14:textId="1B5313E8" w:rsidR="00003A22" w:rsidRPr="007F4B92" w:rsidRDefault="00AE4D26" w:rsidP="00003A22">
            <w:pPr>
              <w:jc w:val="right"/>
              <w:rPr>
                <w:rFonts w:ascii="Myriad Pro" w:hAnsi="Myriad Pro" w:cs="Arial CYR"/>
                <w:sz w:val="16"/>
                <w:szCs w:val="16"/>
              </w:rPr>
            </w:pPr>
            <w:r w:rsidRPr="007F4B92">
              <w:rPr>
                <w:rFonts w:ascii="Myriad Pro" w:hAnsi="Myriad Pro" w:cs="Arial CYR"/>
                <w:sz w:val="16"/>
                <w:szCs w:val="16"/>
                <w:lang w:val="en-US"/>
              </w:rPr>
              <w:t>3</w:t>
            </w:r>
            <w:r w:rsidRPr="007F4B92">
              <w:rPr>
                <w:rFonts w:ascii="Myriad Pro" w:hAnsi="Myriad Pro" w:cs="Arial CYR"/>
                <w:sz w:val="16"/>
                <w:szCs w:val="16"/>
              </w:rPr>
              <w:t>,017</w:t>
            </w:r>
            <w:r w:rsidR="00003A22" w:rsidRPr="007F4B92">
              <w:rPr>
                <w:rFonts w:ascii="Myriad Pro" w:hAnsi="Myriad Pro" w:cs="Arial CYR"/>
                <w:sz w:val="16"/>
                <w:szCs w:val="16"/>
              </w:rPr>
              <w:t> </w:t>
            </w:r>
          </w:p>
        </w:tc>
      </w:tr>
      <w:tr w:rsidR="00003A22" w:rsidRPr="00477D4C" w14:paraId="7C7A7C18" w14:textId="77777777" w:rsidTr="007F2773">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124794BE"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3.2</w:t>
            </w:r>
          </w:p>
        </w:tc>
        <w:tc>
          <w:tcPr>
            <w:tcW w:w="864" w:type="pct"/>
            <w:tcBorders>
              <w:top w:val="nil"/>
              <w:left w:val="nil"/>
              <w:bottom w:val="single" w:sz="4" w:space="0" w:color="auto"/>
              <w:right w:val="single" w:sz="4" w:space="0" w:color="auto"/>
            </w:tcBorders>
            <w:shd w:val="clear" w:color="auto" w:fill="auto"/>
            <w:vAlign w:val="center"/>
            <w:hideMark/>
          </w:tcPr>
          <w:p w14:paraId="5F21F884"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Оборудование, не входящее в сметы строек (приборы,</w:t>
            </w:r>
            <w:r w:rsidR="007F2773" w:rsidRPr="00477D4C">
              <w:rPr>
                <w:rFonts w:ascii="Myriad Pro" w:hAnsi="Myriad Pro" w:cs="Arial CYR"/>
                <w:color w:val="000000"/>
                <w:sz w:val="16"/>
                <w:szCs w:val="16"/>
              </w:rPr>
              <w:t xml:space="preserve"> </w:t>
            </w:r>
            <w:r w:rsidRPr="00477D4C">
              <w:rPr>
                <w:rFonts w:ascii="Myriad Pro" w:hAnsi="Myriad Pro" w:cs="Arial CYR"/>
                <w:color w:val="000000"/>
                <w:sz w:val="16"/>
                <w:szCs w:val="16"/>
              </w:rPr>
              <w:t>спецоборудование, связь) - 2016</w:t>
            </w:r>
          </w:p>
        </w:tc>
        <w:tc>
          <w:tcPr>
            <w:tcW w:w="467" w:type="pct"/>
            <w:tcBorders>
              <w:top w:val="nil"/>
              <w:left w:val="nil"/>
              <w:bottom w:val="single" w:sz="4" w:space="0" w:color="auto"/>
              <w:right w:val="single" w:sz="4" w:space="0" w:color="auto"/>
            </w:tcBorders>
            <w:shd w:val="clear" w:color="auto" w:fill="auto"/>
            <w:vAlign w:val="center"/>
            <w:hideMark/>
          </w:tcPr>
          <w:p w14:paraId="3547C256"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3010100341</w:t>
            </w:r>
          </w:p>
        </w:tc>
        <w:tc>
          <w:tcPr>
            <w:tcW w:w="349" w:type="pct"/>
            <w:tcBorders>
              <w:top w:val="nil"/>
              <w:left w:val="nil"/>
              <w:bottom w:val="single" w:sz="4" w:space="0" w:color="auto"/>
              <w:right w:val="single" w:sz="4" w:space="0" w:color="auto"/>
            </w:tcBorders>
            <w:shd w:val="clear" w:color="auto" w:fill="auto"/>
            <w:vAlign w:val="center"/>
            <w:hideMark/>
          </w:tcPr>
          <w:p w14:paraId="1CF723A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3,925</w:t>
            </w:r>
          </w:p>
        </w:tc>
        <w:tc>
          <w:tcPr>
            <w:tcW w:w="303" w:type="pct"/>
            <w:tcBorders>
              <w:top w:val="nil"/>
              <w:left w:val="nil"/>
              <w:bottom w:val="single" w:sz="4" w:space="0" w:color="auto"/>
              <w:right w:val="single" w:sz="4" w:space="0" w:color="auto"/>
            </w:tcBorders>
            <w:shd w:val="clear" w:color="auto" w:fill="auto"/>
            <w:vAlign w:val="center"/>
            <w:hideMark/>
          </w:tcPr>
          <w:p w14:paraId="502073C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3,646</w:t>
            </w:r>
          </w:p>
        </w:tc>
        <w:tc>
          <w:tcPr>
            <w:tcW w:w="376" w:type="pct"/>
            <w:tcBorders>
              <w:top w:val="nil"/>
              <w:left w:val="nil"/>
              <w:bottom w:val="single" w:sz="4" w:space="0" w:color="auto"/>
              <w:right w:val="single" w:sz="4" w:space="0" w:color="auto"/>
            </w:tcBorders>
            <w:shd w:val="clear" w:color="auto" w:fill="auto"/>
            <w:vAlign w:val="center"/>
            <w:hideMark/>
          </w:tcPr>
          <w:p w14:paraId="08072BA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-0,279</w:t>
            </w:r>
          </w:p>
        </w:tc>
        <w:tc>
          <w:tcPr>
            <w:tcW w:w="370" w:type="pct"/>
            <w:tcBorders>
              <w:top w:val="nil"/>
              <w:left w:val="nil"/>
              <w:bottom w:val="single" w:sz="4" w:space="0" w:color="auto"/>
              <w:right w:val="single" w:sz="4" w:space="0" w:color="auto"/>
            </w:tcBorders>
            <w:shd w:val="clear" w:color="auto" w:fill="auto"/>
            <w:vAlign w:val="center"/>
            <w:hideMark/>
          </w:tcPr>
          <w:p w14:paraId="1623927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3,645</w:t>
            </w:r>
          </w:p>
        </w:tc>
        <w:tc>
          <w:tcPr>
            <w:tcW w:w="281" w:type="pct"/>
            <w:tcBorders>
              <w:top w:val="nil"/>
              <w:left w:val="nil"/>
              <w:bottom w:val="single" w:sz="4" w:space="0" w:color="auto"/>
              <w:right w:val="single" w:sz="4" w:space="0" w:color="auto"/>
            </w:tcBorders>
            <w:shd w:val="clear" w:color="auto" w:fill="auto"/>
            <w:vAlign w:val="center"/>
            <w:hideMark/>
          </w:tcPr>
          <w:p w14:paraId="6DB7D54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3,646</w:t>
            </w:r>
          </w:p>
        </w:tc>
        <w:tc>
          <w:tcPr>
            <w:tcW w:w="376" w:type="pct"/>
            <w:tcBorders>
              <w:top w:val="nil"/>
              <w:left w:val="nil"/>
              <w:bottom w:val="single" w:sz="4" w:space="0" w:color="auto"/>
              <w:right w:val="single" w:sz="4" w:space="0" w:color="auto"/>
            </w:tcBorders>
            <w:shd w:val="clear" w:color="auto" w:fill="auto"/>
            <w:vAlign w:val="center"/>
            <w:hideMark/>
          </w:tcPr>
          <w:p w14:paraId="407DAEAE"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0,001</w:t>
            </w:r>
          </w:p>
        </w:tc>
        <w:tc>
          <w:tcPr>
            <w:tcW w:w="420" w:type="pct"/>
            <w:tcBorders>
              <w:top w:val="nil"/>
              <w:left w:val="nil"/>
              <w:bottom w:val="single" w:sz="4" w:space="0" w:color="auto"/>
              <w:right w:val="single" w:sz="4" w:space="0" w:color="auto"/>
            </w:tcBorders>
            <w:shd w:val="clear" w:color="auto" w:fill="auto"/>
            <w:vAlign w:val="center"/>
            <w:hideMark/>
          </w:tcPr>
          <w:p w14:paraId="30A3115E"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3,646</w:t>
            </w:r>
          </w:p>
        </w:tc>
        <w:tc>
          <w:tcPr>
            <w:tcW w:w="289" w:type="pct"/>
            <w:tcBorders>
              <w:top w:val="nil"/>
              <w:left w:val="nil"/>
              <w:bottom w:val="single" w:sz="4" w:space="0" w:color="auto"/>
              <w:right w:val="single" w:sz="4" w:space="0" w:color="auto"/>
            </w:tcBorders>
            <w:shd w:val="clear" w:color="auto" w:fill="auto"/>
            <w:vAlign w:val="center"/>
            <w:hideMark/>
          </w:tcPr>
          <w:p w14:paraId="7ADE19E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3,646</w:t>
            </w:r>
          </w:p>
        </w:tc>
        <w:tc>
          <w:tcPr>
            <w:tcW w:w="346" w:type="pct"/>
            <w:tcBorders>
              <w:top w:val="nil"/>
              <w:left w:val="nil"/>
              <w:bottom w:val="single" w:sz="4" w:space="0" w:color="auto"/>
              <w:right w:val="single" w:sz="4" w:space="0" w:color="auto"/>
            </w:tcBorders>
            <w:shd w:val="clear" w:color="auto" w:fill="auto"/>
            <w:vAlign w:val="center"/>
            <w:hideMark/>
          </w:tcPr>
          <w:p w14:paraId="35950CE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3,646</w:t>
            </w:r>
          </w:p>
        </w:tc>
        <w:tc>
          <w:tcPr>
            <w:tcW w:w="339" w:type="pct"/>
            <w:tcBorders>
              <w:top w:val="nil"/>
              <w:left w:val="nil"/>
              <w:bottom w:val="single" w:sz="4" w:space="0" w:color="auto"/>
              <w:right w:val="single" w:sz="4" w:space="0" w:color="auto"/>
            </w:tcBorders>
            <w:shd w:val="clear" w:color="auto" w:fill="auto"/>
            <w:vAlign w:val="center"/>
            <w:hideMark/>
          </w:tcPr>
          <w:p w14:paraId="321C2314" w14:textId="07223C01" w:rsidR="00003A22" w:rsidRPr="007F4B92" w:rsidRDefault="00AE4D26" w:rsidP="00003A22">
            <w:pPr>
              <w:jc w:val="right"/>
              <w:rPr>
                <w:rFonts w:ascii="Myriad Pro" w:hAnsi="Myriad Pro" w:cs="Arial CYR"/>
                <w:sz w:val="16"/>
                <w:szCs w:val="16"/>
              </w:rPr>
            </w:pPr>
            <w:r w:rsidRPr="007F4B92">
              <w:rPr>
                <w:rFonts w:ascii="Myriad Pro" w:hAnsi="Myriad Pro" w:cs="Arial CYR"/>
                <w:sz w:val="16"/>
                <w:szCs w:val="16"/>
              </w:rPr>
              <w:t>3,645</w:t>
            </w:r>
            <w:r w:rsidR="00003A22" w:rsidRPr="007F4B92">
              <w:rPr>
                <w:rFonts w:ascii="Myriad Pro" w:hAnsi="Myriad Pro" w:cs="Arial CYR"/>
                <w:sz w:val="16"/>
                <w:szCs w:val="16"/>
              </w:rPr>
              <w:t> </w:t>
            </w:r>
          </w:p>
        </w:tc>
      </w:tr>
      <w:tr w:rsidR="00003A22" w:rsidRPr="00477D4C" w14:paraId="528BA08D" w14:textId="77777777" w:rsidTr="007F2773">
        <w:trPr>
          <w:trHeight w:val="51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01F7B004"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3.3</w:t>
            </w:r>
          </w:p>
        </w:tc>
        <w:tc>
          <w:tcPr>
            <w:tcW w:w="864" w:type="pct"/>
            <w:tcBorders>
              <w:top w:val="nil"/>
              <w:left w:val="nil"/>
              <w:bottom w:val="single" w:sz="4" w:space="0" w:color="auto"/>
              <w:right w:val="single" w:sz="4" w:space="0" w:color="auto"/>
            </w:tcBorders>
            <w:shd w:val="clear" w:color="auto" w:fill="auto"/>
            <w:vAlign w:val="center"/>
            <w:hideMark/>
          </w:tcPr>
          <w:p w14:paraId="16283058"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Приобретение транспортного средства УАЗ 390945 Фермер (11 единиц)</w:t>
            </w:r>
          </w:p>
        </w:tc>
        <w:tc>
          <w:tcPr>
            <w:tcW w:w="467" w:type="pct"/>
            <w:tcBorders>
              <w:top w:val="nil"/>
              <w:left w:val="nil"/>
              <w:bottom w:val="single" w:sz="4" w:space="0" w:color="auto"/>
              <w:right w:val="single" w:sz="4" w:space="0" w:color="auto"/>
            </w:tcBorders>
            <w:shd w:val="clear" w:color="auto" w:fill="auto"/>
            <w:vAlign w:val="center"/>
            <w:hideMark/>
          </w:tcPr>
          <w:p w14:paraId="1ED35DDD"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F_3010100337</w:t>
            </w:r>
          </w:p>
        </w:tc>
        <w:tc>
          <w:tcPr>
            <w:tcW w:w="349" w:type="pct"/>
            <w:tcBorders>
              <w:top w:val="nil"/>
              <w:left w:val="nil"/>
              <w:bottom w:val="single" w:sz="4" w:space="0" w:color="auto"/>
              <w:right w:val="single" w:sz="4" w:space="0" w:color="auto"/>
            </w:tcBorders>
            <w:shd w:val="clear" w:color="auto" w:fill="auto"/>
            <w:vAlign w:val="center"/>
            <w:hideMark/>
          </w:tcPr>
          <w:p w14:paraId="2DC4B31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03" w:type="pct"/>
            <w:tcBorders>
              <w:top w:val="nil"/>
              <w:left w:val="nil"/>
              <w:bottom w:val="single" w:sz="4" w:space="0" w:color="auto"/>
              <w:right w:val="single" w:sz="4" w:space="0" w:color="auto"/>
            </w:tcBorders>
            <w:shd w:val="clear" w:color="auto" w:fill="auto"/>
            <w:vAlign w:val="center"/>
            <w:hideMark/>
          </w:tcPr>
          <w:p w14:paraId="6E18327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3,240</w:t>
            </w:r>
          </w:p>
        </w:tc>
        <w:tc>
          <w:tcPr>
            <w:tcW w:w="376" w:type="pct"/>
            <w:tcBorders>
              <w:top w:val="nil"/>
              <w:left w:val="nil"/>
              <w:bottom w:val="single" w:sz="4" w:space="0" w:color="auto"/>
              <w:right w:val="single" w:sz="4" w:space="0" w:color="auto"/>
            </w:tcBorders>
            <w:shd w:val="clear" w:color="auto" w:fill="auto"/>
            <w:vAlign w:val="center"/>
            <w:hideMark/>
          </w:tcPr>
          <w:p w14:paraId="31557572"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3,240</w:t>
            </w:r>
          </w:p>
        </w:tc>
        <w:tc>
          <w:tcPr>
            <w:tcW w:w="370" w:type="pct"/>
            <w:tcBorders>
              <w:top w:val="nil"/>
              <w:left w:val="nil"/>
              <w:bottom w:val="single" w:sz="4" w:space="0" w:color="auto"/>
              <w:right w:val="single" w:sz="4" w:space="0" w:color="auto"/>
            </w:tcBorders>
            <w:shd w:val="clear" w:color="auto" w:fill="auto"/>
            <w:vAlign w:val="center"/>
            <w:hideMark/>
          </w:tcPr>
          <w:p w14:paraId="36876B7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3,263</w:t>
            </w:r>
          </w:p>
        </w:tc>
        <w:tc>
          <w:tcPr>
            <w:tcW w:w="281" w:type="pct"/>
            <w:tcBorders>
              <w:top w:val="nil"/>
              <w:left w:val="nil"/>
              <w:bottom w:val="single" w:sz="4" w:space="0" w:color="auto"/>
              <w:right w:val="single" w:sz="4" w:space="0" w:color="auto"/>
            </w:tcBorders>
            <w:shd w:val="clear" w:color="auto" w:fill="auto"/>
            <w:vAlign w:val="center"/>
            <w:hideMark/>
          </w:tcPr>
          <w:p w14:paraId="04324791"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3,240</w:t>
            </w:r>
          </w:p>
        </w:tc>
        <w:tc>
          <w:tcPr>
            <w:tcW w:w="376" w:type="pct"/>
            <w:tcBorders>
              <w:top w:val="nil"/>
              <w:left w:val="nil"/>
              <w:bottom w:val="single" w:sz="4" w:space="0" w:color="auto"/>
              <w:right w:val="single" w:sz="4" w:space="0" w:color="auto"/>
            </w:tcBorders>
            <w:shd w:val="clear" w:color="auto" w:fill="auto"/>
            <w:vAlign w:val="center"/>
            <w:hideMark/>
          </w:tcPr>
          <w:p w14:paraId="17F033E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-0,023</w:t>
            </w:r>
          </w:p>
        </w:tc>
        <w:tc>
          <w:tcPr>
            <w:tcW w:w="420" w:type="pct"/>
            <w:tcBorders>
              <w:top w:val="nil"/>
              <w:left w:val="nil"/>
              <w:bottom w:val="single" w:sz="4" w:space="0" w:color="auto"/>
              <w:right w:val="single" w:sz="4" w:space="0" w:color="auto"/>
            </w:tcBorders>
            <w:shd w:val="clear" w:color="auto" w:fill="auto"/>
            <w:vAlign w:val="center"/>
            <w:hideMark/>
          </w:tcPr>
          <w:p w14:paraId="750427E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3,240</w:t>
            </w:r>
          </w:p>
        </w:tc>
        <w:tc>
          <w:tcPr>
            <w:tcW w:w="289" w:type="pct"/>
            <w:tcBorders>
              <w:top w:val="nil"/>
              <w:left w:val="nil"/>
              <w:bottom w:val="single" w:sz="4" w:space="0" w:color="auto"/>
              <w:right w:val="single" w:sz="4" w:space="0" w:color="auto"/>
            </w:tcBorders>
            <w:shd w:val="clear" w:color="auto" w:fill="auto"/>
            <w:vAlign w:val="center"/>
            <w:hideMark/>
          </w:tcPr>
          <w:p w14:paraId="3B7B4326" w14:textId="77777777" w:rsidR="00003A22" w:rsidRPr="00477D4C" w:rsidRDefault="00003A22" w:rsidP="00003A22">
            <w:pPr>
              <w:jc w:val="right"/>
              <w:rPr>
                <w:rFonts w:ascii="Myriad Pro" w:hAnsi="Myriad Pro" w:cs="Arial CYR"/>
                <w:sz w:val="16"/>
                <w:szCs w:val="16"/>
              </w:rPr>
            </w:pPr>
            <w:r w:rsidRPr="007F4B92">
              <w:rPr>
                <w:rFonts w:ascii="Myriad Pro" w:hAnsi="Myriad Pro" w:cs="Arial CYR"/>
                <w:sz w:val="16"/>
                <w:szCs w:val="16"/>
              </w:rPr>
              <w:t>3,240</w:t>
            </w:r>
          </w:p>
        </w:tc>
        <w:tc>
          <w:tcPr>
            <w:tcW w:w="346" w:type="pct"/>
            <w:tcBorders>
              <w:top w:val="nil"/>
              <w:left w:val="nil"/>
              <w:bottom w:val="single" w:sz="4" w:space="0" w:color="auto"/>
              <w:right w:val="single" w:sz="4" w:space="0" w:color="auto"/>
            </w:tcBorders>
            <w:shd w:val="clear" w:color="auto" w:fill="auto"/>
            <w:vAlign w:val="center"/>
            <w:hideMark/>
          </w:tcPr>
          <w:p w14:paraId="02CBE33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39" w:type="pct"/>
            <w:tcBorders>
              <w:top w:val="nil"/>
              <w:left w:val="nil"/>
              <w:bottom w:val="single" w:sz="4" w:space="0" w:color="auto"/>
              <w:right w:val="single" w:sz="4" w:space="0" w:color="auto"/>
            </w:tcBorders>
            <w:shd w:val="clear" w:color="auto" w:fill="auto"/>
            <w:vAlign w:val="center"/>
            <w:hideMark/>
          </w:tcPr>
          <w:p w14:paraId="62D9A494" w14:textId="39DA8545" w:rsidR="00003A22" w:rsidRPr="007F4B92" w:rsidRDefault="00AE4D26" w:rsidP="00003A22">
            <w:pPr>
              <w:jc w:val="right"/>
              <w:rPr>
                <w:rFonts w:ascii="Myriad Pro" w:hAnsi="Myriad Pro" w:cs="Arial CYR"/>
                <w:sz w:val="16"/>
                <w:szCs w:val="16"/>
              </w:rPr>
            </w:pPr>
            <w:r w:rsidRPr="007F4B92">
              <w:rPr>
                <w:rFonts w:ascii="Myriad Pro" w:hAnsi="Myriad Pro" w:cs="Arial CYR"/>
                <w:sz w:val="16"/>
                <w:szCs w:val="16"/>
              </w:rPr>
              <w:t>3,240</w:t>
            </w:r>
            <w:r w:rsidR="00003A22" w:rsidRPr="007F4B92">
              <w:rPr>
                <w:rFonts w:ascii="Myriad Pro" w:hAnsi="Myriad Pro" w:cs="Arial CYR"/>
                <w:sz w:val="16"/>
                <w:szCs w:val="16"/>
              </w:rPr>
              <w:t> </w:t>
            </w:r>
          </w:p>
        </w:tc>
      </w:tr>
      <w:tr w:rsidR="00003A22" w:rsidRPr="00477D4C" w14:paraId="1758FE3B" w14:textId="77777777" w:rsidTr="007F2773">
        <w:trPr>
          <w:trHeight w:val="76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519B2972"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lastRenderedPageBreak/>
              <w:t>3.4</w:t>
            </w:r>
          </w:p>
        </w:tc>
        <w:tc>
          <w:tcPr>
            <w:tcW w:w="864" w:type="pct"/>
            <w:tcBorders>
              <w:top w:val="nil"/>
              <w:left w:val="nil"/>
              <w:bottom w:val="single" w:sz="4" w:space="0" w:color="auto"/>
              <w:right w:val="single" w:sz="4" w:space="0" w:color="auto"/>
            </w:tcBorders>
            <w:shd w:val="clear" w:color="auto" w:fill="auto"/>
            <w:vAlign w:val="center"/>
            <w:hideMark/>
          </w:tcPr>
          <w:p w14:paraId="4891EDA7"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Приобретение транспортного средства Бурильно-крановая машина БКМ-317, на шасси ГАЗ-33081(5 единиц)</w:t>
            </w:r>
          </w:p>
        </w:tc>
        <w:tc>
          <w:tcPr>
            <w:tcW w:w="467" w:type="pct"/>
            <w:tcBorders>
              <w:top w:val="nil"/>
              <w:left w:val="nil"/>
              <w:bottom w:val="single" w:sz="4" w:space="0" w:color="auto"/>
              <w:right w:val="single" w:sz="4" w:space="0" w:color="auto"/>
            </w:tcBorders>
            <w:shd w:val="clear" w:color="auto" w:fill="auto"/>
            <w:vAlign w:val="center"/>
            <w:hideMark/>
          </w:tcPr>
          <w:p w14:paraId="21570772"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F_3010100338</w:t>
            </w:r>
          </w:p>
        </w:tc>
        <w:tc>
          <w:tcPr>
            <w:tcW w:w="349" w:type="pct"/>
            <w:tcBorders>
              <w:top w:val="nil"/>
              <w:left w:val="nil"/>
              <w:bottom w:val="single" w:sz="4" w:space="0" w:color="auto"/>
              <w:right w:val="single" w:sz="4" w:space="0" w:color="auto"/>
            </w:tcBorders>
            <w:shd w:val="clear" w:color="auto" w:fill="auto"/>
            <w:vAlign w:val="center"/>
            <w:hideMark/>
          </w:tcPr>
          <w:p w14:paraId="22C569D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03" w:type="pct"/>
            <w:tcBorders>
              <w:top w:val="nil"/>
              <w:left w:val="nil"/>
              <w:bottom w:val="single" w:sz="4" w:space="0" w:color="auto"/>
              <w:right w:val="single" w:sz="4" w:space="0" w:color="auto"/>
            </w:tcBorders>
            <w:shd w:val="clear" w:color="auto" w:fill="auto"/>
            <w:vAlign w:val="center"/>
            <w:hideMark/>
          </w:tcPr>
          <w:p w14:paraId="0A7A5D9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2,797</w:t>
            </w:r>
          </w:p>
        </w:tc>
        <w:tc>
          <w:tcPr>
            <w:tcW w:w="376" w:type="pct"/>
            <w:tcBorders>
              <w:top w:val="nil"/>
              <w:left w:val="nil"/>
              <w:bottom w:val="single" w:sz="4" w:space="0" w:color="auto"/>
              <w:right w:val="single" w:sz="4" w:space="0" w:color="auto"/>
            </w:tcBorders>
            <w:shd w:val="clear" w:color="auto" w:fill="auto"/>
            <w:vAlign w:val="center"/>
            <w:hideMark/>
          </w:tcPr>
          <w:p w14:paraId="1365F0DB"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2,797</w:t>
            </w:r>
          </w:p>
        </w:tc>
        <w:tc>
          <w:tcPr>
            <w:tcW w:w="370" w:type="pct"/>
            <w:tcBorders>
              <w:top w:val="nil"/>
              <w:left w:val="nil"/>
              <w:bottom w:val="single" w:sz="4" w:space="0" w:color="auto"/>
              <w:right w:val="single" w:sz="4" w:space="0" w:color="auto"/>
            </w:tcBorders>
            <w:shd w:val="clear" w:color="auto" w:fill="auto"/>
            <w:vAlign w:val="center"/>
            <w:hideMark/>
          </w:tcPr>
          <w:p w14:paraId="48D5CA7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2,937</w:t>
            </w:r>
          </w:p>
        </w:tc>
        <w:tc>
          <w:tcPr>
            <w:tcW w:w="281" w:type="pct"/>
            <w:tcBorders>
              <w:top w:val="nil"/>
              <w:left w:val="nil"/>
              <w:bottom w:val="single" w:sz="4" w:space="0" w:color="auto"/>
              <w:right w:val="single" w:sz="4" w:space="0" w:color="auto"/>
            </w:tcBorders>
            <w:shd w:val="clear" w:color="auto" w:fill="auto"/>
            <w:vAlign w:val="center"/>
            <w:hideMark/>
          </w:tcPr>
          <w:p w14:paraId="4CC506F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2,797</w:t>
            </w:r>
          </w:p>
        </w:tc>
        <w:tc>
          <w:tcPr>
            <w:tcW w:w="376" w:type="pct"/>
            <w:tcBorders>
              <w:top w:val="nil"/>
              <w:left w:val="nil"/>
              <w:bottom w:val="single" w:sz="4" w:space="0" w:color="auto"/>
              <w:right w:val="single" w:sz="4" w:space="0" w:color="auto"/>
            </w:tcBorders>
            <w:shd w:val="clear" w:color="auto" w:fill="auto"/>
            <w:vAlign w:val="center"/>
            <w:hideMark/>
          </w:tcPr>
          <w:p w14:paraId="3DA8A2A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-0,140</w:t>
            </w:r>
          </w:p>
        </w:tc>
        <w:tc>
          <w:tcPr>
            <w:tcW w:w="420" w:type="pct"/>
            <w:tcBorders>
              <w:top w:val="nil"/>
              <w:left w:val="nil"/>
              <w:bottom w:val="single" w:sz="4" w:space="0" w:color="auto"/>
              <w:right w:val="single" w:sz="4" w:space="0" w:color="auto"/>
            </w:tcBorders>
            <w:shd w:val="clear" w:color="auto" w:fill="auto"/>
            <w:vAlign w:val="center"/>
            <w:hideMark/>
          </w:tcPr>
          <w:p w14:paraId="097566C5"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2,797</w:t>
            </w:r>
          </w:p>
        </w:tc>
        <w:tc>
          <w:tcPr>
            <w:tcW w:w="289" w:type="pct"/>
            <w:tcBorders>
              <w:top w:val="nil"/>
              <w:left w:val="nil"/>
              <w:bottom w:val="single" w:sz="4" w:space="0" w:color="auto"/>
              <w:right w:val="single" w:sz="4" w:space="0" w:color="auto"/>
            </w:tcBorders>
            <w:shd w:val="clear" w:color="auto" w:fill="auto"/>
            <w:vAlign w:val="center"/>
            <w:hideMark/>
          </w:tcPr>
          <w:p w14:paraId="77F45593" w14:textId="77777777" w:rsidR="00003A22" w:rsidRPr="00477D4C" w:rsidRDefault="00003A22" w:rsidP="00003A22">
            <w:pPr>
              <w:jc w:val="right"/>
              <w:rPr>
                <w:rFonts w:ascii="Myriad Pro" w:hAnsi="Myriad Pro" w:cs="Arial CYR"/>
                <w:sz w:val="16"/>
                <w:szCs w:val="16"/>
              </w:rPr>
            </w:pPr>
            <w:r w:rsidRPr="007F4B92">
              <w:rPr>
                <w:rFonts w:ascii="Myriad Pro" w:hAnsi="Myriad Pro" w:cs="Arial CYR"/>
                <w:sz w:val="16"/>
                <w:szCs w:val="16"/>
              </w:rPr>
              <w:t>2,797</w:t>
            </w:r>
          </w:p>
        </w:tc>
        <w:tc>
          <w:tcPr>
            <w:tcW w:w="346" w:type="pct"/>
            <w:tcBorders>
              <w:top w:val="nil"/>
              <w:left w:val="nil"/>
              <w:bottom w:val="single" w:sz="4" w:space="0" w:color="auto"/>
              <w:right w:val="single" w:sz="4" w:space="0" w:color="auto"/>
            </w:tcBorders>
            <w:shd w:val="clear" w:color="auto" w:fill="auto"/>
            <w:vAlign w:val="center"/>
            <w:hideMark/>
          </w:tcPr>
          <w:p w14:paraId="7383E993"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39" w:type="pct"/>
            <w:tcBorders>
              <w:top w:val="nil"/>
              <w:left w:val="nil"/>
              <w:bottom w:val="single" w:sz="4" w:space="0" w:color="auto"/>
              <w:right w:val="single" w:sz="4" w:space="0" w:color="auto"/>
            </w:tcBorders>
            <w:shd w:val="clear" w:color="auto" w:fill="auto"/>
            <w:vAlign w:val="center"/>
            <w:hideMark/>
          </w:tcPr>
          <w:p w14:paraId="26A4B24D" w14:textId="1613B5C0" w:rsidR="00003A22" w:rsidRPr="007F4B92" w:rsidRDefault="00AE4D26" w:rsidP="00003A22">
            <w:pPr>
              <w:jc w:val="right"/>
              <w:rPr>
                <w:rFonts w:ascii="Myriad Pro" w:hAnsi="Myriad Pro" w:cs="Arial CYR"/>
                <w:sz w:val="16"/>
                <w:szCs w:val="16"/>
              </w:rPr>
            </w:pPr>
            <w:r w:rsidRPr="007F4B92">
              <w:rPr>
                <w:rFonts w:ascii="Myriad Pro" w:hAnsi="Myriad Pro" w:cs="Arial CYR"/>
                <w:sz w:val="16"/>
                <w:szCs w:val="16"/>
              </w:rPr>
              <w:t>2,797</w:t>
            </w:r>
            <w:r w:rsidR="00003A22" w:rsidRPr="007F4B92">
              <w:rPr>
                <w:rFonts w:ascii="Myriad Pro" w:hAnsi="Myriad Pro" w:cs="Arial CYR"/>
                <w:sz w:val="16"/>
                <w:szCs w:val="16"/>
              </w:rPr>
              <w:t> </w:t>
            </w:r>
          </w:p>
        </w:tc>
      </w:tr>
      <w:tr w:rsidR="00003A22" w:rsidRPr="00477D4C" w14:paraId="4E5815E0" w14:textId="77777777" w:rsidTr="007F2773">
        <w:trPr>
          <w:trHeight w:val="76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4C1DD122"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3.5</w:t>
            </w:r>
          </w:p>
        </w:tc>
        <w:tc>
          <w:tcPr>
            <w:tcW w:w="864" w:type="pct"/>
            <w:tcBorders>
              <w:top w:val="nil"/>
              <w:left w:val="nil"/>
              <w:bottom w:val="single" w:sz="4" w:space="0" w:color="auto"/>
              <w:right w:val="single" w:sz="4" w:space="0" w:color="auto"/>
            </w:tcBorders>
            <w:shd w:val="clear" w:color="auto" w:fill="auto"/>
            <w:vAlign w:val="center"/>
            <w:hideMark/>
          </w:tcPr>
          <w:p w14:paraId="2EECEBEE"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 xml:space="preserve">Приобретение оборудования, не входящее в сметы строек (дизельный генератор, спец. инструмент) 3 единицы - 2016 г. </w:t>
            </w:r>
          </w:p>
        </w:tc>
        <w:tc>
          <w:tcPr>
            <w:tcW w:w="467" w:type="pct"/>
            <w:tcBorders>
              <w:top w:val="nil"/>
              <w:left w:val="nil"/>
              <w:bottom w:val="single" w:sz="4" w:space="0" w:color="auto"/>
              <w:right w:val="single" w:sz="4" w:space="0" w:color="auto"/>
            </w:tcBorders>
            <w:shd w:val="clear" w:color="auto" w:fill="auto"/>
            <w:vAlign w:val="center"/>
            <w:hideMark/>
          </w:tcPr>
          <w:p w14:paraId="5223D67D"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G_3010100346</w:t>
            </w:r>
          </w:p>
        </w:tc>
        <w:tc>
          <w:tcPr>
            <w:tcW w:w="349" w:type="pct"/>
            <w:tcBorders>
              <w:top w:val="nil"/>
              <w:left w:val="nil"/>
              <w:bottom w:val="single" w:sz="4" w:space="0" w:color="auto"/>
              <w:right w:val="single" w:sz="4" w:space="0" w:color="auto"/>
            </w:tcBorders>
            <w:shd w:val="clear" w:color="auto" w:fill="auto"/>
            <w:vAlign w:val="center"/>
            <w:hideMark/>
          </w:tcPr>
          <w:p w14:paraId="43E848C2"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03" w:type="pct"/>
            <w:tcBorders>
              <w:top w:val="nil"/>
              <w:left w:val="nil"/>
              <w:bottom w:val="single" w:sz="4" w:space="0" w:color="auto"/>
              <w:right w:val="single" w:sz="4" w:space="0" w:color="auto"/>
            </w:tcBorders>
            <w:shd w:val="clear" w:color="auto" w:fill="auto"/>
            <w:vAlign w:val="center"/>
            <w:hideMark/>
          </w:tcPr>
          <w:p w14:paraId="413C220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1,183</w:t>
            </w:r>
          </w:p>
        </w:tc>
        <w:tc>
          <w:tcPr>
            <w:tcW w:w="376" w:type="pct"/>
            <w:tcBorders>
              <w:top w:val="nil"/>
              <w:left w:val="nil"/>
              <w:bottom w:val="single" w:sz="4" w:space="0" w:color="auto"/>
              <w:right w:val="single" w:sz="4" w:space="0" w:color="auto"/>
            </w:tcBorders>
            <w:shd w:val="clear" w:color="auto" w:fill="auto"/>
            <w:vAlign w:val="center"/>
            <w:hideMark/>
          </w:tcPr>
          <w:p w14:paraId="3AF2416E"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1,183</w:t>
            </w:r>
          </w:p>
        </w:tc>
        <w:tc>
          <w:tcPr>
            <w:tcW w:w="370" w:type="pct"/>
            <w:tcBorders>
              <w:top w:val="nil"/>
              <w:left w:val="nil"/>
              <w:bottom w:val="single" w:sz="4" w:space="0" w:color="auto"/>
              <w:right w:val="single" w:sz="4" w:space="0" w:color="auto"/>
            </w:tcBorders>
            <w:shd w:val="clear" w:color="auto" w:fill="auto"/>
            <w:vAlign w:val="center"/>
            <w:hideMark/>
          </w:tcPr>
          <w:p w14:paraId="7AC4FF76"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1,199</w:t>
            </w:r>
          </w:p>
        </w:tc>
        <w:tc>
          <w:tcPr>
            <w:tcW w:w="281" w:type="pct"/>
            <w:tcBorders>
              <w:top w:val="nil"/>
              <w:left w:val="nil"/>
              <w:bottom w:val="single" w:sz="4" w:space="0" w:color="auto"/>
              <w:right w:val="single" w:sz="4" w:space="0" w:color="auto"/>
            </w:tcBorders>
            <w:shd w:val="clear" w:color="auto" w:fill="auto"/>
            <w:vAlign w:val="center"/>
            <w:hideMark/>
          </w:tcPr>
          <w:p w14:paraId="72893E4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1,183</w:t>
            </w:r>
          </w:p>
        </w:tc>
        <w:tc>
          <w:tcPr>
            <w:tcW w:w="376" w:type="pct"/>
            <w:tcBorders>
              <w:top w:val="nil"/>
              <w:left w:val="nil"/>
              <w:bottom w:val="single" w:sz="4" w:space="0" w:color="auto"/>
              <w:right w:val="single" w:sz="4" w:space="0" w:color="auto"/>
            </w:tcBorders>
            <w:shd w:val="clear" w:color="auto" w:fill="auto"/>
            <w:vAlign w:val="center"/>
            <w:hideMark/>
          </w:tcPr>
          <w:p w14:paraId="1627706E"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-0,016</w:t>
            </w:r>
          </w:p>
        </w:tc>
        <w:tc>
          <w:tcPr>
            <w:tcW w:w="420" w:type="pct"/>
            <w:tcBorders>
              <w:top w:val="nil"/>
              <w:left w:val="nil"/>
              <w:bottom w:val="single" w:sz="4" w:space="0" w:color="auto"/>
              <w:right w:val="single" w:sz="4" w:space="0" w:color="auto"/>
            </w:tcBorders>
            <w:shd w:val="clear" w:color="auto" w:fill="auto"/>
            <w:vAlign w:val="center"/>
            <w:hideMark/>
          </w:tcPr>
          <w:p w14:paraId="0210F3D2"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1,183</w:t>
            </w:r>
          </w:p>
        </w:tc>
        <w:tc>
          <w:tcPr>
            <w:tcW w:w="289" w:type="pct"/>
            <w:tcBorders>
              <w:top w:val="nil"/>
              <w:left w:val="nil"/>
              <w:bottom w:val="single" w:sz="4" w:space="0" w:color="auto"/>
              <w:right w:val="single" w:sz="4" w:space="0" w:color="auto"/>
            </w:tcBorders>
            <w:shd w:val="clear" w:color="auto" w:fill="auto"/>
            <w:vAlign w:val="center"/>
            <w:hideMark/>
          </w:tcPr>
          <w:p w14:paraId="5F667A2E" w14:textId="77777777" w:rsidR="00003A22" w:rsidRPr="00477D4C" w:rsidRDefault="00003A22" w:rsidP="00003A22">
            <w:pPr>
              <w:jc w:val="right"/>
              <w:rPr>
                <w:rFonts w:ascii="Myriad Pro" w:hAnsi="Myriad Pro" w:cs="Arial CYR"/>
                <w:sz w:val="16"/>
                <w:szCs w:val="16"/>
              </w:rPr>
            </w:pPr>
            <w:r w:rsidRPr="007F4B92">
              <w:rPr>
                <w:rFonts w:ascii="Myriad Pro" w:hAnsi="Myriad Pro" w:cs="Arial CYR"/>
                <w:sz w:val="16"/>
                <w:szCs w:val="16"/>
              </w:rPr>
              <w:t>1,183</w:t>
            </w:r>
          </w:p>
        </w:tc>
        <w:tc>
          <w:tcPr>
            <w:tcW w:w="346" w:type="pct"/>
            <w:tcBorders>
              <w:top w:val="nil"/>
              <w:left w:val="nil"/>
              <w:bottom w:val="single" w:sz="4" w:space="0" w:color="auto"/>
              <w:right w:val="single" w:sz="4" w:space="0" w:color="auto"/>
            </w:tcBorders>
            <w:shd w:val="clear" w:color="auto" w:fill="auto"/>
            <w:vAlign w:val="center"/>
            <w:hideMark/>
          </w:tcPr>
          <w:p w14:paraId="796A2E12"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39" w:type="pct"/>
            <w:tcBorders>
              <w:top w:val="nil"/>
              <w:left w:val="nil"/>
              <w:bottom w:val="single" w:sz="4" w:space="0" w:color="auto"/>
              <w:right w:val="single" w:sz="4" w:space="0" w:color="auto"/>
            </w:tcBorders>
            <w:shd w:val="clear" w:color="auto" w:fill="auto"/>
            <w:vAlign w:val="center"/>
            <w:hideMark/>
          </w:tcPr>
          <w:p w14:paraId="797666F1" w14:textId="734DACAB" w:rsidR="00003A22" w:rsidRPr="007F4B92" w:rsidRDefault="00AE4D26" w:rsidP="00003A22">
            <w:pPr>
              <w:jc w:val="right"/>
              <w:rPr>
                <w:rFonts w:ascii="Myriad Pro" w:hAnsi="Myriad Pro" w:cs="Arial CYR"/>
                <w:sz w:val="16"/>
                <w:szCs w:val="16"/>
              </w:rPr>
            </w:pPr>
            <w:r w:rsidRPr="007F4B92">
              <w:rPr>
                <w:rFonts w:ascii="Myriad Pro" w:hAnsi="Myriad Pro" w:cs="Arial CYR"/>
                <w:sz w:val="16"/>
                <w:szCs w:val="16"/>
              </w:rPr>
              <w:t>1,183</w:t>
            </w:r>
            <w:r w:rsidR="00003A22" w:rsidRPr="007F4B92">
              <w:rPr>
                <w:rFonts w:ascii="Myriad Pro" w:hAnsi="Myriad Pro" w:cs="Arial CYR"/>
                <w:sz w:val="16"/>
                <w:szCs w:val="16"/>
              </w:rPr>
              <w:t> </w:t>
            </w:r>
          </w:p>
        </w:tc>
      </w:tr>
      <w:tr w:rsidR="00003A22" w:rsidRPr="00477D4C" w14:paraId="545C071A" w14:textId="77777777" w:rsidTr="007F2773">
        <w:trPr>
          <w:trHeight w:val="1020"/>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244C02A0"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3.6</w:t>
            </w:r>
          </w:p>
        </w:tc>
        <w:tc>
          <w:tcPr>
            <w:tcW w:w="864" w:type="pct"/>
            <w:tcBorders>
              <w:top w:val="nil"/>
              <w:left w:val="nil"/>
              <w:bottom w:val="single" w:sz="4" w:space="0" w:color="auto"/>
              <w:right w:val="single" w:sz="4" w:space="0" w:color="auto"/>
            </w:tcBorders>
            <w:shd w:val="clear" w:color="auto" w:fill="auto"/>
            <w:vAlign w:val="center"/>
            <w:hideMark/>
          </w:tcPr>
          <w:p w14:paraId="130D7C36"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Приобретение электросетевого имущества ОАО «КалмЭнергоКом»   (ориентировочная протяженность ЛЭП - 749.39 км; трансформаторная мощность - 88.06 МВА)</w:t>
            </w:r>
          </w:p>
        </w:tc>
        <w:tc>
          <w:tcPr>
            <w:tcW w:w="467" w:type="pct"/>
            <w:tcBorders>
              <w:top w:val="nil"/>
              <w:left w:val="nil"/>
              <w:bottom w:val="single" w:sz="4" w:space="0" w:color="auto"/>
              <w:right w:val="single" w:sz="4" w:space="0" w:color="auto"/>
            </w:tcBorders>
            <w:shd w:val="clear" w:color="auto" w:fill="auto"/>
            <w:vAlign w:val="center"/>
            <w:hideMark/>
          </w:tcPr>
          <w:p w14:paraId="0762CD0E"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G_3010300589</w:t>
            </w:r>
          </w:p>
        </w:tc>
        <w:tc>
          <w:tcPr>
            <w:tcW w:w="349" w:type="pct"/>
            <w:tcBorders>
              <w:top w:val="nil"/>
              <w:left w:val="nil"/>
              <w:bottom w:val="single" w:sz="4" w:space="0" w:color="auto"/>
              <w:right w:val="single" w:sz="4" w:space="0" w:color="auto"/>
            </w:tcBorders>
            <w:shd w:val="clear" w:color="auto" w:fill="auto"/>
            <w:vAlign w:val="center"/>
            <w:hideMark/>
          </w:tcPr>
          <w:p w14:paraId="746156B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03" w:type="pct"/>
            <w:tcBorders>
              <w:top w:val="nil"/>
              <w:left w:val="nil"/>
              <w:bottom w:val="single" w:sz="4" w:space="0" w:color="auto"/>
              <w:right w:val="single" w:sz="4" w:space="0" w:color="auto"/>
            </w:tcBorders>
            <w:shd w:val="clear" w:color="auto" w:fill="auto"/>
            <w:vAlign w:val="center"/>
            <w:hideMark/>
          </w:tcPr>
          <w:p w14:paraId="5548B95E"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418,083</w:t>
            </w:r>
          </w:p>
        </w:tc>
        <w:tc>
          <w:tcPr>
            <w:tcW w:w="376" w:type="pct"/>
            <w:tcBorders>
              <w:top w:val="nil"/>
              <w:left w:val="nil"/>
              <w:bottom w:val="single" w:sz="4" w:space="0" w:color="auto"/>
              <w:right w:val="single" w:sz="4" w:space="0" w:color="auto"/>
            </w:tcBorders>
            <w:shd w:val="clear" w:color="auto" w:fill="auto"/>
            <w:vAlign w:val="center"/>
            <w:hideMark/>
          </w:tcPr>
          <w:p w14:paraId="61FC33F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418,083</w:t>
            </w:r>
          </w:p>
        </w:tc>
        <w:tc>
          <w:tcPr>
            <w:tcW w:w="370" w:type="pct"/>
            <w:tcBorders>
              <w:top w:val="nil"/>
              <w:left w:val="nil"/>
              <w:bottom w:val="single" w:sz="4" w:space="0" w:color="auto"/>
              <w:right w:val="single" w:sz="4" w:space="0" w:color="auto"/>
            </w:tcBorders>
            <w:shd w:val="clear" w:color="auto" w:fill="auto"/>
            <w:vAlign w:val="center"/>
            <w:hideMark/>
          </w:tcPr>
          <w:p w14:paraId="2362B5B8"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587,000</w:t>
            </w:r>
          </w:p>
        </w:tc>
        <w:tc>
          <w:tcPr>
            <w:tcW w:w="281" w:type="pct"/>
            <w:tcBorders>
              <w:top w:val="nil"/>
              <w:left w:val="nil"/>
              <w:bottom w:val="single" w:sz="4" w:space="0" w:color="auto"/>
              <w:right w:val="single" w:sz="4" w:space="0" w:color="auto"/>
            </w:tcBorders>
            <w:shd w:val="clear" w:color="auto" w:fill="auto"/>
            <w:vAlign w:val="center"/>
            <w:hideMark/>
          </w:tcPr>
          <w:p w14:paraId="1CE21AA7"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418,083</w:t>
            </w:r>
          </w:p>
        </w:tc>
        <w:tc>
          <w:tcPr>
            <w:tcW w:w="376" w:type="pct"/>
            <w:tcBorders>
              <w:top w:val="nil"/>
              <w:left w:val="nil"/>
              <w:bottom w:val="single" w:sz="4" w:space="0" w:color="auto"/>
              <w:right w:val="single" w:sz="4" w:space="0" w:color="auto"/>
            </w:tcBorders>
            <w:shd w:val="clear" w:color="auto" w:fill="auto"/>
            <w:vAlign w:val="center"/>
            <w:hideMark/>
          </w:tcPr>
          <w:p w14:paraId="2925451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-168,917</w:t>
            </w:r>
          </w:p>
        </w:tc>
        <w:tc>
          <w:tcPr>
            <w:tcW w:w="420" w:type="pct"/>
            <w:tcBorders>
              <w:top w:val="nil"/>
              <w:left w:val="nil"/>
              <w:bottom w:val="single" w:sz="4" w:space="0" w:color="auto"/>
              <w:right w:val="single" w:sz="4" w:space="0" w:color="auto"/>
            </w:tcBorders>
            <w:shd w:val="clear" w:color="auto" w:fill="auto"/>
            <w:vAlign w:val="center"/>
            <w:hideMark/>
          </w:tcPr>
          <w:p w14:paraId="15D88E0D"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418,083</w:t>
            </w:r>
          </w:p>
        </w:tc>
        <w:tc>
          <w:tcPr>
            <w:tcW w:w="289" w:type="pct"/>
            <w:tcBorders>
              <w:top w:val="nil"/>
              <w:left w:val="nil"/>
              <w:bottom w:val="single" w:sz="4" w:space="0" w:color="auto"/>
              <w:right w:val="single" w:sz="4" w:space="0" w:color="auto"/>
            </w:tcBorders>
            <w:shd w:val="clear" w:color="auto" w:fill="auto"/>
            <w:vAlign w:val="center"/>
            <w:hideMark/>
          </w:tcPr>
          <w:p w14:paraId="2FCE448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0,000</w:t>
            </w:r>
          </w:p>
        </w:tc>
        <w:tc>
          <w:tcPr>
            <w:tcW w:w="346" w:type="pct"/>
            <w:tcBorders>
              <w:top w:val="nil"/>
              <w:left w:val="nil"/>
              <w:bottom w:val="single" w:sz="4" w:space="0" w:color="auto"/>
              <w:right w:val="single" w:sz="4" w:space="0" w:color="auto"/>
            </w:tcBorders>
            <w:shd w:val="clear" w:color="auto" w:fill="auto"/>
            <w:vAlign w:val="center"/>
            <w:hideMark/>
          </w:tcPr>
          <w:p w14:paraId="172753D9"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39" w:type="pct"/>
            <w:tcBorders>
              <w:top w:val="nil"/>
              <w:left w:val="nil"/>
              <w:bottom w:val="single" w:sz="4" w:space="0" w:color="auto"/>
              <w:right w:val="single" w:sz="4" w:space="0" w:color="auto"/>
            </w:tcBorders>
            <w:shd w:val="clear" w:color="auto" w:fill="auto"/>
            <w:vAlign w:val="center"/>
            <w:hideMark/>
          </w:tcPr>
          <w:p w14:paraId="5AC861C7" w14:textId="2F8142ED" w:rsidR="00003A22" w:rsidRPr="00AE4D26" w:rsidRDefault="00AE4D26" w:rsidP="00003A22">
            <w:pPr>
              <w:jc w:val="right"/>
              <w:rPr>
                <w:rFonts w:ascii="Myriad Pro" w:hAnsi="Myriad Pro" w:cs="Arial CYR"/>
                <w:sz w:val="16"/>
                <w:szCs w:val="16"/>
                <w:highlight w:val="yellow"/>
              </w:rPr>
            </w:pPr>
            <w:r w:rsidRPr="007F4B92">
              <w:rPr>
                <w:rFonts w:ascii="Myriad Pro" w:hAnsi="Myriad Pro" w:cs="Arial CYR"/>
                <w:sz w:val="16"/>
                <w:szCs w:val="16"/>
              </w:rPr>
              <w:t>0</w:t>
            </w:r>
            <w:r w:rsidR="00003A22" w:rsidRPr="007F4B92">
              <w:rPr>
                <w:rFonts w:ascii="Myriad Pro" w:hAnsi="Myriad Pro" w:cs="Arial CYR"/>
                <w:sz w:val="16"/>
                <w:szCs w:val="16"/>
              </w:rPr>
              <w:t> </w:t>
            </w:r>
          </w:p>
        </w:tc>
      </w:tr>
      <w:tr w:rsidR="00003A22" w:rsidRPr="00477D4C" w14:paraId="25A66C77" w14:textId="77777777" w:rsidTr="007F2773">
        <w:trPr>
          <w:trHeight w:val="25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69895B4A" w14:textId="77777777" w:rsidR="00003A22" w:rsidRPr="00477D4C" w:rsidRDefault="00003A22" w:rsidP="00003A22">
            <w:pPr>
              <w:jc w:val="center"/>
              <w:rPr>
                <w:rFonts w:ascii="Myriad Pro" w:hAnsi="Myriad Pro" w:cs="Arial CYR"/>
                <w:sz w:val="16"/>
                <w:szCs w:val="16"/>
              </w:rPr>
            </w:pPr>
            <w:r w:rsidRPr="00477D4C">
              <w:rPr>
                <w:rFonts w:ascii="Myriad Pro" w:hAnsi="Myriad Pro" w:cs="Arial CYR"/>
                <w:sz w:val="16"/>
                <w:szCs w:val="16"/>
              </w:rPr>
              <w:t>3.7</w:t>
            </w:r>
          </w:p>
        </w:tc>
        <w:tc>
          <w:tcPr>
            <w:tcW w:w="864" w:type="pct"/>
            <w:tcBorders>
              <w:top w:val="nil"/>
              <w:left w:val="nil"/>
              <w:bottom w:val="single" w:sz="4" w:space="0" w:color="auto"/>
              <w:right w:val="single" w:sz="4" w:space="0" w:color="auto"/>
            </w:tcBorders>
            <w:shd w:val="clear" w:color="auto" w:fill="auto"/>
            <w:vAlign w:val="center"/>
            <w:hideMark/>
          </w:tcPr>
          <w:p w14:paraId="558026D5" w14:textId="77777777" w:rsidR="00003A22" w:rsidRPr="00477D4C" w:rsidRDefault="00003A22" w:rsidP="00003A22">
            <w:pPr>
              <w:rPr>
                <w:rFonts w:ascii="Myriad Pro" w:hAnsi="Myriad Pro" w:cs="Arial CYR"/>
                <w:color w:val="000000"/>
                <w:sz w:val="16"/>
                <w:szCs w:val="16"/>
              </w:rPr>
            </w:pPr>
            <w:r w:rsidRPr="00477D4C">
              <w:rPr>
                <w:rFonts w:ascii="Myriad Pro" w:hAnsi="Myriad Pro" w:cs="Arial CYR"/>
                <w:color w:val="000000"/>
                <w:sz w:val="16"/>
                <w:szCs w:val="16"/>
              </w:rPr>
              <w:t>Установка Автоматических устройств пожарной сигнализации</w:t>
            </w:r>
          </w:p>
        </w:tc>
        <w:tc>
          <w:tcPr>
            <w:tcW w:w="467" w:type="pct"/>
            <w:tcBorders>
              <w:top w:val="nil"/>
              <w:left w:val="nil"/>
              <w:bottom w:val="single" w:sz="4" w:space="0" w:color="auto"/>
              <w:right w:val="single" w:sz="4" w:space="0" w:color="auto"/>
            </w:tcBorders>
            <w:shd w:val="clear" w:color="auto" w:fill="auto"/>
            <w:vAlign w:val="center"/>
            <w:hideMark/>
          </w:tcPr>
          <w:p w14:paraId="305EAA5F" w14:textId="77777777" w:rsidR="00003A22" w:rsidRPr="00477D4C" w:rsidRDefault="00003A22" w:rsidP="007F2773">
            <w:pPr>
              <w:jc w:val="center"/>
              <w:rPr>
                <w:rFonts w:ascii="Myriad Pro" w:hAnsi="Myriad Pro" w:cs="Arial CYR"/>
                <w:color w:val="000000"/>
                <w:sz w:val="16"/>
                <w:szCs w:val="16"/>
              </w:rPr>
            </w:pPr>
            <w:r w:rsidRPr="00477D4C">
              <w:rPr>
                <w:rFonts w:ascii="Myriad Pro" w:hAnsi="Myriad Pro" w:cs="Arial CYR"/>
                <w:color w:val="000000"/>
                <w:sz w:val="16"/>
                <w:szCs w:val="16"/>
              </w:rPr>
              <w:t>G_3010100445</w:t>
            </w:r>
          </w:p>
        </w:tc>
        <w:tc>
          <w:tcPr>
            <w:tcW w:w="349" w:type="pct"/>
            <w:tcBorders>
              <w:top w:val="nil"/>
              <w:left w:val="nil"/>
              <w:bottom w:val="single" w:sz="4" w:space="0" w:color="auto"/>
              <w:right w:val="single" w:sz="4" w:space="0" w:color="auto"/>
            </w:tcBorders>
            <w:shd w:val="clear" w:color="auto" w:fill="auto"/>
            <w:vAlign w:val="center"/>
            <w:hideMark/>
          </w:tcPr>
          <w:p w14:paraId="3ABAD50E"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03" w:type="pct"/>
            <w:tcBorders>
              <w:top w:val="nil"/>
              <w:left w:val="nil"/>
              <w:bottom w:val="single" w:sz="4" w:space="0" w:color="auto"/>
              <w:right w:val="single" w:sz="4" w:space="0" w:color="auto"/>
            </w:tcBorders>
            <w:shd w:val="clear" w:color="auto" w:fill="auto"/>
            <w:vAlign w:val="center"/>
            <w:hideMark/>
          </w:tcPr>
          <w:p w14:paraId="2C8C4C0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0,068</w:t>
            </w:r>
          </w:p>
        </w:tc>
        <w:tc>
          <w:tcPr>
            <w:tcW w:w="376" w:type="pct"/>
            <w:tcBorders>
              <w:top w:val="nil"/>
              <w:left w:val="nil"/>
              <w:bottom w:val="single" w:sz="4" w:space="0" w:color="auto"/>
              <w:right w:val="single" w:sz="4" w:space="0" w:color="auto"/>
            </w:tcBorders>
            <w:shd w:val="clear" w:color="auto" w:fill="auto"/>
            <w:vAlign w:val="center"/>
            <w:hideMark/>
          </w:tcPr>
          <w:p w14:paraId="1D4EAA5A"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0,068</w:t>
            </w:r>
          </w:p>
        </w:tc>
        <w:tc>
          <w:tcPr>
            <w:tcW w:w="370" w:type="pct"/>
            <w:tcBorders>
              <w:top w:val="nil"/>
              <w:left w:val="nil"/>
              <w:bottom w:val="single" w:sz="4" w:space="0" w:color="auto"/>
              <w:right w:val="single" w:sz="4" w:space="0" w:color="auto"/>
            </w:tcBorders>
            <w:shd w:val="clear" w:color="auto" w:fill="auto"/>
            <w:vAlign w:val="center"/>
            <w:hideMark/>
          </w:tcPr>
          <w:p w14:paraId="6DE9FC6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0,070</w:t>
            </w:r>
          </w:p>
        </w:tc>
        <w:tc>
          <w:tcPr>
            <w:tcW w:w="281" w:type="pct"/>
            <w:tcBorders>
              <w:top w:val="nil"/>
              <w:left w:val="nil"/>
              <w:bottom w:val="single" w:sz="4" w:space="0" w:color="auto"/>
              <w:right w:val="single" w:sz="4" w:space="0" w:color="auto"/>
            </w:tcBorders>
            <w:shd w:val="clear" w:color="auto" w:fill="auto"/>
            <w:vAlign w:val="center"/>
            <w:hideMark/>
          </w:tcPr>
          <w:p w14:paraId="448621F0"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0,068</w:t>
            </w:r>
          </w:p>
        </w:tc>
        <w:tc>
          <w:tcPr>
            <w:tcW w:w="376" w:type="pct"/>
            <w:tcBorders>
              <w:top w:val="nil"/>
              <w:left w:val="nil"/>
              <w:bottom w:val="single" w:sz="4" w:space="0" w:color="auto"/>
              <w:right w:val="single" w:sz="4" w:space="0" w:color="auto"/>
            </w:tcBorders>
            <w:shd w:val="clear" w:color="auto" w:fill="auto"/>
            <w:vAlign w:val="center"/>
            <w:hideMark/>
          </w:tcPr>
          <w:p w14:paraId="68D0D884"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-0,002</w:t>
            </w:r>
          </w:p>
        </w:tc>
        <w:tc>
          <w:tcPr>
            <w:tcW w:w="420" w:type="pct"/>
            <w:tcBorders>
              <w:top w:val="nil"/>
              <w:left w:val="nil"/>
              <w:bottom w:val="single" w:sz="4" w:space="0" w:color="auto"/>
              <w:right w:val="single" w:sz="4" w:space="0" w:color="auto"/>
            </w:tcBorders>
            <w:shd w:val="clear" w:color="auto" w:fill="auto"/>
            <w:vAlign w:val="center"/>
            <w:hideMark/>
          </w:tcPr>
          <w:p w14:paraId="2F0F221C"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0,068</w:t>
            </w:r>
          </w:p>
        </w:tc>
        <w:tc>
          <w:tcPr>
            <w:tcW w:w="289" w:type="pct"/>
            <w:tcBorders>
              <w:top w:val="nil"/>
              <w:left w:val="nil"/>
              <w:bottom w:val="single" w:sz="4" w:space="0" w:color="auto"/>
              <w:right w:val="single" w:sz="4" w:space="0" w:color="auto"/>
            </w:tcBorders>
            <w:shd w:val="clear" w:color="auto" w:fill="auto"/>
            <w:vAlign w:val="center"/>
            <w:hideMark/>
          </w:tcPr>
          <w:p w14:paraId="729C640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0,068</w:t>
            </w:r>
          </w:p>
        </w:tc>
        <w:tc>
          <w:tcPr>
            <w:tcW w:w="346" w:type="pct"/>
            <w:tcBorders>
              <w:top w:val="nil"/>
              <w:left w:val="nil"/>
              <w:bottom w:val="single" w:sz="4" w:space="0" w:color="auto"/>
              <w:right w:val="single" w:sz="4" w:space="0" w:color="auto"/>
            </w:tcBorders>
            <w:shd w:val="clear" w:color="auto" w:fill="auto"/>
            <w:vAlign w:val="center"/>
            <w:hideMark/>
          </w:tcPr>
          <w:p w14:paraId="74B7961F" w14:textId="77777777" w:rsidR="00003A22" w:rsidRPr="00477D4C" w:rsidRDefault="00003A22" w:rsidP="00003A22">
            <w:pPr>
              <w:jc w:val="right"/>
              <w:rPr>
                <w:rFonts w:ascii="Myriad Pro" w:hAnsi="Myriad Pro" w:cs="Arial CYR"/>
                <w:sz w:val="16"/>
                <w:szCs w:val="16"/>
              </w:rPr>
            </w:pPr>
            <w:r w:rsidRPr="00477D4C">
              <w:rPr>
                <w:rFonts w:ascii="Myriad Pro" w:hAnsi="Myriad Pro" w:cs="Arial CYR"/>
                <w:sz w:val="16"/>
                <w:szCs w:val="16"/>
              </w:rPr>
              <w:t> </w:t>
            </w:r>
          </w:p>
        </w:tc>
        <w:tc>
          <w:tcPr>
            <w:tcW w:w="339" w:type="pct"/>
            <w:tcBorders>
              <w:top w:val="nil"/>
              <w:left w:val="nil"/>
              <w:bottom w:val="single" w:sz="4" w:space="0" w:color="auto"/>
              <w:right w:val="single" w:sz="4" w:space="0" w:color="auto"/>
            </w:tcBorders>
            <w:shd w:val="clear" w:color="auto" w:fill="auto"/>
            <w:vAlign w:val="center"/>
            <w:hideMark/>
          </w:tcPr>
          <w:p w14:paraId="42071B12" w14:textId="09C5A4E3" w:rsidR="00003A22" w:rsidRPr="00AE4D26" w:rsidRDefault="00AE4D26" w:rsidP="00003A22">
            <w:pPr>
              <w:jc w:val="right"/>
              <w:rPr>
                <w:rFonts w:ascii="Myriad Pro" w:hAnsi="Myriad Pro" w:cs="Arial CYR"/>
                <w:sz w:val="16"/>
                <w:szCs w:val="16"/>
                <w:highlight w:val="yellow"/>
              </w:rPr>
            </w:pPr>
            <w:r w:rsidRPr="007F4B92">
              <w:rPr>
                <w:rFonts w:ascii="Myriad Pro" w:hAnsi="Myriad Pro" w:cs="Arial CYR"/>
                <w:sz w:val="16"/>
                <w:szCs w:val="16"/>
              </w:rPr>
              <w:t>0,068</w:t>
            </w:r>
            <w:r w:rsidR="00003A22" w:rsidRPr="007F4B92">
              <w:rPr>
                <w:rFonts w:ascii="Myriad Pro" w:hAnsi="Myriad Pro" w:cs="Arial CYR"/>
                <w:sz w:val="16"/>
                <w:szCs w:val="16"/>
              </w:rPr>
              <w:t> </w:t>
            </w:r>
          </w:p>
        </w:tc>
      </w:tr>
      <w:tr w:rsidR="00003A22" w:rsidRPr="00477D4C" w14:paraId="768C4912" w14:textId="77777777" w:rsidTr="007F2773">
        <w:trPr>
          <w:trHeight w:val="255"/>
        </w:trPr>
        <w:tc>
          <w:tcPr>
            <w:tcW w:w="220" w:type="pct"/>
            <w:tcBorders>
              <w:top w:val="nil"/>
              <w:left w:val="single" w:sz="4" w:space="0" w:color="auto"/>
              <w:bottom w:val="single" w:sz="4" w:space="0" w:color="auto"/>
              <w:right w:val="single" w:sz="4" w:space="0" w:color="auto"/>
            </w:tcBorders>
            <w:shd w:val="clear" w:color="auto" w:fill="auto"/>
            <w:noWrap/>
            <w:vAlign w:val="center"/>
            <w:hideMark/>
          </w:tcPr>
          <w:p w14:paraId="7C9BCC6C" w14:textId="77777777" w:rsidR="00003A22" w:rsidRPr="00477D4C" w:rsidRDefault="00003A22" w:rsidP="00003A22">
            <w:pPr>
              <w:jc w:val="center"/>
              <w:rPr>
                <w:rFonts w:ascii="Myriad Pro" w:hAnsi="Myriad Pro" w:cs="Arial CYR"/>
                <w:b/>
                <w:bCs/>
                <w:sz w:val="16"/>
                <w:szCs w:val="16"/>
              </w:rPr>
            </w:pPr>
            <w:r w:rsidRPr="00477D4C">
              <w:rPr>
                <w:rFonts w:ascii="Myriad Pro" w:hAnsi="Myriad Pro" w:cs="Arial CYR"/>
                <w:b/>
                <w:bCs/>
                <w:sz w:val="16"/>
                <w:szCs w:val="16"/>
              </w:rPr>
              <w:t> </w:t>
            </w:r>
          </w:p>
        </w:tc>
        <w:tc>
          <w:tcPr>
            <w:tcW w:w="864" w:type="pct"/>
            <w:tcBorders>
              <w:top w:val="nil"/>
              <w:left w:val="nil"/>
              <w:bottom w:val="single" w:sz="4" w:space="0" w:color="auto"/>
              <w:right w:val="single" w:sz="4" w:space="0" w:color="auto"/>
            </w:tcBorders>
            <w:shd w:val="clear" w:color="auto" w:fill="auto"/>
            <w:vAlign w:val="center"/>
            <w:hideMark/>
          </w:tcPr>
          <w:p w14:paraId="7FFE381A" w14:textId="77777777" w:rsidR="00003A22" w:rsidRPr="00477D4C" w:rsidRDefault="00003A22" w:rsidP="00003A22">
            <w:pPr>
              <w:rPr>
                <w:rFonts w:ascii="Myriad Pro" w:hAnsi="Myriad Pro" w:cs="Arial CYR"/>
                <w:b/>
                <w:bCs/>
                <w:sz w:val="16"/>
                <w:szCs w:val="16"/>
              </w:rPr>
            </w:pPr>
            <w:r w:rsidRPr="00477D4C">
              <w:rPr>
                <w:rFonts w:ascii="Myriad Pro" w:hAnsi="Myriad Pro" w:cs="Arial CYR"/>
                <w:b/>
                <w:bCs/>
                <w:sz w:val="16"/>
                <w:szCs w:val="16"/>
              </w:rPr>
              <w:t>Итого без учета технологического присоединения</w:t>
            </w:r>
          </w:p>
        </w:tc>
        <w:tc>
          <w:tcPr>
            <w:tcW w:w="467" w:type="pct"/>
            <w:tcBorders>
              <w:top w:val="nil"/>
              <w:left w:val="nil"/>
              <w:bottom w:val="single" w:sz="4" w:space="0" w:color="auto"/>
              <w:right w:val="single" w:sz="4" w:space="0" w:color="auto"/>
            </w:tcBorders>
            <w:shd w:val="clear" w:color="auto" w:fill="auto"/>
            <w:vAlign w:val="center"/>
            <w:hideMark/>
          </w:tcPr>
          <w:p w14:paraId="56BB3ACD" w14:textId="77777777" w:rsidR="00003A22" w:rsidRPr="00477D4C" w:rsidRDefault="00003A22" w:rsidP="007F2773">
            <w:pPr>
              <w:jc w:val="center"/>
              <w:rPr>
                <w:rFonts w:ascii="Myriad Pro" w:hAnsi="Myriad Pro" w:cs="Arial CYR"/>
                <w:b/>
                <w:bCs/>
                <w:sz w:val="16"/>
                <w:szCs w:val="16"/>
              </w:rPr>
            </w:pPr>
          </w:p>
        </w:tc>
        <w:tc>
          <w:tcPr>
            <w:tcW w:w="349" w:type="pct"/>
            <w:tcBorders>
              <w:top w:val="nil"/>
              <w:left w:val="nil"/>
              <w:bottom w:val="single" w:sz="4" w:space="0" w:color="auto"/>
              <w:right w:val="single" w:sz="4" w:space="0" w:color="auto"/>
            </w:tcBorders>
            <w:shd w:val="clear" w:color="auto" w:fill="auto"/>
            <w:vAlign w:val="center"/>
            <w:hideMark/>
          </w:tcPr>
          <w:p w14:paraId="67CB9FF7"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48,413</w:t>
            </w:r>
          </w:p>
        </w:tc>
        <w:tc>
          <w:tcPr>
            <w:tcW w:w="303" w:type="pct"/>
            <w:tcBorders>
              <w:top w:val="nil"/>
              <w:left w:val="nil"/>
              <w:bottom w:val="single" w:sz="4" w:space="0" w:color="auto"/>
              <w:right w:val="single" w:sz="4" w:space="0" w:color="auto"/>
            </w:tcBorders>
            <w:shd w:val="clear" w:color="auto" w:fill="auto"/>
            <w:vAlign w:val="center"/>
            <w:hideMark/>
          </w:tcPr>
          <w:p w14:paraId="09C4AA3D"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467,784</w:t>
            </w:r>
          </w:p>
        </w:tc>
        <w:tc>
          <w:tcPr>
            <w:tcW w:w="376" w:type="pct"/>
            <w:tcBorders>
              <w:top w:val="nil"/>
              <w:left w:val="nil"/>
              <w:bottom w:val="single" w:sz="4" w:space="0" w:color="auto"/>
              <w:right w:val="single" w:sz="4" w:space="0" w:color="auto"/>
            </w:tcBorders>
            <w:shd w:val="clear" w:color="auto" w:fill="auto"/>
            <w:vAlign w:val="center"/>
            <w:hideMark/>
          </w:tcPr>
          <w:p w14:paraId="58C3A207"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419,4</w:t>
            </w:r>
          </w:p>
        </w:tc>
        <w:tc>
          <w:tcPr>
            <w:tcW w:w="370" w:type="pct"/>
            <w:tcBorders>
              <w:top w:val="nil"/>
              <w:left w:val="nil"/>
              <w:bottom w:val="single" w:sz="4" w:space="0" w:color="auto"/>
              <w:right w:val="single" w:sz="4" w:space="0" w:color="auto"/>
            </w:tcBorders>
            <w:shd w:val="clear" w:color="auto" w:fill="auto"/>
            <w:vAlign w:val="center"/>
            <w:hideMark/>
          </w:tcPr>
          <w:p w14:paraId="642BC566"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635,413</w:t>
            </w:r>
          </w:p>
        </w:tc>
        <w:tc>
          <w:tcPr>
            <w:tcW w:w="281" w:type="pct"/>
            <w:tcBorders>
              <w:top w:val="nil"/>
              <w:left w:val="nil"/>
              <w:bottom w:val="single" w:sz="4" w:space="0" w:color="auto"/>
              <w:right w:val="single" w:sz="4" w:space="0" w:color="auto"/>
            </w:tcBorders>
            <w:shd w:val="clear" w:color="auto" w:fill="auto"/>
            <w:vAlign w:val="center"/>
            <w:hideMark/>
          </w:tcPr>
          <w:p w14:paraId="7E40D89B"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467,784</w:t>
            </w:r>
          </w:p>
        </w:tc>
        <w:tc>
          <w:tcPr>
            <w:tcW w:w="376" w:type="pct"/>
            <w:tcBorders>
              <w:top w:val="nil"/>
              <w:left w:val="nil"/>
              <w:bottom w:val="single" w:sz="4" w:space="0" w:color="auto"/>
              <w:right w:val="single" w:sz="4" w:space="0" w:color="auto"/>
            </w:tcBorders>
            <w:shd w:val="clear" w:color="auto" w:fill="auto"/>
            <w:vAlign w:val="center"/>
            <w:hideMark/>
          </w:tcPr>
          <w:p w14:paraId="18C2AA7F"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-167,629</w:t>
            </w:r>
          </w:p>
        </w:tc>
        <w:tc>
          <w:tcPr>
            <w:tcW w:w="420" w:type="pct"/>
            <w:tcBorders>
              <w:top w:val="nil"/>
              <w:left w:val="nil"/>
              <w:bottom w:val="single" w:sz="4" w:space="0" w:color="auto"/>
              <w:right w:val="single" w:sz="4" w:space="0" w:color="auto"/>
            </w:tcBorders>
            <w:shd w:val="clear" w:color="auto" w:fill="auto"/>
            <w:vAlign w:val="center"/>
            <w:hideMark/>
          </w:tcPr>
          <w:p w14:paraId="7F138B19"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467,784</w:t>
            </w:r>
          </w:p>
        </w:tc>
        <w:tc>
          <w:tcPr>
            <w:tcW w:w="289" w:type="pct"/>
            <w:tcBorders>
              <w:top w:val="nil"/>
              <w:left w:val="nil"/>
              <w:bottom w:val="single" w:sz="4" w:space="0" w:color="auto"/>
              <w:right w:val="single" w:sz="4" w:space="0" w:color="auto"/>
            </w:tcBorders>
            <w:shd w:val="clear" w:color="auto" w:fill="auto"/>
            <w:vAlign w:val="center"/>
            <w:hideMark/>
          </w:tcPr>
          <w:p w14:paraId="2BCC2A6E"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49,017</w:t>
            </w:r>
          </w:p>
        </w:tc>
        <w:tc>
          <w:tcPr>
            <w:tcW w:w="346" w:type="pct"/>
            <w:tcBorders>
              <w:top w:val="nil"/>
              <w:left w:val="nil"/>
              <w:bottom w:val="single" w:sz="4" w:space="0" w:color="auto"/>
              <w:right w:val="single" w:sz="4" w:space="0" w:color="auto"/>
            </w:tcBorders>
            <w:shd w:val="clear" w:color="auto" w:fill="auto"/>
            <w:vAlign w:val="center"/>
            <w:hideMark/>
          </w:tcPr>
          <w:p w14:paraId="52848A9D" w14:textId="77777777" w:rsidR="00003A22" w:rsidRPr="00477D4C" w:rsidRDefault="00003A22" w:rsidP="00003A22">
            <w:pPr>
              <w:jc w:val="right"/>
              <w:rPr>
                <w:rFonts w:ascii="Myriad Pro" w:hAnsi="Myriad Pro" w:cs="Arial CYR"/>
                <w:b/>
                <w:bCs/>
                <w:sz w:val="16"/>
                <w:szCs w:val="16"/>
              </w:rPr>
            </w:pPr>
            <w:r w:rsidRPr="00477D4C">
              <w:rPr>
                <w:rFonts w:ascii="Myriad Pro" w:hAnsi="Myriad Pro" w:cs="Arial CYR"/>
                <w:b/>
                <w:bCs/>
                <w:sz w:val="16"/>
                <w:szCs w:val="16"/>
              </w:rPr>
              <w:t>37,849</w:t>
            </w:r>
          </w:p>
        </w:tc>
        <w:tc>
          <w:tcPr>
            <w:tcW w:w="339" w:type="pct"/>
            <w:tcBorders>
              <w:top w:val="nil"/>
              <w:left w:val="nil"/>
              <w:bottom w:val="single" w:sz="4" w:space="0" w:color="auto"/>
              <w:right w:val="single" w:sz="4" w:space="0" w:color="auto"/>
            </w:tcBorders>
            <w:shd w:val="clear" w:color="auto" w:fill="auto"/>
            <w:vAlign w:val="center"/>
            <w:hideMark/>
          </w:tcPr>
          <w:p w14:paraId="41C67BE8" w14:textId="2EC87DCA" w:rsidR="00003A22" w:rsidRPr="00AE4D26" w:rsidRDefault="00AE4D26" w:rsidP="00003A22">
            <w:pPr>
              <w:jc w:val="right"/>
              <w:rPr>
                <w:rFonts w:ascii="Myriad Pro" w:hAnsi="Myriad Pro" w:cs="Arial CYR"/>
                <w:b/>
                <w:bCs/>
                <w:sz w:val="16"/>
                <w:szCs w:val="16"/>
                <w:highlight w:val="yellow"/>
              </w:rPr>
            </w:pPr>
            <w:r w:rsidRPr="007F4B92">
              <w:rPr>
                <w:rFonts w:ascii="Myriad Pro" w:hAnsi="Myriad Pro" w:cs="Arial CYR"/>
                <w:b/>
                <w:bCs/>
                <w:sz w:val="16"/>
                <w:szCs w:val="16"/>
              </w:rPr>
              <w:t>43,394</w:t>
            </w:r>
          </w:p>
        </w:tc>
      </w:tr>
    </w:tbl>
    <w:p w14:paraId="7EDC36EA" w14:textId="77777777" w:rsidR="00003A22" w:rsidRPr="00477D4C" w:rsidRDefault="00003A22" w:rsidP="000D742D">
      <w:pPr>
        <w:spacing w:line="360" w:lineRule="auto"/>
        <w:ind w:firstLine="567"/>
        <w:jc w:val="both"/>
        <w:rPr>
          <w:rFonts w:ascii="Myriad Pro" w:eastAsia="Calibri" w:hAnsi="Myriad Pro"/>
          <w:sz w:val="26"/>
          <w:szCs w:val="26"/>
          <w:highlight w:val="yellow"/>
        </w:rPr>
        <w:sectPr w:rsidR="00003A22" w:rsidRPr="00477D4C" w:rsidSect="00003A22">
          <w:pgSz w:w="16838" w:h="11906" w:orient="landscape"/>
          <w:pgMar w:top="1701" w:right="1134" w:bottom="850" w:left="1134" w:header="708" w:footer="708" w:gutter="0"/>
          <w:cols w:space="708"/>
          <w:docGrid w:linePitch="360"/>
        </w:sectPr>
      </w:pPr>
    </w:p>
    <w:p w14:paraId="6133A71E" w14:textId="231FABB7" w:rsidR="00F56754" w:rsidRPr="00477D4C" w:rsidRDefault="00F56754" w:rsidP="00F56754">
      <w:pPr>
        <w:pStyle w:val="a4"/>
        <w:spacing w:after="0" w:line="360" w:lineRule="auto"/>
        <w:ind w:left="0" w:firstLine="567"/>
        <w:jc w:val="both"/>
        <w:rPr>
          <w:rFonts w:ascii="Myriad Pro" w:hAnsi="Myriad Pro"/>
          <w:color w:val="000000"/>
          <w:sz w:val="26"/>
          <w:szCs w:val="26"/>
          <w:shd w:val="clear" w:color="auto" w:fill="FFFFFF"/>
        </w:rPr>
      </w:pPr>
      <w:r w:rsidRPr="00477D4C">
        <w:rPr>
          <w:rFonts w:ascii="Myriad Pro" w:hAnsi="Myriad Pro"/>
          <w:color w:val="000000"/>
          <w:sz w:val="26"/>
          <w:szCs w:val="26"/>
          <w:shd w:val="clear" w:color="auto" w:fill="FFFFFF"/>
        </w:rPr>
        <w:lastRenderedPageBreak/>
        <w:t xml:space="preserve">Исполнитель отмечает, что при определении величины исполнения мероприятий инвестиционной программы за 2016 год РСТ РК было произведено сравнение объемов исполнения исходя из плановых объемов по проектам, включенным в инвестиционную программу, утвержденную приказом Минэнерго России от </w:t>
      </w:r>
      <w:r w:rsidR="00003A22" w:rsidRPr="00477D4C">
        <w:rPr>
          <w:rFonts w:ascii="Myriad Pro" w:hAnsi="Myriad Pro"/>
          <w:color w:val="000000"/>
          <w:sz w:val="26"/>
          <w:szCs w:val="26"/>
          <w:shd w:val="clear" w:color="auto" w:fill="FFFFFF"/>
        </w:rPr>
        <w:t>22</w:t>
      </w:r>
      <w:r w:rsidRPr="00477D4C">
        <w:rPr>
          <w:rFonts w:ascii="Myriad Pro" w:hAnsi="Myriad Pro"/>
          <w:color w:val="000000"/>
          <w:sz w:val="26"/>
          <w:szCs w:val="26"/>
          <w:shd w:val="clear" w:color="auto" w:fill="FFFFFF"/>
        </w:rPr>
        <w:t>.12.201</w:t>
      </w:r>
      <w:r w:rsidR="00003A22" w:rsidRPr="00477D4C">
        <w:rPr>
          <w:rFonts w:ascii="Myriad Pro" w:hAnsi="Myriad Pro"/>
          <w:color w:val="000000"/>
          <w:sz w:val="26"/>
          <w:szCs w:val="26"/>
          <w:shd w:val="clear" w:color="auto" w:fill="FFFFFF"/>
        </w:rPr>
        <w:t>6</w:t>
      </w:r>
      <w:r w:rsidRPr="00477D4C">
        <w:rPr>
          <w:rFonts w:ascii="Myriad Pro" w:hAnsi="Myriad Pro"/>
          <w:color w:val="000000"/>
          <w:sz w:val="26"/>
          <w:szCs w:val="26"/>
          <w:shd w:val="clear" w:color="auto" w:fill="FFFFFF"/>
        </w:rPr>
        <w:t xml:space="preserve"> </w:t>
      </w:r>
      <w:r w:rsidR="002515A0">
        <w:rPr>
          <w:rFonts w:ascii="Myriad Pro" w:hAnsi="Myriad Pro"/>
          <w:color w:val="000000"/>
          <w:sz w:val="26"/>
          <w:szCs w:val="26"/>
          <w:shd w:val="clear" w:color="auto" w:fill="FFFFFF"/>
        </w:rPr>
        <w:t>№ </w:t>
      </w:r>
      <w:r w:rsidR="00003A22" w:rsidRPr="00477D4C">
        <w:rPr>
          <w:rFonts w:ascii="Myriad Pro" w:hAnsi="Myriad Pro"/>
          <w:color w:val="000000"/>
          <w:sz w:val="26"/>
          <w:szCs w:val="26"/>
          <w:shd w:val="clear" w:color="auto" w:fill="FFFFFF"/>
        </w:rPr>
        <w:t>1387.</w:t>
      </w:r>
      <w:r w:rsidRPr="00477D4C">
        <w:rPr>
          <w:rFonts w:ascii="Myriad Pro" w:hAnsi="Myriad Pro"/>
          <w:color w:val="000000"/>
          <w:sz w:val="26"/>
          <w:szCs w:val="26"/>
          <w:shd w:val="clear" w:color="auto" w:fill="FFFFFF"/>
        </w:rPr>
        <w:t xml:space="preserve"> </w:t>
      </w:r>
      <w:r w:rsidRPr="00477D4C">
        <w:rPr>
          <w:rFonts w:ascii="Myriad Pro" w:hAnsi="Myriad Pro"/>
          <w:sz w:val="26"/>
          <w:szCs w:val="26"/>
        </w:rPr>
        <w:t>Отчеты по исполнению инвестиционной программы за 201</w:t>
      </w:r>
      <w:r w:rsidR="00003A22" w:rsidRPr="00477D4C">
        <w:rPr>
          <w:rFonts w:ascii="Myriad Pro" w:hAnsi="Myriad Pro"/>
          <w:sz w:val="26"/>
          <w:szCs w:val="26"/>
        </w:rPr>
        <w:t>6</w:t>
      </w:r>
      <w:r w:rsidRPr="00477D4C">
        <w:rPr>
          <w:rFonts w:ascii="Myriad Pro" w:hAnsi="Myriad Pro"/>
          <w:sz w:val="26"/>
          <w:szCs w:val="26"/>
        </w:rPr>
        <w:t xml:space="preserve"> год, представленные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в РСТ РК, также содержат сравнение фактических объемов освоения с плановыми объемами по инвестиционным проектам, </w:t>
      </w:r>
      <w:r w:rsidRPr="00477D4C">
        <w:rPr>
          <w:rFonts w:ascii="Myriad Pro" w:hAnsi="Myriad Pro"/>
          <w:color w:val="000000"/>
          <w:sz w:val="26"/>
          <w:szCs w:val="26"/>
          <w:shd w:val="clear" w:color="auto" w:fill="FFFFFF"/>
        </w:rPr>
        <w:t xml:space="preserve">включенным в инвестиционную программу, утвержденную приказом Минэнерго России от </w:t>
      </w:r>
      <w:r w:rsidR="00003A22" w:rsidRPr="00477D4C">
        <w:rPr>
          <w:rFonts w:ascii="Myriad Pro" w:hAnsi="Myriad Pro"/>
          <w:color w:val="000000"/>
          <w:sz w:val="26"/>
          <w:szCs w:val="26"/>
          <w:shd w:val="clear" w:color="auto" w:fill="FFFFFF"/>
        </w:rPr>
        <w:t>22</w:t>
      </w:r>
      <w:r w:rsidRPr="00477D4C">
        <w:rPr>
          <w:rFonts w:ascii="Myriad Pro" w:hAnsi="Myriad Pro"/>
          <w:color w:val="000000"/>
          <w:sz w:val="26"/>
          <w:szCs w:val="26"/>
          <w:shd w:val="clear" w:color="auto" w:fill="FFFFFF"/>
        </w:rPr>
        <w:t>.12.201</w:t>
      </w:r>
      <w:r w:rsidR="00003A22" w:rsidRPr="00477D4C">
        <w:rPr>
          <w:rFonts w:ascii="Myriad Pro" w:hAnsi="Myriad Pro"/>
          <w:color w:val="000000"/>
          <w:sz w:val="26"/>
          <w:szCs w:val="26"/>
          <w:shd w:val="clear" w:color="auto" w:fill="FFFFFF"/>
        </w:rPr>
        <w:t>6</w:t>
      </w:r>
      <w:r w:rsidRPr="00477D4C">
        <w:rPr>
          <w:rFonts w:ascii="Myriad Pro" w:hAnsi="Myriad Pro"/>
          <w:color w:val="000000"/>
          <w:sz w:val="26"/>
          <w:szCs w:val="26"/>
          <w:shd w:val="clear" w:color="auto" w:fill="FFFFFF"/>
        </w:rPr>
        <w:t xml:space="preserve"> </w:t>
      </w:r>
      <w:r w:rsidR="002515A0">
        <w:rPr>
          <w:rFonts w:ascii="Myriad Pro" w:hAnsi="Myriad Pro"/>
          <w:color w:val="000000"/>
          <w:sz w:val="26"/>
          <w:szCs w:val="26"/>
          <w:shd w:val="clear" w:color="auto" w:fill="FFFFFF"/>
        </w:rPr>
        <w:t>№ </w:t>
      </w:r>
      <w:r w:rsidR="00003A22" w:rsidRPr="00477D4C">
        <w:rPr>
          <w:rFonts w:ascii="Myriad Pro" w:hAnsi="Myriad Pro"/>
          <w:color w:val="000000"/>
          <w:sz w:val="26"/>
          <w:szCs w:val="26"/>
          <w:shd w:val="clear" w:color="auto" w:fill="FFFFFF"/>
        </w:rPr>
        <w:t>1387</w:t>
      </w:r>
      <w:r w:rsidRPr="00477D4C">
        <w:rPr>
          <w:rFonts w:ascii="Myriad Pro" w:hAnsi="Myriad Pro"/>
          <w:color w:val="000000"/>
          <w:sz w:val="26"/>
          <w:szCs w:val="26"/>
          <w:shd w:val="clear" w:color="auto" w:fill="FFFFFF"/>
        </w:rPr>
        <w:t>.</w:t>
      </w:r>
    </w:p>
    <w:p w14:paraId="71985C76" w14:textId="791BDBEC" w:rsidR="00DE0C59" w:rsidRPr="00527E2E" w:rsidRDefault="001639B8" w:rsidP="000D742D">
      <w:pPr>
        <w:spacing w:line="360" w:lineRule="auto"/>
        <w:ind w:firstLine="567"/>
        <w:jc w:val="both"/>
        <w:rPr>
          <w:rFonts w:ascii="Myriad Pro" w:eastAsia="Calibri" w:hAnsi="Myriad Pro"/>
          <w:sz w:val="26"/>
          <w:szCs w:val="26"/>
        </w:rPr>
      </w:pPr>
      <w:r w:rsidRPr="00E027FA">
        <w:rPr>
          <w:rFonts w:ascii="Myriad Pro" w:eastAsia="Calibri" w:hAnsi="Myriad Pro"/>
          <w:sz w:val="26"/>
          <w:szCs w:val="26"/>
        </w:rPr>
        <w:t xml:space="preserve">Принимая во внимание официальную позицию ФАС России о невозможности учета в НВВ территориальных сетевых организаций затрат на приобретение (выкуп) объектов электросетевого хозяйства, отраженную в письме от 12.07.2019 </w:t>
      </w:r>
      <w:r w:rsidR="002515A0">
        <w:rPr>
          <w:rFonts w:ascii="Myriad Pro" w:eastAsia="Calibri" w:hAnsi="Myriad Pro"/>
          <w:sz w:val="26"/>
          <w:szCs w:val="26"/>
        </w:rPr>
        <w:t>№ </w:t>
      </w:r>
      <w:r w:rsidRPr="00E027FA">
        <w:rPr>
          <w:rFonts w:ascii="Myriad Pro" w:eastAsia="Calibri" w:hAnsi="Myriad Pro"/>
          <w:sz w:val="26"/>
          <w:szCs w:val="26"/>
        </w:rPr>
        <w:t xml:space="preserve">ИА/59932/19, </w:t>
      </w:r>
      <w:r w:rsidR="00B56C06" w:rsidRPr="00E027FA">
        <w:rPr>
          <w:rFonts w:ascii="Myriad Pro" w:eastAsia="Calibri" w:hAnsi="Myriad Pro"/>
          <w:sz w:val="26"/>
          <w:szCs w:val="26"/>
        </w:rPr>
        <w:t>Исполнитель считает обоснован</w:t>
      </w:r>
      <w:r w:rsidRPr="00E027FA">
        <w:rPr>
          <w:rFonts w:ascii="Myriad Pro" w:eastAsia="Calibri" w:hAnsi="Myriad Pro"/>
          <w:sz w:val="26"/>
          <w:szCs w:val="26"/>
        </w:rPr>
        <w:t>ным</w:t>
      </w:r>
      <w:r w:rsidR="00B56C06" w:rsidRPr="00E027FA">
        <w:rPr>
          <w:rFonts w:ascii="Myriad Pro" w:eastAsia="Calibri" w:hAnsi="Myriad Pro"/>
          <w:sz w:val="26"/>
          <w:szCs w:val="26"/>
        </w:rPr>
        <w:t xml:space="preserve"> </w:t>
      </w:r>
      <w:r w:rsidRPr="00E027FA">
        <w:rPr>
          <w:rFonts w:ascii="Myriad Pro" w:eastAsia="Calibri" w:hAnsi="Myriad Pro"/>
          <w:sz w:val="26"/>
          <w:szCs w:val="26"/>
        </w:rPr>
        <w:t>решение</w:t>
      </w:r>
      <w:r w:rsidR="00B56C06" w:rsidRPr="00E027FA">
        <w:rPr>
          <w:rFonts w:ascii="Myriad Pro" w:eastAsia="Calibri" w:hAnsi="Myriad Pro"/>
          <w:sz w:val="26"/>
          <w:szCs w:val="26"/>
        </w:rPr>
        <w:t xml:space="preserve"> РСТ РК о неучете п</w:t>
      </w:r>
      <w:r w:rsidR="00DE0C59" w:rsidRPr="00E027FA">
        <w:rPr>
          <w:rFonts w:ascii="Myriad Pro" w:eastAsia="Calibri" w:hAnsi="Myriad Pro"/>
          <w:sz w:val="26"/>
          <w:szCs w:val="26"/>
        </w:rPr>
        <w:t xml:space="preserve">ри определении </w:t>
      </w:r>
      <w:r w:rsidR="00B56C06" w:rsidRPr="00E027FA">
        <w:rPr>
          <w:rFonts w:ascii="Myriad Pro" w:eastAsia="Calibri" w:hAnsi="Myriad Pro"/>
          <w:sz w:val="26"/>
          <w:szCs w:val="26"/>
        </w:rPr>
        <w:t xml:space="preserve">планового и фактического объемов освоения инвестиционной программы </w:t>
      </w:r>
      <w:r w:rsidRPr="00E027FA">
        <w:rPr>
          <w:rFonts w:ascii="Myriad Pro" w:eastAsia="Calibri" w:hAnsi="Myriad Pro"/>
          <w:sz w:val="26"/>
          <w:szCs w:val="26"/>
        </w:rPr>
        <w:t xml:space="preserve">за 2016 год </w:t>
      </w:r>
      <w:r w:rsidR="00B56C06" w:rsidRPr="00E027FA">
        <w:rPr>
          <w:rFonts w:ascii="Myriad Pro" w:eastAsia="Calibri" w:hAnsi="Myriad Pro"/>
          <w:sz w:val="26"/>
          <w:szCs w:val="26"/>
        </w:rPr>
        <w:t>объемов освоения, связанных с приобретением электросетевого имущества ОАО «КалмЭнергоКом</w:t>
      </w:r>
      <w:r w:rsidRPr="00E027FA">
        <w:rPr>
          <w:rFonts w:ascii="Myriad Pro" w:eastAsia="Calibri" w:hAnsi="Myriad Pro"/>
          <w:sz w:val="26"/>
          <w:szCs w:val="26"/>
        </w:rPr>
        <w:t>».</w:t>
      </w:r>
    </w:p>
    <w:p w14:paraId="159F0A56" w14:textId="44FFE309" w:rsidR="000D742D" w:rsidRDefault="000D742D" w:rsidP="000D742D">
      <w:pPr>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В результате анализа Исполнителем </w:t>
      </w:r>
      <w:r w:rsidR="003653F9" w:rsidRPr="00477D4C">
        <w:rPr>
          <w:rFonts w:ascii="Myriad Pro" w:eastAsia="Calibri" w:hAnsi="Myriad Pro"/>
          <w:sz w:val="26"/>
          <w:szCs w:val="26"/>
        </w:rPr>
        <w:t xml:space="preserve">выявлено </w:t>
      </w:r>
      <w:bookmarkStart w:id="135" w:name="_Hlk57892509"/>
      <w:r w:rsidRPr="00477D4C">
        <w:rPr>
          <w:rFonts w:ascii="Myriad Pro" w:eastAsia="Calibri" w:hAnsi="Myriad Pro"/>
          <w:sz w:val="26"/>
          <w:szCs w:val="26"/>
        </w:rPr>
        <w:t>превышение расходов на выполнение мероприятий инвестиционной программы свыше величины средств, определенных в</w:t>
      </w:r>
      <w:r w:rsidR="003A3687" w:rsidRPr="00477D4C">
        <w:rPr>
          <w:rFonts w:ascii="Myriad Pro" w:eastAsia="Calibri" w:hAnsi="Myriad Pro"/>
          <w:sz w:val="26"/>
          <w:szCs w:val="26"/>
        </w:rPr>
        <w:t xml:space="preserve"> инвестиционной программе на 2016 год,</w:t>
      </w:r>
      <w:r w:rsidRPr="00477D4C">
        <w:rPr>
          <w:rFonts w:ascii="Myriad Pro" w:eastAsia="Calibri" w:hAnsi="Myriad Pro"/>
          <w:sz w:val="26"/>
          <w:szCs w:val="26"/>
        </w:rPr>
        <w:t xml:space="preserve"> утвержденной</w:t>
      </w:r>
      <w:r w:rsidR="003A3687" w:rsidRPr="00477D4C">
        <w:rPr>
          <w:rFonts w:ascii="Myriad Pro" w:eastAsia="Calibri" w:hAnsi="Myriad Pro"/>
          <w:sz w:val="26"/>
          <w:szCs w:val="26"/>
        </w:rPr>
        <w:t xml:space="preserve"> приказом Минэнерго России от</w:t>
      </w:r>
      <w:r w:rsidRPr="00477D4C">
        <w:rPr>
          <w:rFonts w:ascii="Myriad Pro" w:eastAsia="Calibri" w:hAnsi="Myriad Pro"/>
          <w:sz w:val="26"/>
          <w:szCs w:val="26"/>
        </w:rPr>
        <w:t xml:space="preserve"> </w:t>
      </w:r>
      <w:r w:rsidR="003A3687" w:rsidRPr="00477D4C">
        <w:rPr>
          <w:rFonts w:ascii="Myriad Pro" w:eastAsia="Calibri" w:hAnsi="Myriad Pro"/>
          <w:sz w:val="26"/>
          <w:szCs w:val="26"/>
        </w:rPr>
        <w:t xml:space="preserve">30.11.215 </w:t>
      </w:r>
      <w:r w:rsidR="002515A0">
        <w:rPr>
          <w:rFonts w:ascii="Myriad Pro" w:eastAsia="Calibri" w:hAnsi="Myriad Pro"/>
          <w:sz w:val="26"/>
          <w:szCs w:val="26"/>
        </w:rPr>
        <w:t>№ </w:t>
      </w:r>
      <w:r w:rsidR="003A3687" w:rsidRPr="00477D4C">
        <w:rPr>
          <w:rFonts w:ascii="Myriad Pro" w:eastAsia="Calibri" w:hAnsi="Myriad Pro"/>
          <w:sz w:val="26"/>
          <w:szCs w:val="26"/>
        </w:rPr>
        <w:t>898 (до начала периода регулирования)</w:t>
      </w:r>
      <w:r w:rsidRPr="00477D4C">
        <w:rPr>
          <w:rFonts w:ascii="Myriad Pro" w:eastAsia="Calibri" w:hAnsi="Myriad Pro"/>
          <w:sz w:val="26"/>
          <w:szCs w:val="26"/>
        </w:rPr>
        <w:t xml:space="preserve">, по </w:t>
      </w:r>
      <w:r w:rsidR="003A3687" w:rsidRPr="00477D4C">
        <w:rPr>
          <w:rFonts w:ascii="Myriad Pro" w:eastAsia="Calibri" w:hAnsi="Myriad Pro"/>
          <w:sz w:val="26"/>
          <w:szCs w:val="26"/>
        </w:rPr>
        <w:t>5</w:t>
      </w:r>
      <w:r w:rsidRPr="00477D4C">
        <w:rPr>
          <w:rFonts w:ascii="Myriad Pro" w:eastAsia="Calibri" w:hAnsi="Myriad Pro"/>
          <w:sz w:val="26"/>
          <w:szCs w:val="26"/>
        </w:rPr>
        <w:t xml:space="preserve"> инвестиционным проектам</w:t>
      </w:r>
      <w:r w:rsidR="00D7331F" w:rsidRPr="00477D4C">
        <w:rPr>
          <w:rFonts w:ascii="Myriad Pro" w:eastAsia="Calibri" w:hAnsi="Myriad Pro"/>
          <w:sz w:val="26"/>
          <w:szCs w:val="26"/>
        </w:rPr>
        <w:t xml:space="preserve"> на 3,88 </w:t>
      </w:r>
      <w:r w:rsidR="008C2E74" w:rsidRPr="00477D4C">
        <w:rPr>
          <w:rFonts w:ascii="Myriad Pro" w:eastAsia="Calibri" w:hAnsi="Myriad Pro"/>
          <w:sz w:val="26"/>
          <w:szCs w:val="26"/>
        </w:rPr>
        <w:t>млн</w:t>
      </w:r>
      <w:r w:rsidR="00D7331F" w:rsidRPr="00477D4C">
        <w:rPr>
          <w:rFonts w:ascii="Myriad Pro" w:eastAsia="Calibri" w:hAnsi="Myriad Pro"/>
          <w:sz w:val="26"/>
          <w:szCs w:val="26"/>
        </w:rPr>
        <w:t>. руб.</w:t>
      </w:r>
      <w:r w:rsidR="008C2E74" w:rsidRPr="00477D4C">
        <w:rPr>
          <w:rFonts w:ascii="Myriad Pro" w:eastAsia="Calibri" w:hAnsi="Myriad Pro"/>
          <w:sz w:val="26"/>
          <w:szCs w:val="26"/>
        </w:rPr>
        <w:t xml:space="preserve"> Также в 2016 году были выполнены мероприятия (без учета технологического присоединения), не предусмотренные инвестиционной программой, утвержденной приказом Минэнерго России от 30.11.2</w:t>
      </w:r>
      <w:r w:rsidR="00730EB1">
        <w:rPr>
          <w:rFonts w:ascii="Myriad Pro" w:eastAsia="Calibri" w:hAnsi="Myriad Pro"/>
          <w:sz w:val="26"/>
          <w:szCs w:val="26"/>
        </w:rPr>
        <w:t>0</w:t>
      </w:r>
      <w:r w:rsidR="008C2E74" w:rsidRPr="00477D4C">
        <w:rPr>
          <w:rFonts w:ascii="Myriad Pro" w:eastAsia="Calibri" w:hAnsi="Myriad Pro"/>
          <w:sz w:val="26"/>
          <w:szCs w:val="26"/>
        </w:rPr>
        <w:t xml:space="preserve">15 </w:t>
      </w:r>
      <w:r w:rsidR="002515A0">
        <w:rPr>
          <w:rFonts w:ascii="Myriad Pro" w:eastAsia="Calibri" w:hAnsi="Myriad Pro"/>
          <w:sz w:val="26"/>
          <w:szCs w:val="26"/>
        </w:rPr>
        <w:t>№ </w:t>
      </w:r>
      <w:r w:rsidR="008C2E74" w:rsidRPr="00477D4C">
        <w:rPr>
          <w:rFonts w:ascii="Myriad Pro" w:eastAsia="Calibri" w:hAnsi="Myriad Pro"/>
          <w:sz w:val="26"/>
          <w:szCs w:val="26"/>
        </w:rPr>
        <w:t>898, на общую сумму 425,98 млн. руб., в том числе 418,08 млн. руб. – приобретение электросетевого имущества ОАО</w:t>
      </w:r>
      <w:r w:rsidR="003653F9" w:rsidRPr="00477D4C">
        <w:rPr>
          <w:rFonts w:ascii="Myriad Pro" w:eastAsia="Calibri" w:hAnsi="Myriad Pro"/>
          <w:sz w:val="26"/>
          <w:szCs w:val="26"/>
        </w:rPr>
        <w:t> </w:t>
      </w:r>
      <w:r w:rsidR="008C2E74" w:rsidRPr="00477D4C">
        <w:rPr>
          <w:rFonts w:ascii="Myriad Pro" w:eastAsia="Calibri" w:hAnsi="Myriad Pro"/>
          <w:sz w:val="26"/>
          <w:szCs w:val="26"/>
        </w:rPr>
        <w:t>«КалмЭнергоКом», 7,9 млн. руб. -прочие инвестиционные проекты.</w:t>
      </w:r>
    </w:p>
    <w:bookmarkEnd w:id="135"/>
    <w:p w14:paraId="75C2FC8A" w14:textId="71B84D6C" w:rsidR="00DD7D02" w:rsidRPr="00A8556A" w:rsidRDefault="0007181E" w:rsidP="00DD7D02">
      <w:pPr>
        <w:spacing w:line="360" w:lineRule="auto"/>
        <w:ind w:firstLine="567"/>
        <w:jc w:val="both"/>
        <w:rPr>
          <w:rFonts w:ascii="Myriad Pro" w:eastAsia="Calibri" w:hAnsi="Myriad Pro"/>
          <w:sz w:val="26"/>
          <w:szCs w:val="26"/>
        </w:rPr>
      </w:pPr>
      <w:r w:rsidRPr="00A8556A">
        <w:rPr>
          <w:rFonts w:ascii="Myriad Pro" w:eastAsia="Calibri" w:hAnsi="Myriad Pro"/>
          <w:sz w:val="26"/>
          <w:szCs w:val="26"/>
        </w:rPr>
        <w:t>П</w:t>
      </w:r>
      <w:r w:rsidR="00DD7D02" w:rsidRPr="00A8556A">
        <w:rPr>
          <w:rFonts w:ascii="Myriad Pro" w:eastAsia="Calibri" w:hAnsi="Myriad Pro"/>
          <w:sz w:val="26"/>
          <w:szCs w:val="26"/>
        </w:rPr>
        <w:t xml:space="preserve">ревышение расходов на выполнение мероприятий инвестиционной программы свыше величины средств, определенных в инвестиционной программе на 2016 год, утвержденной приказом Минэнерго России от </w:t>
      </w:r>
      <w:r w:rsidRPr="00A8556A">
        <w:rPr>
          <w:rFonts w:ascii="Myriad Pro" w:eastAsia="Calibri" w:hAnsi="Myriad Pro"/>
          <w:sz w:val="26"/>
          <w:szCs w:val="26"/>
        </w:rPr>
        <w:t>22</w:t>
      </w:r>
      <w:r w:rsidR="00DD7D02" w:rsidRPr="00A8556A">
        <w:rPr>
          <w:rFonts w:ascii="Myriad Pro" w:eastAsia="Calibri" w:hAnsi="Myriad Pro"/>
          <w:sz w:val="26"/>
          <w:szCs w:val="26"/>
        </w:rPr>
        <w:t>.1</w:t>
      </w:r>
      <w:r w:rsidRPr="00A8556A">
        <w:rPr>
          <w:rFonts w:ascii="Myriad Pro" w:eastAsia="Calibri" w:hAnsi="Myriad Pro"/>
          <w:sz w:val="26"/>
          <w:szCs w:val="26"/>
        </w:rPr>
        <w:t>2</w:t>
      </w:r>
      <w:r w:rsidR="00DD7D02" w:rsidRPr="00A8556A">
        <w:rPr>
          <w:rFonts w:ascii="Myriad Pro" w:eastAsia="Calibri" w:hAnsi="Myriad Pro"/>
          <w:sz w:val="26"/>
          <w:szCs w:val="26"/>
        </w:rPr>
        <w:t>.21</w:t>
      </w:r>
      <w:r w:rsidRPr="00A8556A">
        <w:rPr>
          <w:rFonts w:ascii="Myriad Pro" w:eastAsia="Calibri" w:hAnsi="Myriad Pro"/>
          <w:sz w:val="26"/>
          <w:szCs w:val="26"/>
        </w:rPr>
        <w:t>6</w:t>
      </w:r>
      <w:r w:rsidR="00DD7D02" w:rsidRPr="00A8556A">
        <w:rPr>
          <w:rFonts w:ascii="Myriad Pro" w:eastAsia="Calibri" w:hAnsi="Myriad Pro"/>
          <w:sz w:val="26"/>
          <w:szCs w:val="26"/>
        </w:rPr>
        <w:t xml:space="preserve"> </w:t>
      </w:r>
      <w:r w:rsidR="002515A0">
        <w:rPr>
          <w:rFonts w:ascii="Myriad Pro" w:eastAsia="Calibri" w:hAnsi="Myriad Pro"/>
          <w:sz w:val="26"/>
          <w:szCs w:val="26"/>
        </w:rPr>
        <w:t>№ </w:t>
      </w:r>
      <w:r w:rsidRPr="00A8556A">
        <w:rPr>
          <w:rFonts w:ascii="Myriad Pro" w:eastAsia="Calibri" w:hAnsi="Myriad Pro"/>
          <w:sz w:val="26"/>
          <w:szCs w:val="26"/>
        </w:rPr>
        <w:t>1387,</w:t>
      </w:r>
      <w:r w:rsidR="00DD7D02" w:rsidRPr="00A8556A">
        <w:rPr>
          <w:rFonts w:ascii="Myriad Pro" w:eastAsia="Calibri" w:hAnsi="Myriad Pro"/>
          <w:sz w:val="26"/>
          <w:szCs w:val="26"/>
        </w:rPr>
        <w:t xml:space="preserve"> по </w:t>
      </w:r>
      <w:r w:rsidR="0076275D" w:rsidRPr="00A8556A">
        <w:rPr>
          <w:rFonts w:ascii="Myriad Pro" w:eastAsia="Calibri" w:hAnsi="Myriad Pro"/>
          <w:sz w:val="26"/>
          <w:szCs w:val="26"/>
        </w:rPr>
        <w:t>6</w:t>
      </w:r>
      <w:r w:rsidR="00DD7D02" w:rsidRPr="00A8556A">
        <w:rPr>
          <w:rFonts w:ascii="Myriad Pro" w:eastAsia="Calibri" w:hAnsi="Myriad Pro"/>
          <w:sz w:val="26"/>
          <w:szCs w:val="26"/>
        </w:rPr>
        <w:t xml:space="preserve"> инвестиционным проектам </w:t>
      </w:r>
      <w:r w:rsidR="00730EB1" w:rsidRPr="00A8556A">
        <w:rPr>
          <w:rFonts w:ascii="Myriad Pro" w:eastAsia="Calibri" w:hAnsi="Myriad Pro"/>
          <w:sz w:val="26"/>
          <w:szCs w:val="26"/>
        </w:rPr>
        <w:t xml:space="preserve">составило </w:t>
      </w:r>
      <w:r w:rsidR="0076275D" w:rsidRPr="00A8556A">
        <w:rPr>
          <w:rFonts w:ascii="Myriad Pro" w:eastAsia="Calibri" w:hAnsi="Myriad Pro"/>
          <w:sz w:val="26"/>
          <w:szCs w:val="26"/>
        </w:rPr>
        <w:t>5,62</w:t>
      </w:r>
      <w:r w:rsidR="00DD7D02" w:rsidRPr="00A8556A">
        <w:rPr>
          <w:rFonts w:ascii="Myriad Pro" w:eastAsia="Calibri" w:hAnsi="Myriad Pro"/>
          <w:sz w:val="26"/>
          <w:szCs w:val="26"/>
        </w:rPr>
        <w:t xml:space="preserve"> млн. руб. </w:t>
      </w:r>
      <w:r w:rsidR="00730EB1" w:rsidRPr="00A8556A">
        <w:rPr>
          <w:rFonts w:ascii="Myriad Pro" w:eastAsia="Calibri" w:hAnsi="Myriad Pro"/>
          <w:sz w:val="26"/>
          <w:szCs w:val="26"/>
        </w:rPr>
        <w:t>В</w:t>
      </w:r>
      <w:r w:rsidR="00DD7D02" w:rsidRPr="00A8556A">
        <w:rPr>
          <w:rFonts w:ascii="Myriad Pro" w:eastAsia="Calibri" w:hAnsi="Myriad Pro"/>
          <w:sz w:val="26"/>
          <w:szCs w:val="26"/>
        </w:rPr>
        <w:t xml:space="preserve"> 2016 году были выполнены мероприятия (без учета технологического присоединения), не </w:t>
      </w:r>
      <w:r w:rsidR="00DD7D02" w:rsidRPr="00A8556A">
        <w:rPr>
          <w:rFonts w:ascii="Myriad Pro" w:eastAsia="Calibri" w:hAnsi="Myriad Pro"/>
          <w:sz w:val="26"/>
          <w:szCs w:val="26"/>
        </w:rPr>
        <w:lastRenderedPageBreak/>
        <w:t xml:space="preserve">предусмотренные инвестиционной программой, утвержденной приказом Минэнерго России от </w:t>
      </w:r>
      <w:r w:rsidR="00730EB1" w:rsidRPr="00A8556A">
        <w:rPr>
          <w:rFonts w:ascii="Myriad Pro" w:eastAsia="Calibri" w:hAnsi="Myriad Pro"/>
          <w:sz w:val="26"/>
          <w:szCs w:val="26"/>
        </w:rPr>
        <w:t>22</w:t>
      </w:r>
      <w:r w:rsidR="00DD7D02" w:rsidRPr="00A8556A">
        <w:rPr>
          <w:rFonts w:ascii="Myriad Pro" w:eastAsia="Calibri" w:hAnsi="Myriad Pro"/>
          <w:sz w:val="26"/>
          <w:szCs w:val="26"/>
        </w:rPr>
        <w:t>.1</w:t>
      </w:r>
      <w:r w:rsidR="00730EB1" w:rsidRPr="00A8556A">
        <w:rPr>
          <w:rFonts w:ascii="Myriad Pro" w:eastAsia="Calibri" w:hAnsi="Myriad Pro"/>
          <w:sz w:val="26"/>
          <w:szCs w:val="26"/>
        </w:rPr>
        <w:t>2</w:t>
      </w:r>
      <w:r w:rsidR="00DD7D02" w:rsidRPr="00A8556A">
        <w:rPr>
          <w:rFonts w:ascii="Myriad Pro" w:eastAsia="Calibri" w:hAnsi="Myriad Pro"/>
          <w:sz w:val="26"/>
          <w:szCs w:val="26"/>
        </w:rPr>
        <w:t>.2</w:t>
      </w:r>
      <w:r w:rsidR="00730EB1" w:rsidRPr="00A8556A">
        <w:rPr>
          <w:rFonts w:ascii="Myriad Pro" w:eastAsia="Calibri" w:hAnsi="Myriad Pro"/>
          <w:sz w:val="26"/>
          <w:szCs w:val="26"/>
        </w:rPr>
        <w:t>016</w:t>
      </w:r>
      <w:r w:rsidR="00DD7D02" w:rsidRPr="00A8556A">
        <w:rPr>
          <w:rFonts w:ascii="Myriad Pro" w:eastAsia="Calibri" w:hAnsi="Myriad Pro"/>
          <w:sz w:val="26"/>
          <w:szCs w:val="26"/>
        </w:rPr>
        <w:t xml:space="preserve"> </w:t>
      </w:r>
      <w:r w:rsidR="002515A0">
        <w:rPr>
          <w:rFonts w:ascii="Myriad Pro" w:eastAsia="Calibri" w:hAnsi="Myriad Pro"/>
          <w:sz w:val="26"/>
          <w:szCs w:val="26"/>
        </w:rPr>
        <w:t>№ </w:t>
      </w:r>
      <w:r w:rsidR="00730EB1" w:rsidRPr="00A8556A">
        <w:rPr>
          <w:rFonts w:ascii="Myriad Pro" w:eastAsia="Calibri" w:hAnsi="Myriad Pro"/>
          <w:sz w:val="26"/>
          <w:szCs w:val="26"/>
        </w:rPr>
        <w:t>1387</w:t>
      </w:r>
      <w:r w:rsidR="00DD7D02" w:rsidRPr="00A8556A">
        <w:rPr>
          <w:rFonts w:ascii="Myriad Pro" w:eastAsia="Calibri" w:hAnsi="Myriad Pro"/>
          <w:sz w:val="26"/>
          <w:szCs w:val="26"/>
        </w:rPr>
        <w:t xml:space="preserve">, на общую сумму </w:t>
      </w:r>
      <w:r w:rsidR="00730EB1" w:rsidRPr="00A8556A">
        <w:rPr>
          <w:rFonts w:ascii="Myriad Pro" w:eastAsia="Calibri" w:hAnsi="Myriad Pro"/>
          <w:sz w:val="26"/>
          <w:szCs w:val="26"/>
        </w:rPr>
        <w:t>0,684</w:t>
      </w:r>
      <w:r w:rsidR="00DD7D02" w:rsidRPr="00A8556A">
        <w:rPr>
          <w:rFonts w:ascii="Myriad Pro" w:eastAsia="Calibri" w:hAnsi="Myriad Pro"/>
          <w:sz w:val="26"/>
          <w:szCs w:val="26"/>
        </w:rPr>
        <w:t xml:space="preserve"> млн. руб</w:t>
      </w:r>
      <w:r w:rsidR="00730EB1" w:rsidRPr="00A8556A">
        <w:rPr>
          <w:rFonts w:ascii="Myriad Pro" w:eastAsia="Calibri" w:hAnsi="Myriad Pro"/>
          <w:sz w:val="26"/>
          <w:szCs w:val="26"/>
        </w:rPr>
        <w:t>.</w:t>
      </w:r>
    </w:p>
    <w:p w14:paraId="6352BB7D" w14:textId="159E5544" w:rsidR="00DD7D02" w:rsidRPr="00A8556A" w:rsidRDefault="00DD7D02" w:rsidP="00DD7D02">
      <w:pPr>
        <w:autoSpaceDE w:val="0"/>
        <w:autoSpaceDN w:val="0"/>
        <w:adjustRightInd w:val="0"/>
        <w:spacing w:line="360" w:lineRule="auto"/>
        <w:ind w:firstLine="567"/>
        <w:jc w:val="both"/>
        <w:rPr>
          <w:rFonts w:ascii="Myriad Pro" w:eastAsia="Calibri" w:hAnsi="Myriad Pro"/>
          <w:sz w:val="26"/>
          <w:szCs w:val="26"/>
        </w:rPr>
      </w:pPr>
      <w:r w:rsidRPr="00A8556A">
        <w:rPr>
          <w:rFonts w:ascii="Myriad Pro" w:eastAsia="Calibri" w:hAnsi="Myriad Pro"/>
          <w:sz w:val="26"/>
          <w:szCs w:val="26"/>
        </w:rPr>
        <w:t xml:space="preserve">Пунктом 37 Основ ценообразования </w:t>
      </w:r>
      <w:r w:rsidR="002515A0">
        <w:rPr>
          <w:rFonts w:ascii="Myriad Pro" w:eastAsia="Calibri" w:hAnsi="Myriad Pro"/>
          <w:sz w:val="26"/>
          <w:szCs w:val="26"/>
        </w:rPr>
        <w:t>№ </w:t>
      </w:r>
      <w:r w:rsidRPr="00A8556A">
        <w:rPr>
          <w:rFonts w:ascii="Myriad Pro" w:eastAsia="Calibri" w:hAnsi="Myriad Pro"/>
          <w:sz w:val="26"/>
          <w:szCs w:val="26"/>
        </w:rPr>
        <w:t>1178 предусмотрено проведение ежегодной корректировки необходимой валовой выручки с учетом отклонения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77EFA464" w14:textId="77777777" w:rsidR="00DD7D02" w:rsidRPr="00A8556A" w:rsidRDefault="00DD7D02" w:rsidP="00DD7D02">
      <w:pPr>
        <w:autoSpaceDE w:val="0"/>
        <w:autoSpaceDN w:val="0"/>
        <w:adjustRightInd w:val="0"/>
        <w:spacing w:line="360" w:lineRule="auto"/>
        <w:ind w:firstLine="567"/>
        <w:jc w:val="both"/>
        <w:rPr>
          <w:rFonts w:ascii="Myriad Pro" w:eastAsia="Calibri" w:hAnsi="Myriad Pro"/>
          <w:sz w:val="26"/>
          <w:szCs w:val="26"/>
        </w:rPr>
      </w:pPr>
      <w:r w:rsidRPr="00A8556A">
        <w:rPr>
          <w:rFonts w:ascii="Myriad Pro" w:eastAsia="Calibri"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корректировки по результатам исполнения инвестиционной программы за 2017 год исходя из пообъектного анализа данных о реализации инвестиционной программы в редакции, утвержденной до начала периода регулирования. </w:t>
      </w:r>
    </w:p>
    <w:p w14:paraId="3F828571" w14:textId="20E3EC2C" w:rsidR="00DD7D02" w:rsidRPr="002F47E3" w:rsidRDefault="00DD7D02" w:rsidP="00DD7D02">
      <w:pPr>
        <w:autoSpaceDE w:val="0"/>
        <w:autoSpaceDN w:val="0"/>
        <w:adjustRightInd w:val="0"/>
        <w:spacing w:line="360" w:lineRule="auto"/>
        <w:ind w:firstLine="567"/>
        <w:jc w:val="both"/>
        <w:rPr>
          <w:rFonts w:ascii="Myriad Pro" w:eastAsia="Calibri" w:hAnsi="Myriad Pro"/>
          <w:sz w:val="26"/>
          <w:szCs w:val="26"/>
        </w:rPr>
      </w:pPr>
      <w:r w:rsidRPr="00A8556A">
        <w:rPr>
          <w:rFonts w:ascii="Myriad Pro" w:eastAsia="Calibri" w:hAnsi="Myriad Pro"/>
          <w:sz w:val="26"/>
          <w:szCs w:val="26"/>
        </w:rPr>
        <w:t xml:space="preserve">Вместе с тем Исполнитель отмечает, что Основами ценообразования </w:t>
      </w:r>
      <w:r w:rsidR="002515A0">
        <w:rPr>
          <w:rFonts w:ascii="Myriad Pro" w:eastAsia="Calibri" w:hAnsi="Myriad Pro"/>
          <w:sz w:val="26"/>
          <w:szCs w:val="26"/>
        </w:rPr>
        <w:t>№ </w:t>
      </w:r>
      <w:r w:rsidRPr="00A8556A">
        <w:rPr>
          <w:rFonts w:ascii="Myriad Pro" w:eastAsia="Calibri" w:hAnsi="Myriad Pro"/>
          <w:sz w:val="26"/>
          <w:szCs w:val="26"/>
        </w:rPr>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w:t>
      </w:r>
    </w:p>
    <w:p w14:paraId="115C2FF4" w14:textId="612B19DE" w:rsidR="000D742D" w:rsidRPr="00477D4C" w:rsidRDefault="000D742D" w:rsidP="000D742D">
      <w:pPr>
        <w:spacing w:line="360" w:lineRule="auto"/>
        <w:ind w:right="-1" w:firstLine="709"/>
        <w:jc w:val="both"/>
        <w:rPr>
          <w:rFonts w:ascii="Myriad Pro" w:hAnsi="Myriad Pro"/>
          <w:sz w:val="26"/>
          <w:szCs w:val="26"/>
          <w:highlight w:val="yellow"/>
        </w:rPr>
      </w:pPr>
      <w:r w:rsidRPr="00477D4C">
        <w:rPr>
          <w:rFonts w:ascii="Myriad Pro" w:hAnsi="Myriad Pro"/>
          <w:sz w:val="26"/>
          <w:szCs w:val="26"/>
        </w:rPr>
        <w:lastRenderedPageBreak/>
        <w:t xml:space="preserve">По результатам анализа мероприятий инвестиционной программы </w:t>
      </w:r>
      <w:r w:rsidR="002515A0">
        <w:rPr>
          <w:rFonts w:ascii="Myriad Pro" w:hAnsi="Myriad Pro"/>
          <w:sz w:val="26"/>
          <w:szCs w:val="26"/>
        </w:rPr>
        <w:t>ПАО </w:t>
      </w:r>
      <w:r w:rsidRPr="00477D4C">
        <w:rPr>
          <w:rFonts w:ascii="Myriad Pro" w:hAnsi="Myriad Pro"/>
          <w:sz w:val="26"/>
          <w:szCs w:val="26"/>
        </w:rPr>
        <w:t xml:space="preserve">«МРСК Юга» </w:t>
      </w:r>
      <w:r w:rsidR="003653F9" w:rsidRPr="00477D4C">
        <w:rPr>
          <w:rFonts w:ascii="Myriad Pro" w:hAnsi="Myriad Pro"/>
          <w:sz w:val="26"/>
          <w:szCs w:val="26"/>
        </w:rPr>
        <w:t>в части филиала</w:t>
      </w:r>
      <w:r w:rsidRPr="00477D4C">
        <w:rPr>
          <w:rFonts w:ascii="Myriad Pro" w:hAnsi="Myriad Pro"/>
          <w:sz w:val="26"/>
          <w:szCs w:val="26"/>
        </w:rPr>
        <w:t xml:space="preserve"> «Калмэнерго» по итогам 201</w:t>
      </w:r>
      <w:r w:rsidR="00003A22" w:rsidRPr="00477D4C">
        <w:rPr>
          <w:rFonts w:ascii="Myriad Pro" w:hAnsi="Myriad Pro"/>
          <w:sz w:val="26"/>
          <w:szCs w:val="26"/>
        </w:rPr>
        <w:t>6</w:t>
      </w:r>
      <w:r w:rsidRPr="00477D4C">
        <w:rPr>
          <w:rFonts w:ascii="Myriad Pro" w:hAnsi="Myriad Pro"/>
          <w:sz w:val="26"/>
          <w:szCs w:val="26"/>
        </w:rPr>
        <w:t xml:space="preserve"> года фактическое исполнение инвестиционной программы</w:t>
      </w:r>
      <w:r w:rsidR="00DA0216">
        <w:rPr>
          <w:rFonts w:ascii="Myriad Pro" w:hAnsi="Myriad Pro"/>
          <w:sz w:val="26"/>
          <w:szCs w:val="26"/>
        </w:rPr>
        <w:t xml:space="preserve"> </w:t>
      </w:r>
      <w:r w:rsidRPr="00477D4C">
        <w:rPr>
          <w:rFonts w:ascii="Myriad Pro" w:hAnsi="Myriad Pro"/>
          <w:sz w:val="26"/>
          <w:szCs w:val="26"/>
        </w:rPr>
        <w:t xml:space="preserve">по расчету Исполнителя составляет </w:t>
      </w:r>
      <w:r w:rsidR="00734F8D">
        <w:rPr>
          <w:rFonts w:ascii="Myriad Pro" w:hAnsi="Myriad Pro"/>
          <w:sz w:val="26"/>
          <w:szCs w:val="26"/>
        </w:rPr>
        <w:t>43</w:t>
      </w:r>
      <w:r w:rsidR="00DA0216">
        <w:rPr>
          <w:rFonts w:ascii="Myriad Pro" w:hAnsi="Myriad Pro"/>
          <w:sz w:val="26"/>
          <w:szCs w:val="26"/>
        </w:rPr>
        <w:t> </w:t>
      </w:r>
      <w:r w:rsidR="00734F8D">
        <w:rPr>
          <w:rFonts w:ascii="Myriad Pro" w:hAnsi="Myriad Pro"/>
          <w:sz w:val="26"/>
          <w:szCs w:val="26"/>
        </w:rPr>
        <w:t>3</w:t>
      </w:r>
      <w:r w:rsidR="00DA0216">
        <w:rPr>
          <w:rFonts w:ascii="Myriad Pro" w:hAnsi="Myriad Pro"/>
          <w:sz w:val="26"/>
          <w:szCs w:val="26"/>
        </w:rPr>
        <w:t>94</w:t>
      </w:r>
      <w:r w:rsidRPr="00477D4C">
        <w:rPr>
          <w:rFonts w:ascii="Myriad Pro" w:hAnsi="Myriad Pro"/>
          <w:sz w:val="26"/>
          <w:szCs w:val="26"/>
        </w:rPr>
        <w:t xml:space="preserve"> тыс. руб.</w:t>
      </w:r>
    </w:p>
    <w:p w14:paraId="18A86BA6" w14:textId="7A3F4DDD" w:rsidR="000D742D" w:rsidRPr="00477D4C" w:rsidRDefault="000D742D" w:rsidP="000D742D">
      <w:pPr>
        <w:spacing w:line="360" w:lineRule="auto"/>
        <w:ind w:right="-1" w:firstLine="709"/>
        <w:jc w:val="both"/>
        <w:rPr>
          <w:rFonts w:ascii="Myriad Pro" w:eastAsia="Calibri" w:hAnsi="Myriad Pro"/>
          <w:bCs/>
          <w:sz w:val="26"/>
          <w:szCs w:val="26"/>
          <w:lang w:eastAsia="en-US"/>
        </w:rPr>
      </w:pPr>
      <w:r w:rsidRPr="00477D4C">
        <w:rPr>
          <w:rFonts w:ascii="Myriad Pro" w:eastAsia="Calibri" w:hAnsi="Myriad Pro"/>
          <w:bCs/>
          <w:sz w:val="26"/>
          <w:szCs w:val="26"/>
          <w:lang w:eastAsia="en-US"/>
        </w:rPr>
        <w:t>Расчет фактической доли НВВ одноставочных потребителей в 201</w:t>
      </w:r>
      <w:r w:rsidR="00F56754" w:rsidRPr="00477D4C">
        <w:rPr>
          <w:rFonts w:ascii="Myriad Pro" w:eastAsia="Calibri" w:hAnsi="Myriad Pro"/>
          <w:bCs/>
          <w:sz w:val="26"/>
          <w:szCs w:val="26"/>
          <w:lang w:eastAsia="en-US"/>
        </w:rPr>
        <w:t>6</w:t>
      </w:r>
      <w:r w:rsidRPr="00477D4C">
        <w:rPr>
          <w:rFonts w:ascii="Myriad Pro" w:eastAsia="Calibri" w:hAnsi="Myriad Pro"/>
          <w:bCs/>
          <w:sz w:val="26"/>
          <w:szCs w:val="26"/>
          <w:lang w:eastAsia="en-US"/>
        </w:rPr>
        <w:t xml:space="preserve"> году выполнен в соответствии с отчетными данными формы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46-ээ (передача) за 201</w:t>
      </w:r>
      <w:r w:rsidR="00F56754" w:rsidRPr="00477D4C">
        <w:rPr>
          <w:rFonts w:ascii="Myriad Pro" w:eastAsia="Calibri" w:hAnsi="Myriad Pro"/>
          <w:bCs/>
          <w:sz w:val="26"/>
          <w:szCs w:val="26"/>
          <w:lang w:eastAsia="en-US"/>
        </w:rPr>
        <w:t>6</w:t>
      </w:r>
      <w:r w:rsidRPr="00477D4C">
        <w:rPr>
          <w:rFonts w:ascii="Myriad Pro" w:eastAsia="Calibri" w:hAnsi="Myriad Pro"/>
          <w:bCs/>
          <w:sz w:val="26"/>
          <w:szCs w:val="26"/>
          <w:lang w:eastAsia="en-US"/>
        </w:rPr>
        <w:t xml:space="preserve"> год.</w:t>
      </w:r>
    </w:p>
    <w:p w14:paraId="10368823" w14:textId="18943D95" w:rsidR="000D742D" w:rsidRPr="00477D4C" w:rsidRDefault="000D742D" w:rsidP="000D742D">
      <w:pPr>
        <w:spacing w:line="360" w:lineRule="auto"/>
        <w:ind w:right="-1" w:firstLine="709"/>
        <w:jc w:val="both"/>
        <w:rPr>
          <w:rFonts w:ascii="Myriad Pro" w:hAnsi="Myriad Pro"/>
          <w:sz w:val="26"/>
          <w:szCs w:val="26"/>
          <w:highlight w:val="yellow"/>
        </w:rPr>
      </w:pPr>
      <w:r w:rsidRPr="00477D4C">
        <w:rPr>
          <w:rFonts w:ascii="Myriad Pro" w:hAnsi="Myriad Pro"/>
          <w:sz w:val="26"/>
          <w:szCs w:val="26"/>
        </w:rPr>
        <w:t>В соответствии с Экспертным заключением РСТ РК №</w:t>
      </w:r>
      <w:r w:rsidR="00394A4E" w:rsidRPr="00477D4C">
        <w:rPr>
          <w:rFonts w:ascii="Myriad Pro" w:hAnsi="Myriad Pro"/>
          <w:sz w:val="26"/>
          <w:szCs w:val="26"/>
        </w:rPr>
        <w:t>5</w:t>
      </w:r>
      <w:r w:rsidRPr="00477D4C">
        <w:rPr>
          <w:rFonts w:ascii="Myriad Pro" w:hAnsi="Myriad Pro"/>
          <w:sz w:val="26"/>
          <w:szCs w:val="26"/>
        </w:rPr>
        <w:t>/201</w:t>
      </w:r>
      <w:r w:rsidR="00394A4E" w:rsidRPr="00477D4C">
        <w:rPr>
          <w:rFonts w:ascii="Myriad Pro" w:hAnsi="Myriad Pro"/>
          <w:sz w:val="26"/>
          <w:szCs w:val="26"/>
        </w:rPr>
        <w:t>6</w:t>
      </w:r>
      <w:r w:rsidRPr="00477D4C">
        <w:rPr>
          <w:rFonts w:ascii="Myriad Pro" w:hAnsi="Myriad Pro"/>
          <w:sz w:val="26"/>
          <w:szCs w:val="26"/>
        </w:rPr>
        <w:t xml:space="preserve"> от </w:t>
      </w:r>
      <w:r w:rsidR="00394A4E" w:rsidRPr="00477D4C">
        <w:rPr>
          <w:rFonts w:ascii="Myriad Pro" w:hAnsi="Myriad Pro"/>
          <w:sz w:val="26"/>
          <w:szCs w:val="26"/>
        </w:rPr>
        <w:t>08</w:t>
      </w:r>
      <w:r w:rsidRPr="00477D4C">
        <w:rPr>
          <w:rFonts w:ascii="Myriad Pro" w:hAnsi="Myriad Pro"/>
          <w:sz w:val="26"/>
          <w:szCs w:val="26"/>
        </w:rPr>
        <w:t>.0</w:t>
      </w:r>
      <w:r w:rsidR="00394A4E" w:rsidRPr="00477D4C">
        <w:rPr>
          <w:rFonts w:ascii="Myriad Pro" w:hAnsi="Myriad Pro"/>
          <w:sz w:val="26"/>
          <w:szCs w:val="26"/>
        </w:rPr>
        <w:t>4</w:t>
      </w:r>
      <w:r w:rsidRPr="00477D4C">
        <w:rPr>
          <w:rFonts w:ascii="Myriad Pro" w:hAnsi="Myriad Pro"/>
          <w:sz w:val="26"/>
          <w:szCs w:val="26"/>
        </w:rPr>
        <w:t>.201</w:t>
      </w:r>
      <w:r w:rsidR="00394A4E" w:rsidRPr="00477D4C">
        <w:rPr>
          <w:rFonts w:ascii="Myriad Pro" w:hAnsi="Myriad Pro"/>
          <w:sz w:val="26"/>
          <w:szCs w:val="26"/>
        </w:rPr>
        <w:t>6</w:t>
      </w:r>
      <w:r w:rsidRPr="00477D4C">
        <w:rPr>
          <w:rFonts w:ascii="Myriad Pro" w:hAnsi="Myriad Pro"/>
          <w:sz w:val="26"/>
          <w:szCs w:val="26"/>
        </w:rPr>
        <w:t xml:space="preserve"> г. по </w:t>
      </w:r>
      <w:r w:rsidR="00394A4E" w:rsidRPr="00477D4C">
        <w:rPr>
          <w:rFonts w:ascii="Myriad Pro" w:hAnsi="Myriad Pro"/>
          <w:sz w:val="26"/>
          <w:szCs w:val="26"/>
        </w:rPr>
        <w:t xml:space="preserve">корректировке </w:t>
      </w:r>
      <w:r w:rsidRPr="00477D4C">
        <w:rPr>
          <w:rFonts w:ascii="Myriad Pro" w:hAnsi="Myriad Pro"/>
          <w:sz w:val="26"/>
          <w:szCs w:val="26"/>
        </w:rPr>
        <w:t xml:space="preserve">НВВ </w:t>
      </w:r>
      <w:r w:rsidR="00394A4E" w:rsidRPr="00477D4C">
        <w:rPr>
          <w:rFonts w:ascii="Myriad Pro" w:hAnsi="Myriad Pro"/>
          <w:sz w:val="26"/>
          <w:szCs w:val="26"/>
        </w:rPr>
        <w:t xml:space="preserve">филиала </w:t>
      </w:r>
      <w:r w:rsidR="002515A0">
        <w:rPr>
          <w:rFonts w:ascii="Myriad Pro" w:hAnsi="Myriad Pro"/>
          <w:sz w:val="26"/>
          <w:szCs w:val="26"/>
        </w:rPr>
        <w:t>ПАО </w:t>
      </w:r>
      <w:r w:rsidR="00394A4E" w:rsidRPr="00477D4C">
        <w:rPr>
          <w:rFonts w:ascii="Myriad Pro" w:hAnsi="Myriad Pro"/>
          <w:sz w:val="26"/>
          <w:szCs w:val="26"/>
        </w:rPr>
        <w:t xml:space="preserve">«МРСК Юга»-«Калмэнерго» </w:t>
      </w:r>
      <w:r w:rsidR="00722BFA" w:rsidRPr="00477D4C">
        <w:rPr>
          <w:rFonts w:ascii="Myriad Pro" w:hAnsi="Myriad Pro"/>
          <w:sz w:val="26"/>
          <w:szCs w:val="26"/>
        </w:rPr>
        <w:t xml:space="preserve">на 2016 г., рассчитанной методом доходности инвестированного капитала на 2011-2017 гг. </w:t>
      </w:r>
      <w:r w:rsidRPr="00477D4C">
        <w:rPr>
          <w:rFonts w:ascii="Myriad Pro" w:hAnsi="Myriad Pro"/>
          <w:sz w:val="26"/>
          <w:szCs w:val="26"/>
        </w:rPr>
        <w:t xml:space="preserve">величина возврата инвестированного капитала составляет </w:t>
      </w:r>
      <w:r w:rsidR="00722BFA" w:rsidRPr="00477D4C">
        <w:rPr>
          <w:rFonts w:ascii="Myriad Pro" w:hAnsi="Myriad Pro"/>
          <w:sz w:val="26"/>
          <w:szCs w:val="26"/>
        </w:rPr>
        <w:t>108 898,5</w:t>
      </w:r>
      <w:r w:rsidRPr="00477D4C">
        <w:rPr>
          <w:rFonts w:ascii="Myriad Pro" w:hAnsi="Myriad Pro"/>
          <w:sz w:val="26"/>
          <w:szCs w:val="26"/>
        </w:rPr>
        <w:t xml:space="preserve"> тыс. руб., величина дохода на инвестированный капитал – 14</w:t>
      </w:r>
      <w:r w:rsidR="00722BFA" w:rsidRPr="00477D4C">
        <w:rPr>
          <w:rFonts w:ascii="Myriad Pro" w:hAnsi="Myriad Pro"/>
          <w:sz w:val="26"/>
          <w:szCs w:val="26"/>
        </w:rPr>
        <w:t>8 842,2</w:t>
      </w:r>
      <w:r w:rsidRPr="00477D4C">
        <w:rPr>
          <w:rFonts w:ascii="Myriad Pro" w:hAnsi="Myriad Pro"/>
          <w:sz w:val="26"/>
          <w:szCs w:val="26"/>
        </w:rPr>
        <w:t xml:space="preserve"> тыс. руб., отрицательная величина «сглаживания» (- </w:t>
      </w:r>
      <w:r w:rsidR="00722BFA" w:rsidRPr="00477D4C">
        <w:rPr>
          <w:rFonts w:ascii="Myriad Pro" w:hAnsi="Myriad Pro"/>
          <w:sz w:val="26"/>
          <w:szCs w:val="26"/>
        </w:rPr>
        <w:t>405 238,3</w:t>
      </w:r>
      <w:r w:rsidRPr="00477D4C">
        <w:rPr>
          <w:rFonts w:ascii="Myriad Pro" w:hAnsi="Myriad Pro"/>
          <w:sz w:val="26"/>
          <w:szCs w:val="26"/>
        </w:rPr>
        <w:t>) тыс. руб.</w:t>
      </w:r>
    </w:p>
    <w:p w14:paraId="17116F79" w14:textId="77777777" w:rsidR="000D742D" w:rsidRPr="00477D4C" w:rsidRDefault="000D742D" w:rsidP="000D742D">
      <w:pPr>
        <w:spacing w:line="360" w:lineRule="auto"/>
        <w:ind w:right="-1" w:firstLine="709"/>
        <w:jc w:val="both"/>
        <w:rPr>
          <w:rFonts w:ascii="Myriad Pro" w:hAnsi="Myriad Pro"/>
          <w:sz w:val="26"/>
          <w:szCs w:val="26"/>
        </w:rPr>
      </w:pPr>
      <w:r w:rsidRPr="00477D4C">
        <w:rPr>
          <w:rFonts w:ascii="Myriad Pro" w:hAnsi="Myriad Pro"/>
          <w:sz w:val="26"/>
          <w:szCs w:val="26"/>
        </w:rPr>
        <w:t xml:space="preserve">Расходы на выплату процентов по кредитам отнесены на деятельность по передаче электроэнергии в размере </w:t>
      </w:r>
      <w:r w:rsidR="00DC6A7A" w:rsidRPr="00477D4C">
        <w:rPr>
          <w:rFonts w:ascii="Myriad Pro" w:hAnsi="Myriad Pro"/>
          <w:sz w:val="26"/>
          <w:szCs w:val="26"/>
        </w:rPr>
        <w:t>700 990</w:t>
      </w:r>
      <w:r w:rsidRPr="00477D4C">
        <w:rPr>
          <w:rFonts w:ascii="Myriad Pro" w:hAnsi="Myriad Pro"/>
          <w:sz w:val="26"/>
          <w:szCs w:val="26"/>
        </w:rPr>
        <w:t xml:space="preserve"> тыс. руб. и подтверждаются данными </w:t>
      </w:r>
      <w:r w:rsidR="0056214F" w:rsidRPr="00477D4C">
        <w:rPr>
          <w:rFonts w:ascii="Myriad Pro" w:hAnsi="Myriad Pro"/>
          <w:sz w:val="26"/>
          <w:szCs w:val="26"/>
        </w:rPr>
        <w:t>бухгалтер</w:t>
      </w:r>
      <w:r w:rsidR="008C1728" w:rsidRPr="00477D4C">
        <w:rPr>
          <w:rFonts w:ascii="Myriad Pro" w:hAnsi="Myriad Pro"/>
          <w:sz w:val="26"/>
          <w:szCs w:val="26"/>
        </w:rPr>
        <w:t xml:space="preserve">ского учета (обороты по счету 91.02 ) и данными </w:t>
      </w:r>
      <w:r w:rsidRPr="00477D4C">
        <w:rPr>
          <w:rFonts w:ascii="Myriad Pro" w:hAnsi="Myriad Pro"/>
          <w:sz w:val="26"/>
          <w:szCs w:val="26"/>
        </w:rPr>
        <w:t>раздельного учета за 201</w:t>
      </w:r>
      <w:r w:rsidR="00DC6A7A" w:rsidRPr="00477D4C">
        <w:rPr>
          <w:rFonts w:ascii="Myriad Pro" w:hAnsi="Myriad Pro"/>
          <w:sz w:val="26"/>
          <w:szCs w:val="26"/>
        </w:rPr>
        <w:t>6</w:t>
      </w:r>
      <w:r w:rsidRPr="00477D4C">
        <w:rPr>
          <w:rFonts w:ascii="Myriad Pro" w:hAnsi="Myriad Pro"/>
          <w:sz w:val="26"/>
          <w:szCs w:val="26"/>
        </w:rPr>
        <w:t xml:space="preserve"> год по форме таблицы 1.6. к Порядку ведения раздельного учета доходов и расходов субъектов естественных монополий в сфере услуг по передаче электрической энергии и оперативно-диспетчерскому управлению в электроэнергетике.</w:t>
      </w:r>
    </w:p>
    <w:p w14:paraId="12EE36BF" w14:textId="0F6EE587" w:rsidR="008C1728" w:rsidRPr="00477D4C" w:rsidRDefault="008C1728" w:rsidP="008C1728">
      <w:pPr>
        <w:spacing w:line="360" w:lineRule="auto"/>
        <w:ind w:firstLine="567"/>
        <w:jc w:val="both"/>
        <w:rPr>
          <w:rFonts w:ascii="Myriad Pro" w:hAnsi="Myriad Pro"/>
          <w:sz w:val="26"/>
          <w:szCs w:val="26"/>
        </w:rPr>
      </w:pPr>
      <w:r w:rsidRPr="00477D4C">
        <w:rPr>
          <w:rFonts w:ascii="Myriad Pro" w:hAnsi="Myriad Pro"/>
          <w:sz w:val="26"/>
          <w:szCs w:val="26"/>
        </w:rPr>
        <w:t xml:space="preserve">Величина фактических расходов из прибыли за 2016 год, учтенная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в расчете корректировки, составляет 79 850 тыс. руб. В расчете РСТ РК учтены расходы из прибыли в соответствии с предложением филиала </w:t>
      </w:r>
      <w:r w:rsidR="002515A0">
        <w:rPr>
          <w:rFonts w:ascii="Myriad Pro" w:hAnsi="Myriad Pro"/>
          <w:sz w:val="26"/>
          <w:szCs w:val="26"/>
        </w:rPr>
        <w:t>ПАО </w:t>
      </w:r>
      <w:r w:rsidRPr="00477D4C">
        <w:rPr>
          <w:rFonts w:ascii="Myriad Pro" w:hAnsi="Myriad Pro"/>
          <w:sz w:val="26"/>
          <w:szCs w:val="26"/>
        </w:rPr>
        <w:t>«МРСК Юга»-«Калмэнерго».</w:t>
      </w:r>
    </w:p>
    <w:p w14:paraId="57B7034B" w14:textId="7D6DED54" w:rsidR="008C1728" w:rsidRPr="00477D4C" w:rsidRDefault="008C1728" w:rsidP="008C1728">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отмечает, что в </w:t>
      </w:r>
      <w:r w:rsidRPr="00477D4C">
        <w:rPr>
          <w:rFonts w:ascii="Myriad Pro" w:hAnsi="Myriad Pro"/>
          <w:color w:val="000000"/>
          <w:sz w:val="26"/>
          <w:szCs w:val="26"/>
          <w:shd w:val="clear" w:color="auto" w:fill="FFFFFF"/>
        </w:rPr>
        <w:t xml:space="preserve">Экспертном заключении </w:t>
      </w:r>
      <w:r w:rsidR="002515A0">
        <w:rPr>
          <w:rFonts w:ascii="Myriad Pro" w:hAnsi="Myriad Pro"/>
          <w:sz w:val="26"/>
          <w:szCs w:val="26"/>
        </w:rPr>
        <w:t>№ </w:t>
      </w:r>
      <w:r w:rsidRPr="00477D4C">
        <w:rPr>
          <w:rFonts w:ascii="Myriad Pro" w:hAnsi="Myriad Pro"/>
          <w:sz w:val="26"/>
          <w:szCs w:val="26"/>
        </w:rPr>
        <w:t xml:space="preserve">3-ТСО не отражен анализ экономической обоснованности фактических расходов из прибыли филиала </w:t>
      </w:r>
      <w:r w:rsidR="002515A0">
        <w:rPr>
          <w:rFonts w:ascii="Myriad Pro" w:hAnsi="Myriad Pro"/>
          <w:sz w:val="26"/>
          <w:szCs w:val="26"/>
        </w:rPr>
        <w:t>ПАО </w:t>
      </w:r>
      <w:r w:rsidRPr="00477D4C">
        <w:rPr>
          <w:rFonts w:ascii="Myriad Pro" w:hAnsi="Myriad Pro"/>
          <w:sz w:val="26"/>
          <w:szCs w:val="26"/>
        </w:rPr>
        <w:t>«МРСК Юга» - «Калмэнерго» за 2016 год.</w:t>
      </w:r>
    </w:p>
    <w:p w14:paraId="23064025" w14:textId="594A82CD" w:rsidR="008C1728" w:rsidRPr="00477D4C" w:rsidRDefault="008C1728" w:rsidP="008C1728">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Исполнителем был произведен анализ документов, предоставленных филиалом </w:t>
      </w:r>
      <w:r w:rsidR="002515A0">
        <w:rPr>
          <w:rFonts w:ascii="Myriad Pro" w:hAnsi="Myriad Pro"/>
          <w:sz w:val="26"/>
          <w:szCs w:val="26"/>
        </w:rPr>
        <w:t>ПАО </w:t>
      </w:r>
      <w:r w:rsidRPr="00477D4C">
        <w:rPr>
          <w:rFonts w:ascii="Myriad Pro" w:hAnsi="Myriad Pro"/>
          <w:sz w:val="26"/>
          <w:szCs w:val="26"/>
        </w:rPr>
        <w:t>«МРСК Юга» - «Калмэнерго» в РСТ РК для подтверждения фактических расходов из прибыли за 2016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1269"/>
        <w:gridCol w:w="4983"/>
      </w:tblGrid>
      <w:tr w:rsidR="0003400C" w:rsidRPr="00477D4C" w14:paraId="50158896" w14:textId="77777777" w:rsidTr="0003400C">
        <w:trPr>
          <w:trHeight w:val="20"/>
          <w:tblHeader/>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D7947F" w14:textId="77777777" w:rsidR="0003400C" w:rsidRPr="00477D4C" w:rsidRDefault="0003400C" w:rsidP="0003400C">
            <w:pPr>
              <w:jc w:val="center"/>
              <w:rPr>
                <w:rFonts w:ascii="Myriad Pro" w:hAnsi="Myriad Pro" w:cs="Arial CYR"/>
                <w:b/>
                <w:bCs/>
                <w:color w:val="FFFFFF" w:themeColor="background1"/>
                <w:sz w:val="20"/>
                <w:szCs w:val="20"/>
              </w:rPr>
            </w:pPr>
            <w:r w:rsidRPr="00477D4C">
              <w:rPr>
                <w:rFonts w:ascii="Myriad Pro" w:hAnsi="Myriad Pro" w:cs="Arial CYR"/>
                <w:b/>
                <w:bCs/>
                <w:color w:val="FFFFFF" w:themeColor="background1"/>
                <w:sz w:val="20"/>
                <w:szCs w:val="20"/>
              </w:rPr>
              <w:lastRenderedPageBreak/>
              <w:t>Наименование статьи расходов</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8A9CD" w14:textId="77777777" w:rsidR="0003400C" w:rsidRPr="00477D4C" w:rsidRDefault="0003400C" w:rsidP="0003400C">
            <w:pPr>
              <w:jc w:val="center"/>
              <w:rPr>
                <w:rFonts w:ascii="Myriad Pro" w:hAnsi="Myriad Pro" w:cs="Arial CYR"/>
                <w:b/>
                <w:bCs/>
                <w:color w:val="FFFFFF" w:themeColor="background1"/>
                <w:sz w:val="20"/>
                <w:szCs w:val="20"/>
              </w:rPr>
            </w:pPr>
            <w:r w:rsidRPr="00477D4C">
              <w:rPr>
                <w:rFonts w:ascii="Myriad Pro" w:hAnsi="Myriad Pro" w:cs="Arial CYR"/>
                <w:b/>
                <w:bCs/>
                <w:color w:val="FFFFFF" w:themeColor="background1"/>
                <w:sz w:val="20"/>
                <w:szCs w:val="20"/>
              </w:rPr>
              <w:t>Факт за 2016 год, тыс. руб.</w:t>
            </w:r>
          </w:p>
        </w:tc>
        <w:tc>
          <w:tcPr>
            <w:tcW w:w="27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46D2E5" w14:textId="77777777" w:rsidR="0003400C" w:rsidRPr="00477D4C" w:rsidRDefault="0003400C" w:rsidP="0003400C">
            <w:pPr>
              <w:jc w:val="center"/>
              <w:rPr>
                <w:rFonts w:ascii="Myriad Pro" w:hAnsi="Myriad Pro" w:cs="Arial CYR"/>
                <w:b/>
                <w:bCs/>
                <w:color w:val="FFFFFF" w:themeColor="background1"/>
                <w:sz w:val="20"/>
                <w:szCs w:val="20"/>
              </w:rPr>
            </w:pPr>
            <w:r w:rsidRPr="00477D4C">
              <w:rPr>
                <w:rFonts w:ascii="Myriad Pro" w:hAnsi="Myriad Pro" w:cs="Arial CYR"/>
                <w:b/>
                <w:bCs/>
                <w:color w:val="FFFFFF" w:themeColor="background1"/>
                <w:sz w:val="20"/>
                <w:szCs w:val="20"/>
              </w:rPr>
              <w:t>Примечание</w:t>
            </w:r>
          </w:p>
        </w:tc>
      </w:tr>
      <w:tr w:rsidR="0003400C" w:rsidRPr="00477D4C" w14:paraId="4AEAA59D" w14:textId="77777777" w:rsidTr="0003400C">
        <w:trPr>
          <w:trHeight w:val="20"/>
          <w:tblHeader/>
        </w:trPr>
        <w:tc>
          <w:tcPr>
            <w:tcW w:w="1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25C3D2" w14:textId="77777777" w:rsidR="0003400C" w:rsidRPr="00477D4C" w:rsidRDefault="0003400C" w:rsidP="0003400C">
            <w:pPr>
              <w:jc w:val="center"/>
              <w:rPr>
                <w:rFonts w:ascii="Myriad Pro" w:hAnsi="Myriad Pro" w:cs="Arial CYR"/>
                <w:b/>
                <w:bCs/>
                <w:color w:val="FFFFFF" w:themeColor="background1"/>
                <w:sz w:val="20"/>
                <w:szCs w:val="20"/>
              </w:rPr>
            </w:pPr>
            <w:r w:rsidRPr="00477D4C">
              <w:rPr>
                <w:rFonts w:ascii="Myriad Pro" w:hAnsi="Myriad Pro" w:cs="Arial CYR"/>
                <w:b/>
                <w:bCs/>
                <w:color w:val="FFFFFF" w:themeColor="background1"/>
                <w:sz w:val="20"/>
                <w:szCs w:val="20"/>
              </w:rPr>
              <w:t>1</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D64D9E" w14:textId="77777777" w:rsidR="0003400C" w:rsidRPr="00477D4C" w:rsidRDefault="0003400C" w:rsidP="0003400C">
            <w:pPr>
              <w:jc w:val="center"/>
              <w:rPr>
                <w:rFonts w:ascii="Myriad Pro" w:hAnsi="Myriad Pro" w:cs="Arial CYR"/>
                <w:b/>
                <w:bCs/>
                <w:color w:val="FFFFFF" w:themeColor="background1"/>
                <w:sz w:val="20"/>
                <w:szCs w:val="20"/>
              </w:rPr>
            </w:pPr>
            <w:r w:rsidRPr="00477D4C">
              <w:rPr>
                <w:rFonts w:ascii="Myriad Pro" w:hAnsi="Myriad Pro" w:cs="Arial CYR"/>
                <w:b/>
                <w:bCs/>
                <w:color w:val="FFFFFF" w:themeColor="background1"/>
                <w:sz w:val="20"/>
                <w:szCs w:val="20"/>
              </w:rPr>
              <w:t>2</w:t>
            </w:r>
          </w:p>
        </w:tc>
        <w:tc>
          <w:tcPr>
            <w:tcW w:w="27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6C89AD" w14:textId="77777777" w:rsidR="0003400C" w:rsidRPr="00477D4C" w:rsidRDefault="0003400C" w:rsidP="0003400C">
            <w:pPr>
              <w:jc w:val="center"/>
              <w:rPr>
                <w:rFonts w:ascii="Myriad Pro" w:hAnsi="Myriad Pro" w:cs="Arial CYR"/>
                <w:b/>
                <w:bCs/>
                <w:color w:val="FFFFFF" w:themeColor="background1"/>
                <w:sz w:val="20"/>
                <w:szCs w:val="20"/>
              </w:rPr>
            </w:pPr>
            <w:r w:rsidRPr="00477D4C">
              <w:rPr>
                <w:rFonts w:ascii="Myriad Pro" w:hAnsi="Myriad Pro" w:cs="Arial CYR"/>
                <w:b/>
                <w:bCs/>
                <w:color w:val="FFFFFF" w:themeColor="background1"/>
                <w:sz w:val="20"/>
                <w:szCs w:val="20"/>
              </w:rPr>
              <w:t>3</w:t>
            </w:r>
          </w:p>
        </w:tc>
      </w:tr>
      <w:tr w:rsidR="0003400C" w:rsidRPr="00477D4C" w14:paraId="6B673F0E" w14:textId="77777777" w:rsidTr="0003400C">
        <w:trPr>
          <w:trHeight w:val="20"/>
        </w:trPr>
        <w:tc>
          <w:tcPr>
            <w:tcW w:w="1537" w:type="pct"/>
            <w:tcBorders>
              <w:top w:val="single" w:sz="4" w:space="0" w:color="FFFFFF" w:themeColor="background1"/>
            </w:tcBorders>
            <w:shd w:val="clear" w:color="000000" w:fill="FFFFFF"/>
            <w:vAlign w:val="center"/>
            <w:hideMark/>
          </w:tcPr>
          <w:p w14:paraId="26E043DD"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Резерв под снижение стоимости материальных ценностей</w:t>
            </w:r>
          </w:p>
        </w:tc>
        <w:tc>
          <w:tcPr>
            <w:tcW w:w="738" w:type="pct"/>
            <w:tcBorders>
              <w:top w:val="single" w:sz="4" w:space="0" w:color="FFFFFF" w:themeColor="background1"/>
            </w:tcBorders>
            <w:shd w:val="clear" w:color="auto" w:fill="auto"/>
            <w:vAlign w:val="center"/>
            <w:hideMark/>
          </w:tcPr>
          <w:p w14:paraId="0498483C"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829,7  </w:t>
            </w:r>
          </w:p>
        </w:tc>
        <w:tc>
          <w:tcPr>
            <w:tcW w:w="2725" w:type="pct"/>
            <w:tcBorders>
              <w:top w:val="single" w:sz="4" w:space="0" w:color="FFFFFF" w:themeColor="background1"/>
            </w:tcBorders>
            <w:shd w:val="clear" w:color="auto" w:fill="auto"/>
            <w:vAlign w:val="center"/>
            <w:hideMark/>
          </w:tcPr>
          <w:p w14:paraId="6117DC31"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Документы не представлены.</w:t>
            </w:r>
          </w:p>
        </w:tc>
      </w:tr>
      <w:tr w:rsidR="0003400C" w:rsidRPr="00477D4C" w14:paraId="3F2A9408" w14:textId="77777777" w:rsidTr="0003400C">
        <w:trPr>
          <w:trHeight w:val="20"/>
        </w:trPr>
        <w:tc>
          <w:tcPr>
            <w:tcW w:w="1537" w:type="pct"/>
            <w:shd w:val="clear" w:color="000000" w:fill="FFFFFF"/>
            <w:vAlign w:val="center"/>
            <w:hideMark/>
          </w:tcPr>
          <w:p w14:paraId="72EAF491"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социального характера из прибыли</w:t>
            </w:r>
          </w:p>
        </w:tc>
        <w:tc>
          <w:tcPr>
            <w:tcW w:w="738" w:type="pct"/>
            <w:shd w:val="clear" w:color="auto" w:fill="auto"/>
            <w:vAlign w:val="center"/>
            <w:hideMark/>
          </w:tcPr>
          <w:p w14:paraId="3AB561E0"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13 542,7  </w:t>
            </w:r>
          </w:p>
        </w:tc>
        <w:tc>
          <w:tcPr>
            <w:tcW w:w="2725" w:type="pct"/>
            <w:shd w:val="clear" w:color="auto" w:fill="auto"/>
            <w:vAlign w:val="center"/>
            <w:hideMark/>
          </w:tcPr>
          <w:p w14:paraId="5B78AA50"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Представлен Коллективный договор на 2016-2018 гг. и расшифровка расходов на сумму 12429 тыс. руб. в т.ч. 10027,3т.р. - мат. помощь по колл. договору. Копии приказов по выплате мат. помощи и компенсаций, копии договоров, списки работников на компенсацию расходов не представлены.</w:t>
            </w:r>
          </w:p>
        </w:tc>
      </w:tr>
      <w:tr w:rsidR="0003400C" w:rsidRPr="00477D4C" w14:paraId="5F296560" w14:textId="77777777" w:rsidTr="0003400C">
        <w:trPr>
          <w:trHeight w:val="20"/>
        </w:trPr>
        <w:tc>
          <w:tcPr>
            <w:tcW w:w="1537" w:type="pct"/>
            <w:shd w:val="clear" w:color="000000" w:fill="FFFFFF"/>
            <w:vAlign w:val="center"/>
            <w:hideMark/>
          </w:tcPr>
          <w:p w14:paraId="5F7DCFFF" w14:textId="77777777" w:rsidR="0003400C" w:rsidRPr="00477D4C" w:rsidRDefault="0003400C" w:rsidP="0003400C">
            <w:pPr>
              <w:rPr>
                <w:rFonts w:ascii="Myriad Pro" w:hAnsi="Myriad Pro" w:cs="Arial CYR"/>
                <w:b/>
                <w:bCs/>
                <w:sz w:val="18"/>
                <w:szCs w:val="18"/>
              </w:rPr>
            </w:pPr>
            <w:r w:rsidRPr="00477D4C">
              <w:rPr>
                <w:rFonts w:ascii="Myriad Pro" w:hAnsi="Myriad Pro" w:cs="Arial CYR"/>
                <w:b/>
                <w:bCs/>
                <w:sz w:val="18"/>
                <w:szCs w:val="18"/>
              </w:rPr>
              <w:t>Прочие расходы из прибыли</w:t>
            </w:r>
          </w:p>
        </w:tc>
        <w:tc>
          <w:tcPr>
            <w:tcW w:w="738" w:type="pct"/>
            <w:shd w:val="clear" w:color="auto" w:fill="auto"/>
            <w:vAlign w:val="center"/>
            <w:hideMark/>
          </w:tcPr>
          <w:p w14:paraId="78A14259" w14:textId="77777777" w:rsidR="0003400C" w:rsidRPr="00477D4C" w:rsidRDefault="0003400C" w:rsidP="000B7D93">
            <w:pPr>
              <w:jc w:val="right"/>
              <w:rPr>
                <w:rFonts w:ascii="Myriad Pro" w:hAnsi="Myriad Pro" w:cs="Arial CYR"/>
                <w:b/>
                <w:bCs/>
                <w:sz w:val="20"/>
                <w:szCs w:val="20"/>
              </w:rPr>
            </w:pPr>
            <w:r w:rsidRPr="00477D4C">
              <w:rPr>
                <w:rFonts w:ascii="Myriad Pro" w:hAnsi="Myriad Pro" w:cs="Arial CYR"/>
                <w:b/>
                <w:bCs/>
                <w:sz w:val="20"/>
                <w:szCs w:val="20"/>
              </w:rPr>
              <w:t xml:space="preserve">43 710,2  </w:t>
            </w:r>
          </w:p>
        </w:tc>
        <w:tc>
          <w:tcPr>
            <w:tcW w:w="2725" w:type="pct"/>
            <w:shd w:val="clear" w:color="auto" w:fill="auto"/>
            <w:vAlign w:val="center"/>
            <w:hideMark/>
          </w:tcPr>
          <w:p w14:paraId="5D7B52EE"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 </w:t>
            </w:r>
          </w:p>
        </w:tc>
      </w:tr>
      <w:tr w:rsidR="0003400C" w:rsidRPr="00477D4C" w14:paraId="7C9F7494" w14:textId="77777777" w:rsidTr="0003400C">
        <w:trPr>
          <w:trHeight w:val="20"/>
        </w:trPr>
        <w:tc>
          <w:tcPr>
            <w:tcW w:w="1537" w:type="pct"/>
            <w:shd w:val="clear" w:color="000000" w:fill="FFFFFF"/>
            <w:vAlign w:val="center"/>
            <w:hideMark/>
          </w:tcPr>
          <w:p w14:paraId="522309D0"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Содержание социальной сферы за счет прибыли:</w:t>
            </w:r>
          </w:p>
        </w:tc>
        <w:tc>
          <w:tcPr>
            <w:tcW w:w="738" w:type="pct"/>
            <w:shd w:val="clear" w:color="auto" w:fill="auto"/>
            <w:vAlign w:val="center"/>
            <w:hideMark/>
          </w:tcPr>
          <w:p w14:paraId="253C46A8"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2 361,0  </w:t>
            </w:r>
          </w:p>
        </w:tc>
        <w:tc>
          <w:tcPr>
            <w:tcW w:w="2725" w:type="pct"/>
            <w:vMerge w:val="restart"/>
            <w:shd w:val="clear" w:color="auto" w:fill="auto"/>
            <w:vAlign w:val="center"/>
            <w:hideMark/>
          </w:tcPr>
          <w:p w14:paraId="146F698F"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Не предоставлены данные бух. учета за 2016 год. Не</w:t>
            </w:r>
            <w:r w:rsidR="00D9631D" w:rsidRPr="00477D4C">
              <w:rPr>
                <w:rFonts w:ascii="Myriad Pro" w:hAnsi="Myriad Pro" w:cs="Arial CYR"/>
                <w:sz w:val="20"/>
                <w:szCs w:val="20"/>
              </w:rPr>
              <w:t xml:space="preserve"> </w:t>
            </w:r>
            <w:r w:rsidRPr="00477D4C">
              <w:rPr>
                <w:rFonts w:ascii="Myriad Pro" w:hAnsi="Myriad Pro" w:cs="Arial CYR"/>
                <w:sz w:val="20"/>
                <w:szCs w:val="20"/>
              </w:rPr>
              <w:t>представлены документы, подтверждающие фактические расходы (договоры, приказы о проведении мероприятий, список сотрудников, чьим детям выданы подарки).</w:t>
            </w:r>
          </w:p>
          <w:p w14:paraId="11315437"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 </w:t>
            </w:r>
          </w:p>
          <w:p w14:paraId="2C787D7A"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 </w:t>
            </w:r>
          </w:p>
          <w:p w14:paraId="25726D57"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 </w:t>
            </w:r>
          </w:p>
          <w:p w14:paraId="31D9690A"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 </w:t>
            </w:r>
          </w:p>
        </w:tc>
      </w:tr>
      <w:tr w:rsidR="0003400C" w:rsidRPr="00477D4C" w14:paraId="5FAB058E" w14:textId="77777777" w:rsidTr="0003400C">
        <w:trPr>
          <w:trHeight w:val="20"/>
        </w:trPr>
        <w:tc>
          <w:tcPr>
            <w:tcW w:w="1537" w:type="pct"/>
            <w:shd w:val="clear" w:color="000000" w:fill="FFFFFF"/>
            <w:vAlign w:val="center"/>
            <w:hideMark/>
          </w:tcPr>
          <w:p w14:paraId="0C484AB4"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на проведение спортивных мероприятий</w:t>
            </w:r>
          </w:p>
        </w:tc>
        <w:tc>
          <w:tcPr>
            <w:tcW w:w="738" w:type="pct"/>
            <w:shd w:val="clear" w:color="auto" w:fill="auto"/>
            <w:vAlign w:val="center"/>
            <w:hideMark/>
          </w:tcPr>
          <w:p w14:paraId="4C669576"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57,0  </w:t>
            </w:r>
          </w:p>
        </w:tc>
        <w:tc>
          <w:tcPr>
            <w:tcW w:w="2725" w:type="pct"/>
            <w:vMerge/>
            <w:shd w:val="clear" w:color="auto" w:fill="auto"/>
            <w:vAlign w:val="center"/>
            <w:hideMark/>
          </w:tcPr>
          <w:p w14:paraId="1680A0F1" w14:textId="77777777" w:rsidR="0003400C" w:rsidRPr="00477D4C" w:rsidRDefault="0003400C" w:rsidP="0003400C">
            <w:pPr>
              <w:rPr>
                <w:rFonts w:ascii="Myriad Pro" w:hAnsi="Myriad Pro" w:cs="Arial CYR"/>
                <w:sz w:val="20"/>
                <w:szCs w:val="20"/>
              </w:rPr>
            </w:pPr>
          </w:p>
        </w:tc>
      </w:tr>
      <w:tr w:rsidR="0003400C" w:rsidRPr="00477D4C" w14:paraId="66636984" w14:textId="77777777" w:rsidTr="0003400C">
        <w:trPr>
          <w:trHeight w:val="20"/>
        </w:trPr>
        <w:tc>
          <w:tcPr>
            <w:tcW w:w="1537" w:type="pct"/>
            <w:shd w:val="clear" w:color="000000" w:fill="FFFFFF"/>
            <w:vAlign w:val="center"/>
            <w:hideMark/>
          </w:tcPr>
          <w:p w14:paraId="3F0107C8"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на проведение культурно-просветительных мероприятий</w:t>
            </w:r>
          </w:p>
        </w:tc>
        <w:tc>
          <w:tcPr>
            <w:tcW w:w="738" w:type="pct"/>
            <w:shd w:val="clear" w:color="auto" w:fill="auto"/>
            <w:vAlign w:val="center"/>
            <w:hideMark/>
          </w:tcPr>
          <w:p w14:paraId="25944C6A"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77,8  </w:t>
            </w:r>
          </w:p>
        </w:tc>
        <w:tc>
          <w:tcPr>
            <w:tcW w:w="2725" w:type="pct"/>
            <w:vMerge/>
            <w:shd w:val="clear" w:color="auto" w:fill="auto"/>
            <w:vAlign w:val="center"/>
            <w:hideMark/>
          </w:tcPr>
          <w:p w14:paraId="4544404B" w14:textId="77777777" w:rsidR="0003400C" w:rsidRPr="00477D4C" w:rsidRDefault="0003400C" w:rsidP="0003400C">
            <w:pPr>
              <w:rPr>
                <w:rFonts w:ascii="Myriad Pro" w:hAnsi="Myriad Pro" w:cs="Arial CYR"/>
                <w:sz w:val="20"/>
                <w:szCs w:val="20"/>
              </w:rPr>
            </w:pPr>
          </w:p>
        </w:tc>
      </w:tr>
      <w:tr w:rsidR="0003400C" w:rsidRPr="00477D4C" w14:paraId="0BC73696" w14:textId="77777777" w:rsidTr="0003400C">
        <w:trPr>
          <w:trHeight w:val="20"/>
        </w:trPr>
        <w:tc>
          <w:tcPr>
            <w:tcW w:w="1537" w:type="pct"/>
            <w:shd w:val="clear" w:color="000000" w:fill="FFFFFF"/>
            <w:vAlign w:val="center"/>
            <w:hideMark/>
          </w:tcPr>
          <w:p w14:paraId="0ED3D8DA"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на отчисления профсоюзу по локальным нормативным актам</w:t>
            </w:r>
          </w:p>
        </w:tc>
        <w:tc>
          <w:tcPr>
            <w:tcW w:w="738" w:type="pct"/>
            <w:shd w:val="clear" w:color="auto" w:fill="auto"/>
            <w:vAlign w:val="center"/>
            <w:hideMark/>
          </w:tcPr>
          <w:p w14:paraId="7032EC3F"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1 371,7  </w:t>
            </w:r>
          </w:p>
        </w:tc>
        <w:tc>
          <w:tcPr>
            <w:tcW w:w="2725" w:type="pct"/>
            <w:vMerge/>
            <w:shd w:val="clear" w:color="auto" w:fill="auto"/>
            <w:vAlign w:val="center"/>
            <w:hideMark/>
          </w:tcPr>
          <w:p w14:paraId="6C9E30E8" w14:textId="77777777" w:rsidR="0003400C" w:rsidRPr="00477D4C" w:rsidRDefault="0003400C" w:rsidP="0003400C">
            <w:pPr>
              <w:rPr>
                <w:rFonts w:ascii="Myriad Pro" w:hAnsi="Myriad Pro" w:cs="Arial CYR"/>
                <w:sz w:val="20"/>
                <w:szCs w:val="20"/>
              </w:rPr>
            </w:pPr>
          </w:p>
        </w:tc>
      </w:tr>
      <w:tr w:rsidR="0003400C" w:rsidRPr="00477D4C" w14:paraId="0E7DAA36" w14:textId="77777777" w:rsidTr="0003400C">
        <w:trPr>
          <w:trHeight w:val="20"/>
        </w:trPr>
        <w:tc>
          <w:tcPr>
            <w:tcW w:w="1537" w:type="pct"/>
            <w:shd w:val="clear" w:color="000000" w:fill="FFFFFF"/>
            <w:vAlign w:val="center"/>
            <w:hideMark/>
          </w:tcPr>
          <w:p w14:paraId="7485C72B"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на празднование Дня энергетика и Нового года</w:t>
            </w:r>
          </w:p>
        </w:tc>
        <w:tc>
          <w:tcPr>
            <w:tcW w:w="738" w:type="pct"/>
            <w:shd w:val="clear" w:color="auto" w:fill="auto"/>
            <w:vAlign w:val="center"/>
            <w:hideMark/>
          </w:tcPr>
          <w:p w14:paraId="4B36C30B"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542,3  </w:t>
            </w:r>
          </w:p>
        </w:tc>
        <w:tc>
          <w:tcPr>
            <w:tcW w:w="2725" w:type="pct"/>
            <w:vMerge/>
            <w:shd w:val="clear" w:color="auto" w:fill="auto"/>
            <w:vAlign w:val="center"/>
            <w:hideMark/>
          </w:tcPr>
          <w:p w14:paraId="0EE551BE" w14:textId="77777777" w:rsidR="0003400C" w:rsidRPr="00477D4C" w:rsidRDefault="0003400C" w:rsidP="0003400C">
            <w:pPr>
              <w:rPr>
                <w:rFonts w:ascii="Myriad Pro" w:hAnsi="Myriad Pro" w:cs="Arial CYR"/>
                <w:sz w:val="20"/>
                <w:szCs w:val="20"/>
              </w:rPr>
            </w:pPr>
          </w:p>
        </w:tc>
      </w:tr>
      <w:tr w:rsidR="0003400C" w:rsidRPr="00477D4C" w14:paraId="33BCBB7C" w14:textId="77777777" w:rsidTr="0003400C">
        <w:trPr>
          <w:trHeight w:val="20"/>
        </w:trPr>
        <w:tc>
          <w:tcPr>
            <w:tcW w:w="1537" w:type="pct"/>
            <w:shd w:val="clear" w:color="000000" w:fill="FFFFFF"/>
            <w:vAlign w:val="center"/>
            <w:hideMark/>
          </w:tcPr>
          <w:p w14:paraId="05F79856"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Детские новогодние подарки</w:t>
            </w:r>
          </w:p>
        </w:tc>
        <w:tc>
          <w:tcPr>
            <w:tcW w:w="738" w:type="pct"/>
            <w:shd w:val="clear" w:color="auto" w:fill="auto"/>
            <w:vAlign w:val="center"/>
            <w:hideMark/>
          </w:tcPr>
          <w:p w14:paraId="069BCFFF"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312,2  </w:t>
            </w:r>
          </w:p>
        </w:tc>
        <w:tc>
          <w:tcPr>
            <w:tcW w:w="2725" w:type="pct"/>
            <w:vMerge/>
            <w:shd w:val="clear" w:color="auto" w:fill="auto"/>
            <w:vAlign w:val="center"/>
            <w:hideMark/>
          </w:tcPr>
          <w:p w14:paraId="22871852" w14:textId="77777777" w:rsidR="0003400C" w:rsidRPr="00477D4C" w:rsidRDefault="0003400C" w:rsidP="0003400C">
            <w:pPr>
              <w:rPr>
                <w:rFonts w:ascii="Myriad Pro" w:hAnsi="Myriad Pro" w:cs="Arial CYR"/>
                <w:sz w:val="20"/>
                <w:szCs w:val="20"/>
              </w:rPr>
            </w:pPr>
          </w:p>
        </w:tc>
      </w:tr>
      <w:tr w:rsidR="0003400C" w:rsidRPr="00477D4C" w14:paraId="1AF87AD8" w14:textId="77777777" w:rsidTr="0003400C">
        <w:trPr>
          <w:trHeight w:val="20"/>
        </w:trPr>
        <w:tc>
          <w:tcPr>
            <w:tcW w:w="1537" w:type="pct"/>
            <w:shd w:val="clear" w:color="000000" w:fill="FFFFFF"/>
            <w:vAlign w:val="center"/>
            <w:hideMark/>
          </w:tcPr>
          <w:p w14:paraId="6A7158A3"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Фонд заработной платы непроизводственного характера</w:t>
            </w:r>
          </w:p>
        </w:tc>
        <w:tc>
          <w:tcPr>
            <w:tcW w:w="738" w:type="pct"/>
            <w:shd w:val="clear" w:color="auto" w:fill="auto"/>
            <w:vAlign w:val="center"/>
            <w:hideMark/>
          </w:tcPr>
          <w:p w14:paraId="19626831"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5 429,4  </w:t>
            </w:r>
          </w:p>
        </w:tc>
        <w:tc>
          <w:tcPr>
            <w:tcW w:w="2725" w:type="pct"/>
            <w:shd w:val="clear" w:color="auto" w:fill="auto"/>
            <w:vAlign w:val="center"/>
            <w:hideMark/>
          </w:tcPr>
          <w:p w14:paraId="6F43E6C1"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Не представлены пояснения, расчет затрат и данные бух. учета за 2016 год.</w:t>
            </w:r>
          </w:p>
        </w:tc>
      </w:tr>
      <w:tr w:rsidR="0003400C" w:rsidRPr="00477D4C" w14:paraId="5E0545D0" w14:textId="77777777" w:rsidTr="0003400C">
        <w:trPr>
          <w:trHeight w:val="20"/>
        </w:trPr>
        <w:tc>
          <w:tcPr>
            <w:tcW w:w="1537" w:type="pct"/>
            <w:shd w:val="clear" w:color="000000" w:fill="FFFFFF"/>
            <w:vAlign w:val="center"/>
            <w:hideMark/>
          </w:tcPr>
          <w:p w14:paraId="498D6658"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от реализации ОС, квартир, МПЗ, НМА, др. активов</w:t>
            </w:r>
          </w:p>
        </w:tc>
        <w:tc>
          <w:tcPr>
            <w:tcW w:w="738" w:type="pct"/>
            <w:shd w:val="clear" w:color="auto" w:fill="auto"/>
            <w:vAlign w:val="center"/>
            <w:hideMark/>
          </w:tcPr>
          <w:p w14:paraId="509C0872"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374,1  </w:t>
            </w:r>
          </w:p>
        </w:tc>
        <w:tc>
          <w:tcPr>
            <w:tcW w:w="2725" w:type="pct"/>
            <w:shd w:val="clear" w:color="auto" w:fill="auto"/>
            <w:vAlign w:val="center"/>
            <w:hideMark/>
          </w:tcPr>
          <w:p w14:paraId="0CFCEC63"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Представлена пояснительная записка. В 2016 г. учтено списание спец. одежды, ячейки ВЛ-0, шкафов КРН, оконных ручек. Шкафы и ячейку согласно приказам предложено сдать в металлолом.</w:t>
            </w:r>
          </w:p>
        </w:tc>
      </w:tr>
      <w:tr w:rsidR="0003400C" w:rsidRPr="00477D4C" w14:paraId="2156ABCD" w14:textId="77777777" w:rsidTr="0003400C">
        <w:trPr>
          <w:trHeight w:val="20"/>
        </w:trPr>
        <w:tc>
          <w:tcPr>
            <w:tcW w:w="1537" w:type="pct"/>
            <w:shd w:val="clear" w:color="000000" w:fill="FFFFFF"/>
            <w:vAlign w:val="center"/>
            <w:hideMark/>
          </w:tcPr>
          <w:p w14:paraId="0B543114"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Оплата услуг кредитных организаций</w:t>
            </w:r>
          </w:p>
        </w:tc>
        <w:tc>
          <w:tcPr>
            <w:tcW w:w="738" w:type="pct"/>
            <w:shd w:val="clear" w:color="auto" w:fill="auto"/>
            <w:vAlign w:val="center"/>
            <w:hideMark/>
          </w:tcPr>
          <w:p w14:paraId="37EB910D"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110,3  </w:t>
            </w:r>
          </w:p>
        </w:tc>
        <w:tc>
          <w:tcPr>
            <w:tcW w:w="2725" w:type="pct"/>
            <w:shd w:val="clear" w:color="auto" w:fill="auto"/>
            <w:vAlign w:val="center"/>
            <w:hideMark/>
          </w:tcPr>
          <w:p w14:paraId="63286FD2"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Согласно оборотам по сч. 60.01 за 2016 г. расходы составили 112,17 тыс. руб. Не представлены приказы о выдаче КПК сотрудникам.</w:t>
            </w:r>
          </w:p>
        </w:tc>
      </w:tr>
      <w:tr w:rsidR="0003400C" w:rsidRPr="00477D4C" w14:paraId="4F0C457B" w14:textId="77777777" w:rsidTr="0003400C">
        <w:trPr>
          <w:trHeight w:val="20"/>
        </w:trPr>
        <w:tc>
          <w:tcPr>
            <w:tcW w:w="1537" w:type="pct"/>
            <w:shd w:val="clear" w:color="000000" w:fill="FFFFFF"/>
            <w:vAlign w:val="center"/>
            <w:hideMark/>
          </w:tcPr>
          <w:p w14:paraId="15098927"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Пени, штрафы, неустойки, признанные или по решению суда</w:t>
            </w:r>
          </w:p>
        </w:tc>
        <w:tc>
          <w:tcPr>
            <w:tcW w:w="738" w:type="pct"/>
            <w:shd w:val="clear" w:color="auto" w:fill="auto"/>
            <w:vAlign w:val="center"/>
            <w:hideMark/>
          </w:tcPr>
          <w:p w14:paraId="29DF610E"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6 441,0  </w:t>
            </w:r>
          </w:p>
        </w:tc>
        <w:tc>
          <w:tcPr>
            <w:tcW w:w="2725" w:type="pct"/>
            <w:shd w:val="clear" w:color="auto" w:fill="auto"/>
            <w:vAlign w:val="center"/>
            <w:hideMark/>
          </w:tcPr>
          <w:p w14:paraId="799B1F4A" w14:textId="0DF040C8"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 xml:space="preserve">Штрафы и пени за несвоевременную оплату услуг </w:t>
            </w:r>
            <w:r w:rsidR="002515A0">
              <w:rPr>
                <w:rFonts w:ascii="Myriad Pro" w:hAnsi="Myriad Pro" w:cs="Arial CYR"/>
                <w:sz w:val="20"/>
                <w:szCs w:val="20"/>
              </w:rPr>
              <w:t>ПАО </w:t>
            </w:r>
            <w:r w:rsidRPr="00477D4C">
              <w:rPr>
                <w:rFonts w:ascii="Myriad Pro" w:hAnsi="Myriad Pro" w:cs="Arial CYR"/>
                <w:sz w:val="20"/>
                <w:szCs w:val="20"/>
              </w:rPr>
              <w:t xml:space="preserve">"ФСК ЕЭС", </w:t>
            </w:r>
            <w:r w:rsidR="00477D4C" w:rsidRPr="00477D4C">
              <w:rPr>
                <w:rFonts w:ascii="Myriad Pro" w:hAnsi="Myriad Pro" w:cs="Arial CYR"/>
                <w:sz w:val="20"/>
                <w:szCs w:val="20"/>
              </w:rPr>
              <w:t>ООО </w:t>
            </w:r>
            <w:r w:rsidRPr="00477D4C">
              <w:rPr>
                <w:rFonts w:ascii="Myriad Pro" w:hAnsi="Myriad Pro" w:cs="Arial CYR"/>
                <w:sz w:val="20"/>
                <w:szCs w:val="20"/>
              </w:rPr>
              <w:t>"Русэлектро"</w:t>
            </w:r>
          </w:p>
        </w:tc>
      </w:tr>
      <w:tr w:rsidR="0003400C" w:rsidRPr="00477D4C" w14:paraId="60A15A2F" w14:textId="77777777" w:rsidTr="0003400C">
        <w:trPr>
          <w:trHeight w:val="20"/>
        </w:trPr>
        <w:tc>
          <w:tcPr>
            <w:tcW w:w="1537" w:type="pct"/>
            <w:shd w:val="clear" w:color="000000" w:fill="FFFFFF"/>
            <w:vAlign w:val="center"/>
            <w:hideMark/>
          </w:tcPr>
          <w:p w14:paraId="24D2533B"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Проценты за пользование чужими денежными средствами</w:t>
            </w:r>
          </w:p>
        </w:tc>
        <w:tc>
          <w:tcPr>
            <w:tcW w:w="738" w:type="pct"/>
            <w:shd w:val="clear" w:color="auto" w:fill="auto"/>
            <w:vAlign w:val="center"/>
            <w:hideMark/>
          </w:tcPr>
          <w:p w14:paraId="33CFC637"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2 243,0  </w:t>
            </w:r>
          </w:p>
        </w:tc>
        <w:tc>
          <w:tcPr>
            <w:tcW w:w="2725" w:type="pct"/>
            <w:shd w:val="clear" w:color="auto" w:fill="auto"/>
            <w:vAlign w:val="center"/>
            <w:hideMark/>
          </w:tcPr>
          <w:p w14:paraId="44F40645"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По договорам с подрядными организациями.</w:t>
            </w:r>
          </w:p>
        </w:tc>
      </w:tr>
      <w:tr w:rsidR="0003400C" w:rsidRPr="00477D4C" w14:paraId="60AD21DB" w14:textId="77777777" w:rsidTr="0003400C">
        <w:trPr>
          <w:trHeight w:val="20"/>
        </w:trPr>
        <w:tc>
          <w:tcPr>
            <w:tcW w:w="1537" w:type="pct"/>
            <w:shd w:val="clear" w:color="000000" w:fill="FFFFFF"/>
            <w:vAlign w:val="center"/>
            <w:hideMark/>
          </w:tcPr>
          <w:p w14:paraId="290DA41A"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Судебные издержки</w:t>
            </w:r>
          </w:p>
        </w:tc>
        <w:tc>
          <w:tcPr>
            <w:tcW w:w="738" w:type="pct"/>
            <w:shd w:val="clear" w:color="auto" w:fill="auto"/>
            <w:vAlign w:val="center"/>
            <w:hideMark/>
          </w:tcPr>
          <w:p w14:paraId="0B5D49EC"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561,3  </w:t>
            </w:r>
          </w:p>
        </w:tc>
        <w:tc>
          <w:tcPr>
            <w:tcW w:w="2725" w:type="pct"/>
            <w:shd w:val="clear" w:color="auto" w:fill="auto"/>
            <w:vAlign w:val="center"/>
            <w:hideMark/>
          </w:tcPr>
          <w:p w14:paraId="14E9995C"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В связи с неисполнением обязательств перед поставщиками.</w:t>
            </w:r>
          </w:p>
        </w:tc>
      </w:tr>
      <w:tr w:rsidR="0003400C" w:rsidRPr="00477D4C" w14:paraId="736C66CE" w14:textId="77777777" w:rsidTr="0003400C">
        <w:trPr>
          <w:trHeight w:val="20"/>
        </w:trPr>
        <w:tc>
          <w:tcPr>
            <w:tcW w:w="1537" w:type="pct"/>
            <w:shd w:val="clear" w:color="000000" w:fill="FFFFFF"/>
            <w:vAlign w:val="center"/>
            <w:hideMark/>
          </w:tcPr>
          <w:p w14:paraId="6CF8BAAD"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ДМС и добровольное страхование от несчастных случаев работников непромышленной сферы</w:t>
            </w:r>
          </w:p>
        </w:tc>
        <w:tc>
          <w:tcPr>
            <w:tcW w:w="738" w:type="pct"/>
            <w:shd w:val="clear" w:color="auto" w:fill="auto"/>
            <w:vAlign w:val="center"/>
            <w:hideMark/>
          </w:tcPr>
          <w:p w14:paraId="1D1E832C"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129,5  </w:t>
            </w:r>
          </w:p>
        </w:tc>
        <w:tc>
          <w:tcPr>
            <w:tcW w:w="2725" w:type="pct"/>
            <w:shd w:val="clear" w:color="auto" w:fill="auto"/>
            <w:vAlign w:val="center"/>
            <w:hideMark/>
          </w:tcPr>
          <w:p w14:paraId="369B006F"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Страхование непроизводственного персонала. Не представлена расшифровка расходов и данные бух. учета за 2016.</w:t>
            </w:r>
          </w:p>
        </w:tc>
      </w:tr>
      <w:tr w:rsidR="0003400C" w:rsidRPr="00477D4C" w14:paraId="195138B7" w14:textId="77777777" w:rsidTr="0003400C">
        <w:trPr>
          <w:trHeight w:val="20"/>
        </w:trPr>
        <w:tc>
          <w:tcPr>
            <w:tcW w:w="1537" w:type="pct"/>
            <w:shd w:val="clear" w:color="000000" w:fill="FFFFFF"/>
            <w:vAlign w:val="center"/>
            <w:hideMark/>
          </w:tcPr>
          <w:p w14:paraId="20B0EDCA"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Гос. пошлина и прочие сборы</w:t>
            </w:r>
          </w:p>
        </w:tc>
        <w:tc>
          <w:tcPr>
            <w:tcW w:w="738" w:type="pct"/>
            <w:shd w:val="clear" w:color="auto" w:fill="auto"/>
            <w:vAlign w:val="center"/>
            <w:hideMark/>
          </w:tcPr>
          <w:p w14:paraId="3E9F2916"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1 553,5  </w:t>
            </w:r>
          </w:p>
        </w:tc>
        <w:tc>
          <w:tcPr>
            <w:tcW w:w="2725" w:type="pct"/>
            <w:shd w:val="clear" w:color="auto" w:fill="auto"/>
            <w:vAlign w:val="center"/>
            <w:hideMark/>
          </w:tcPr>
          <w:p w14:paraId="7AF80E80"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 xml:space="preserve">По исковым заявлениям по хоз. договорам, в т.ч. по оплате за услуги по передаче эл. энергии, </w:t>
            </w:r>
          </w:p>
        </w:tc>
      </w:tr>
      <w:tr w:rsidR="0003400C" w:rsidRPr="00477D4C" w14:paraId="2D9786D1" w14:textId="77777777" w:rsidTr="0003400C">
        <w:trPr>
          <w:trHeight w:val="20"/>
        </w:trPr>
        <w:tc>
          <w:tcPr>
            <w:tcW w:w="1537" w:type="pct"/>
            <w:shd w:val="clear" w:color="000000" w:fill="FFFFFF"/>
            <w:vAlign w:val="center"/>
            <w:hideMark/>
          </w:tcPr>
          <w:p w14:paraId="5BF993D4"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на СМИ, PR</w:t>
            </w:r>
          </w:p>
        </w:tc>
        <w:tc>
          <w:tcPr>
            <w:tcW w:w="738" w:type="pct"/>
            <w:shd w:val="clear" w:color="auto" w:fill="auto"/>
            <w:vAlign w:val="center"/>
            <w:hideMark/>
          </w:tcPr>
          <w:p w14:paraId="10A91392"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70,9  </w:t>
            </w:r>
          </w:p>
        </w:tc>
        <w:tc>
          <w:tcPr>
            <w:tcW w:w="2725" w:type="pct"/>
            <w:shd w:val="clear" w:color="auto" w:fill="auto"/>
            <w:vAlign w:val="center"/>
            <w:hideMark/>
          </w:tcPr>
          <w:p w14:paraId="41607C90"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Не представлена расшифровка расходов и данные бух. учета за 2016.</w:t>
            </w:r>
          </w:p>
        </w:tc>
      </w:tr>
      <w:tr w:rsidR="0003400C" w:rsidRPr="00477D4C" w14:paraId="2BB2E6E6" w14:textId="77777777" w:rsidTr="0003400C">
        <w:trPr>
          <w:trHeight w:val="20"/>
        </w:trPr>
        <w:tc>
          <w:tcPr>
            <w:tcW w:w="1537" w:type="pct"/>
            <w:shd w:val="clear" w:color="000000" w:fill="FFFFFF"/>
            <w:vAlign w:val="center"/>
            <w:hideMark/>
          </w:tcPr>
          <w:p w14:paraId="291BC5FC"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по ликвидации (списанию) объектов ОС, НЗС</w:t>
            </w:r>
          </w:p>
        </w:tc>
        <w:tc>
          <w:tcPr>
            <w:tcW w:w="738" w:type="pct"/>
            <w:shd w:val="clear" w:color="auto" w:fill="auto"/>
            <w:vAlign w:val="center"/>
            <w:hideMark/>
          </w:tcPr>
          <w:p w14:paraId="29872805"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1 454,9  </w:t>
            </w:r>
          </w:p>
        </w:tc>
        <w:tc>
          <w:tcPr>
            <w:tcW w:w="2725" w:type="pct"/>
            <w:shd w:val="clear" w:color="auto" w:fill="auto"/>
            <w:vAlign w:val="center"/>
            <w:hideMark/>
          </w:tcPr>
          <w:p w14:paraId="411708A1"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Обороты счета 91.02 за 2016 год. Приказы на списание ОС представлены без приложений, в соответствии с которыми определяется вторичное использование ОС</w:t>
            </w:r>
            <w:r w:rsidR="000B7D93" w:rsidRPr="00477D4C">
              <w:rPr>
                <w:rFonts w:ascii="Myriad Pro" w:hAnsi="Myriad Pro" w:cs="Arial CYR"/>
                <w:sz w:val="20"/>
                <w:szCs w:val="20"/>
              </w:rPr>
              <w:t>.</w:t>
            </w:r>
          </w:p>
        </w:tc>
      </w:tr>
      <w:tr w:rsidR="0003400C" w:rsidRPr="00477D4C" w14:paraId="2F4232DC" w14:textId="77777777" w:rsidTr="0003400C">
        <w:trPr>
          <w:trHeight w:val="20"/>
        </w:trPr>
        <w:tc>
          <w:tcPr>
            <w:tcW w:w="1537" w:type="pct"/>
            <w:shd w:val="clear" w:color="000000" w:fill="FFFFFF"/>
            <w:vAlign w:val="center"/>
            <w:hideMark/>
          </w:tcPr>
          <w:p w14:paraId="0950DA4D"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 xml:space="preserve"> Вода питьевая</w:t>
            </w:r>
          </w:p>
        </w:tc>
        <w:tc>
          <w:tcPr>
            <w:tcW w:w="738" w:type="pct"/>
            <w:shd w:val="clear" w:color="auto" w:fill="auto"/>
            <w:vAlign w:val="center"/>
            <w:hideMark/>
          </w:tcPr>
          <w:p w14:paraId="7DD38027"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143,3  </w:t>
            </w:r>
          </w:p>
        </w:tc>
        <w:tc>
          <w:tcPr>
            <w:tcW w:w="2725" w:type="pct"/>
            <w:shd w:val="clear" w:color="auto" w:fill="auto"/>
            <w:vAlign w:val="center"/>
            <w:hideMark/>
          </w:tcPr>
          <w:p w14:paraId="35E8639C" w14:textId="32EF3AF9"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 xml:space="preserve">Представлен договор поставки питьевой воды от 04.10.2016 </w:t>
            </w:r>
            <w:r w:rsidR="002515A0">
              <w:rPr>
                <w:rFonts w:ascii="Myriad Pro" w:hAnsi="Myriad Pro" w:cs="Arial CYR"/>
                <w:sz w:val="20"/>
                <w:szCs w:val="20"/>
              </w:rPr>
              <w:t>№ </w:t>
            </w:r>
            <w:r w:rsidRPr="00477D4C">
              <w:rPr>
                <w:rFonts w:ascii="Myriad Pro" w:hAnsi="Myriad Pro" w:cs="Arial CYR"/>
                <w:sz w:val="20"/>
                <w:szCs w:val="20"/>
              </w:rPr>
              <w:t xml:space="preserve">08001601002706 с </w:t>
            </w:r>
            <w:r w:rsidR="00477D4C" w:rsidRPr="00477D4C">
              <w:rPr>
                <w:rFonts w:ascii="Myriad Pro" w:hAnsi="Myriad Pro" w:cs="Arial CYR"/>
                <w:sz w:val="20"/>
                <w:szCs w:val="20"/>
              </w:rPr>
              <w:t>ООО </w:t>
            </w:r>
            <w:r w:rsidRPr="00477D4C">
              <w:rPr>
                <w:rFonts w:ascii="Myriad Pro" w:hAnsi="Myriad Pro" w:cs="Arial CYR"/>
                <w:sz w:val="20"/>
                <w:szCs w:val="20"/>
              </w:rPr>
              <w:t>«Альфа», счета-фактуры и УПД за октябрь и ноябрь 2016, обороты счета 91.02 за 2016, пояснительная записка</w:t>
            </w:r>
          </w:p>
        </w:tc>
      </w:tr>
      <w:tr w:rsidR="0003400C" w:rsidRPr="00477D4C" w14:paraId="0879944B" w14:textId="77777777" w:rsidTr="0003400C">
        <w:trPr>
          <w:trHeight w:val="20"/>
        </w:trPr>
        <w:tc>
          <w:tcPr>
            <w:tcW w:w="1537" w:type="pct"/>
            <w:shd w:val="clear" w:color="000000" w:fill="FFFFFF"/>
            <w:vAlign w:val="center"/>
            <w:hideMark/>
          </w:tcPr>
          <w:p w14:paraId="19A5FDF0"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 xml:space="preserve"> Командировочные расходы непроизводственного характера</w:t>
            </w:r>
          </w:p>
        </w:tc>
        <w:tc>
          <w:tcPr>
            <w:tcW w:w="738" w:type="pct"/>
            <w:shd w:val="clear" w:color="auto" w:fill="auto"/>
            <w:vAlign w:val="center"/>
            <w:hideMark/>
          </w:tcPr>
          <w:p w14:paraId="100B95C4"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247,2  </w:t>
            </w:r>
          </w:p>
        </w:tc>
        <w:tc>
          <w:tcPr>
            <w:tcW w:w="2725" w:type="pct"/>
            <w:shd w:val="clear" w:color="auto" w:fill="auto"/>
            <w:vAlign w:val="center"/>
            <w:hideMark/>
          </w:tcPr>
          <w:p w14:paraId="277D2ECF"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Соревнования по проф. мастерству и повышение квалификации. Не подтверждена произв. необходимость расходов.</w:t>
            </w:r>
          </w:p>
        </w:tc>
      </w:tr>
      <w:tr w:rsidR="0003400C" w:rsidRPr="00477D4C" w14:paraId="4A85982C" w14:textId="77777777" w:rsidTr="0003400C">
        <w:trPr>
          <w:trHeight w:val="20"/>
        </w:trPr>
        <w:tc>
          <w:tcPr>
            <w:tcW w:w="1537" w:type="pct"/>
            <w:shd w:val="clear" w:color="000000" w:fill="FFFFFF"/>
            <w:vAlign w:val="center"/>
            <w:hideMark/>
          </w:tcPr>
          <w:p w14:paraId="3B3AB399"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lastRenderedPageBreak/>
              <w:t xml:space="preserve"> Списание ТМЦ непроизводственного характера</w:t>
            </w:r>
          </w:p>
        </w:tc>
        <w:tc>
          <w:tcPr>
            <w:tcW w:w="738" w:type="pct"/>
            <w:shd w:val="clear" w:color="auto" w:fill="auto"/>
            <w:vAlign w:val="center"/>
            <w:hideMark/>
          </w:tcPr>
          <w:p w14:paraId="5608D0D1"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9,0  </w:t>
            </w:r>
          </w:p>
        </w:tc>
        <w:tc>
          <w:tcPr>
            <w:tcW w:w="2725" w:type="pct"/>
            <w:shd w:val="clear" w:color="auto" w:fill="auto"/>
            <w:vAlign w:val="center"/>
            <w:hideMark/>
          </w:tcPr>
          <w:p w14:paraId="2B3FD2C5"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Представлены обороты сч. 91.02 за 2016. Приобретение продуктов питания (чай, кофе, печенье и пр.)</w:t>
            </w:r>
          </w:p>
        </w:tc>
      </w:tr>
      <w:tr w:rsidR="0003400C" w:rsidRPr="00477D4C" w14:paraId="6B1B0CBC" w14:textId="77777777" w:rsidTr="0003400C">
        <w:trPr>
          <w:trHeight w:val="20"/>
        </w:trPr>
        <w:tc>
          <w:tcPr>
            <w:tcW w:w="1537" w:type="pct"/>
            <w:shd w:val="clear" w:color="000000" w:fill="FFFFFF"/>
            <w:vAlign w:val="center"/>
            <w:hideMark/>
          </w:tcPr>
          <w:p w14:paraId="022BAA34"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Услуги оценщиков: оценка имущества, арендной платы, актуализация оценки</w:t>
            </w:r>
          </w:p>
        </w:tc>
        <w:tc>
          <w:tcPr>
            <w:tcW w:w="738" w:type="pct"/>
            <w:shd w:val="clear" w:color="auto" w:fill="auto"/>
            <w:vAlign w:val="center"/>
            <w:hideMark/>
          </w:tcPr>
          <w:p w14:paraId="602D34AD"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971,6  </w:t>
            </w:r>
          </w:p>
        </w:tc>
        <w:tc>
          <w:tcPr>
            <w:tcW w:w="2725" w:type="pct"/>
            <w:shd w:val="clear" w:color="auto" w:fill="auto"/>
            <w:vAlign w:val="center"/>
            <w:hideMark/>
          </w:tcPr>
          <w:p w14:paraId="414ABBFF"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Представлен отчет по проводкам сч.91.02 за 2016. Договор на определение инвест. стоимости объектов ОАО "КалмЭнергоКом" от 18.11.2015, договор по оценке стоимости гаража от 25.06.2016</w:t>
            </w:r>
          </w:p>
        </w:tc>
      </w:tr>
      <w:tr w:rsidR="0003400C" w:rsidRPr="00477D4C" w14:paraId="0DE44981" w14:textId="77777777" w:rsidTr="0003400C">
        <w:trPr>
          <w:trHeight w:val="20"/>
        </w:trPr>
        <w:tc>
          <w:tcPr>
            <w:tcW w:w="1537" w:type="pct"/>
            <w:shd w:val="clear" w:color="000000" w:fill="FFFFFF"/>
            <w:vAlign w:val="center"/>
            <w:hideMark/>
          </w:tcPr>
          <w:p w14:paraId="07C4861B"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прочие по чрезвычайным обстоятельствам (аварийно-восстановительные работы по устранению последствий стихии)</w:t>
            </w:r>
          </w:p>
        </w:tc>
        <w:tc>
          <w:tcPr>
            <w:tcW w:w="738" w:type="pct"/>
            <w:shd w:val="clear" w:color="auto" w:fill="auto"/>
            <w:vAlign w:val="center"/>
            <w:hideMark/>
          </w:tcPr>
          <w:p w14:paraId="19596C63"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554,0  </w:t>
            </w:r>
          </w:p>
        </w:tc>
        <w:tc>
          <w:tcPr>
            <w:tcW w:w="2725" w:type="pct"/>
            <w:shd w:val="clear" w:color="auto" w:fill="auto"/>
            <w:vAlign w:val="center"/>
            <w:hideMark/>
          </w:tcPr>
          <w:p w14:paraId="169FDCBF"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Не представлена расшифровка расходов и данные бух. учета за 2016.</w:t>
            </w:r>
          </w:p>
        </w:tc>
      </w:tr>
      <w:tr w:rsidR="0003400C" w:rsidRPr="00477D4C" w14:paraId="7C4E0285" w14:textId="77777777" w:rsidTr="0003400C">
        <w:trPr>
          <w:trHeight w:val="20"/>
        </w:trPr>
        <w:tc>
          <w:tcPr>
            <w:tcW w:w="1537" w:type="pct"/>
            <w:shd w:val="clear" w:color="000000" w:fill="FFFFFF"/>
            <w:vAlign w:val="center"/>
            <w:hideMark/>
          </w:tcPr>
          <w:p w14:paraId="09E4A399"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Страховые взносы</w:t>
            </w:r>
          </w:p>
        </w:tc>
        <w:tc>
          <w:tcPr>
            <w:tcW w:w="738" w:type="pct"/>
            <w:shd w:val="clear" w:color="auto" w:fill="auto"/>
            <w:vAlign w:val="center"/>
            <w:hideMark/>
          </w:tcPr>
          <w:p w14:paraId="2364CDDF"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3 131,9  </w:t>
            </w:r>
          </w:p>
        </w:tc>
        <w:tc>
          <w:tcPr>
            <w:tcW w:w="2725" w:type="pct"/>
            <w:shd w:val="clear" w:color="auto" w:fill="auto"/>
            <w:vAlign w:val="center"/>
            <w:hideMark/>
          </w:tcPr>
          <w:p w14:paraId="6D3A9AB5"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Страховые взносы 30,4% от ФОТ непроизв. характера и выплат при уходе работников в ежегодный отпуск. Не предоставлены данные бух. учета за 2016 год</w:t>
            </w:r>
          </w:p>
        </w:tc>
      </w:tr>
      <w:tr w:rsidR="0003400C" w:rsidRPr="00477D4C" w14:paraId="528FF6CC" w14:textId="77777777" w:rsidTr="0003400C">
        <w:trPr>
          <w:trHeight w:val="20"/>
        </w:trPr>
        <w:tc>
          <w:tcPr>
            <w:tcW w:w="1537" w:type="pct"/>
            <w:shd w:val="clear" w:color="000000" w:fill="FFFFFF"/>
            <w:vAlign w:val="center"/>
            <w:hideMark/>
          </w:tcPr>
          <w:p w14:paraId="57C39064"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Расходы возмещение причиненного ущерба морального и материального по решению суда</w:t>
            </w:r>
          </w:p>
        </w:tc>
        <w:tc>
          <w:tcPr>
            <w:tcW w:w="738" w:type="pct"/>
            <w:shd w:val="clear" w:color="auto" w:fill="auto"/>
            <w:vAlign w:val="center"/>
            <w:hideMark/>
          </w:tcPr>
          <w:p w14:paraId="048731B6"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196,9  </w:t>
            </w:r>
          </w:p>
        </w:tc>
        <w:tc>
          <w:tcPr>
            <w:tcW w:w="2725" w:type="pct"/>
            <w:shd w:val="clear" w:color="auto" w:fill="auto"/>
            <w:vAlign w:val="center"/>
            <w:hideMark/>
          </w:tcPr>
          <w:p w14:paraId="518ABD60"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Решение суда от 20.05.2016 (гибель работника в связи с несчастным случаем)</w:t>
            </w:r>
          </w:p>
        </w:tc>
      </w:tr>
      <w:tr w:rsidR="0003400C" w:rsidRPr="00477D4C" w14:paraId="0EDE2A1B" w14:textId="77777777" w:rsidTr="0003400C">
        <w:trPr>
          <w:trHeight w:val="20"/>
        </w:trPr>
        <w:tc>
          <w:tcPr>
            <w:tcW w:w="1537" w:type="pct"/>
            <w:shd w:val="clear" w:color="000000" w:fill="FFFFFF"/>
            <w:vAlign w:val="center"/>
            <w:hideMark/>
          </w:tcPr>
          <w:p w14:paraId="77FBD1AA" w14:textId="77777777" w:rsidR="0003400C" w:rsidRPr="00477D4C" w:rsidRDefault="0003400C" w:rsidP="0003400C">
            <w:pPr>
              <w:rPr>
                <w:rFonts w:ascii="Myriad Pro" w:hAnsi="Myriad Pro" w:cs="Arial CYR"/>
                <w:sz w:val="18"/>
                <w:szCs w:val="18"/>
              </w:rPr>
            </w:pPr>
            <w:r w:rsidRPr="00477D4C">
              <w:rPr>
                <w:rFonts w:ascii="Myriad Pro" w:hAnsi="Myriad Pro" w:cs="Arial CYR"/>
                <w:sz w:val="18"/>
                <w:szCs w:val="18"/>
              </w:rPr>
              <w:t>Прочие расходы из прибыли</w:t>
            </w:r>
          </w:p>
        </w:tc>
        <w:tc>
          <w:tcPr>
            <w:tcW w:w="738" w:type="pct"/>
            <w:shd w:val="clear" w:color="auto" w:fill="auto"/>
            <w:vAlign w:val="center"/>
            <w:hideMark/>
          </w:tcPr>
          <w:p w14:paraId="12A753A2" w14:textId="77777777" w:rsidR="0003400C" w:rsidRPr="00477D4C" w:rsidRDefault="0003400C" w:rsidP="000B7D93">
            <w:pPr>
              <w:jc w:val="right"/>
              <w:rPr>
                <w:rFonts w:ascii="Myriad Pro" w:hAnsi="Myriad Pro" w:cs="Arial CYR"/>
                <w:sz w:val="20"/>
                <w:szCs w:val="20"/>
              </w:rPr>
            </w:pPr>
            <w:r w:rsidRPr="00477D4C">
              <w:rPr>
                <w:rFonts w:ascii="Myriad Pro" w:hAnsi="Myriad Pro" w:cs="Arial CYR"/>
                <w:sz w:val="20"/>
                <w:szCs w:val="20"/>
              </w:rPr>
              <w:t xml:space="preserve">17 727,4  </w:t>
            </w:r>
          </w:p>
        </w:tc>
        <w:tc>
          <w:tcPr>
            <w:tcW w:w="2725" w:type="pct"/>
            <w:shd w:val="clear" w:color="auto" w:fill="auto"/>
            <w:vAlign w:val="center"/>
            <w:hideMark/>
          </w:tcPr>
          <w:p w14:paraId="38401E7B"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Не представлена расшифровка расходов и данные бух. учета за 2016.</w:t>
            </w:r>
          </w:p>
        </w:tc>
      </w:tr>
      <w:tr w:rsidR="0003400C" w:rsidRPr="00477D4C" w14:paraId="45245124" w14:textId="77777777" w:rsidTr="0003400C">
        <w:trPr>
          <w:trHeight w:val="20"/>
        </w:trPr>
        <w:tc>
          <w:tcPr>
            <w:tcW w:w="1537" w:type="pct"/>
            <w:shd w:val="clear" w:color="000000" w:fill="FFFFFF"/>
            <w:vAlign w:val="center"/>
            <w:hideMark/>
          </w:tcPr>
          <w:p w14:paraId="7C0203FA" w14:textId="77777777" w:rsidR="0003400C" w:rsidRPr="00477D4C" w:rsidRDefault="0003400C" w:rsidP="0003400C">
            <w:pPr>
              <w:rPr>
                <w:rFonts w:ascii="Myriad Pro" w:hAnsi="Myriad Pro" w:cs="Arial CYR"/>
                <w:b/>
                <w:bCs/>
                <w:sz w:val="18"/>
                <w:szCs w:val="18"/>
              </w:rPr>
            </w:pPr>
            <w:r w:rsidRPr="00477D4C">
              <w:rPr>
                <w:rFonts w:ascii="Myriad Pro" w:hAnsi="Myriad Pro" w:cs="Arial CYR"/>
                <w:b/>
                <w:bCs/>
                <w:sz w:val="18"/>
                <w:szCs w:val="18"/>
              </w:rPr>
              <w:t>Прочие расходы ИА из прибыли</w:t>
            </w:r>
          </w:p>
        </w:tc>
        <w:tc>
          <w:tcPr>
            <w:tcW w:w="738" w:type="pct"/>
            <w:shd w:val="clear" w:color="auto" w:fill="auto"/>
            <w:vAlign w:val="center"/>
            <w:hideMark/>
          </w:tcPr>
          <w:p w14:paraId="745F9A88" w14:textId="77777777" w:rsidR="0003400C" w:rsidRPr="00477D4C" w:rsidRDefault="0003400C" w:rsidP="000B7D93">
            <w:pPr>
              <w:jc w:val="right"/>
              <w:rPr>
                <w:rFonts w:ascii="Myriad Pro" w:hAnsi="Myriad Pro" w:cs="Arial CYR"/>
                <w:b/>
                <w:bCs/>
                <w:sz w:val="20"/>
                <w:szCs w:val="20"/>
              </w:rPr>
            </w:pPr>
            <w:r w:rsidRPr="00477D4C">
              <w:rPr>
                <w:rFonts w:ascii="Myriad Pro" w:hAnsi="Myriad Pro" w:cs="Arial CYR"/>
                <w:b/>
                <w:bCs/>
                <w:sz w:val="20"/>
                <w:szCs w:val="20"/>
              </w:rPr>
              <w:t xml:space="preserve">21 767,5  </w:t>
            </w:r>
          </w:p>
        </w:tc>
        <w:tc>
          <w:tcPr>
            <w:tcW w:w="2725" w:type="pct"/>
            <w:shd w:val="clear" w:color="auto" w:fill="auto"/>
            <w:vAlign w:val="center"/>
            <w:hideMark/>
          </w:tcPr>
          <w:p w14:paraId="12B85868"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Не представлена смета с распределением фактических расходов на филиалы, данные бух. учета представлены не по всем статьям</w:t>
            </w:r>
            <w:r w:rsidR="000B7D93" w:rsidRPr="00477D4C">
              <w:rPr>
                <w:rFonts w:ascii="Myriad Pro" w:hAnsi="Myriad Pro" w:cs="Arial CYR"/>
                <w:sz w:val="20"/>
                <w:szCs w:val="20"/>
              </w:rPr>
              <w:t xml:space="preserve">. </w:t>
            </w:r>
          </w:p>
        </w:tc>
      </w:tr>
      <w:tr w:rsidR="0003400C" w:rsidRPr="00477D4C" w14:paraId="1FA17DCF" w14:textId="77777777" w:rsidTr="0003400C">
        <w:trPr>
          <w:trHeight w:val="20"/>
        </w:trPr>
        <w:tc>
          <w:tcPr>
            <w:tcW w:w="1537" w:type="pct"/>
            <w:shd w:val="clear" w:color="000000" w:fill="FFFFFF"/>
            <w:vAlign w:val="center"/>
            <w:hideMark/>
          </w:tcPr>
          <w:p w14:paraId="1D49B73C" w14:textId="77777777" w:rsidR="0003400C" w:rsidRPr="00477D4C" w:rsidRDefault="0003400C" w:rsidP="0003400C">
            <w:pPr>
              <w:rPr>
                <w:rFonts w:ascii="Myriad Pro" w:hAnsi="Myriad Pro" w:cs="Arial CYR"/>
                <w:b/>
                <w:bCs/>
                <w:sz w:val="18"/>
                <w:szCs w:val="18"/>
              </w:rPr>
            </w:pPr>
            <w:r w:rsidRPr="00477D4C">
              <w:rPr>
                <w:rFonts w:ascii="Myriad Pro" w:hAnsi="Myriad Pro" w:cs="Arial CYR"/>
                <w:b/>
                <w:bCs/>
                <w:sz w:val="18"/>
                <w:szCs w:val="18"/>
              </w:rPr>
              <w:t>Итого расходы из прибыли</w:t>
            </w:r>
          </w:p>
        </w:tc>
        <w:tc>
          <w:tcPr>
            <w:tcW w:w="738" w:type="pct"/>
            <w:shd w:val="clear" w:color="auto" w:fill="auto"/>
            <w:vAlign w:val="center"/>
            <w:hideMark/>
          </w:tcPr>
          <w:p w14:paraId="30073484" w14:textId="77777777" w:rsidR="0003400C" w:rsidRPr="00477D4C" w:rsidRDefault="000B7D93" w:rsidP="000B7D93">
            <w:pPr>
              <w:jc w:val="right"/>
              <w:rPr>
                <w:rFonts w:ascii="Myriad Pro" w:hAnsi="Myriad Pro" w:cs="Arial CYR"/>
                <w:b/>
                <w:bCs/>
                <w:sz w:val="20"/>
                <w:szCs w:val="20"/>
              </w:rPr>
            </w:pPr>
            <w:r w:rsidRPr="00477D4C">
              <w:rPr>
                <w:rFonts w:ascii="Myriad Pro" w:hAnsi="Myriad Pro" w:cs="Arial CYR"/>
                <w:b/>
                <w:bCs/>
                <w:sz w:val="20"/>
                <w:szCs w:val="20"/>
              </w:rPr>
              <w:t>79 8</w:t>
            </w:r>
            <w:r w:rsidR="0003400C" w:rsidRPr="00477D4C">
              <w:rPr>
                <w:rFonts w:ascii="Myriad Pro" w:hAnsi="Myriad Pro" w:cs="Arial CYR"/>
                <w:b/>
                <w:bCs/>
                <w:sz w:val="20"/>
                <w:szCs w:val="20"/>
              </w:rPr>
              <w:t xml:space="preserve">50,1  </w:t>
            </w:r>
          </w:p>
        </w:tc>
        <w:tc>
          <w:tcPr>
            <w:tcW w:w="2725" w:type="pct"/>
            <w:shd w:val="clear" w:color="auto" w:fill="auto"/>
            <w:vAlign w:val="center"/>
            <w:hideMark/>
          </w:tcPr>
          <w:p w14:paraId="1F767CE1" w14:textId="77777777" w:rsidR="0003400C" w:rsidRPr="00477D4C" w:rsidRDefault="0003400C" w:rsidP="0003400C">
            <w:pPr>
              <w:rPr>
                <w:rFonts w:ascii="Myriad Pro" w:hAnsi="Myriad Pro" w:cs="Arial CYR"/>
                <w:sz w:val="20"/>
                <w:szCs w:val="20"/>
              </w:rPr>
            </w:pPr>
            <w:r w:rsidRPr="00477D4C">
              <w:rPr>
                <w:rFonts w:ascii="Myriad Pro" w:hAnsi="Myriad Pro" w:cs="Arial CYR"/>
                <w:sz w:val="20"/>
                <w:szCs w:val="20"/>
              </w:rPr>
              <w:t> </w:t>
            </w:r>
          </w:p>
        </w:tc>
      </w:tr>
    </w:tbl>
    <w:p w14:paraId="11643F46" w14:textId="77777777" w:rsidR="0003400C" w:rsidRPr="00477D4C" w:rsidRDefault="0003400C" w:rsidP="0003400C">
      <w:pPr>
        <w:spacing w:line="360" w:lineRule="auto"/>
        <w:jc w:val="both"/>
        <w:rPr>
          <w:rFonts w:ascii="Myriad Pro" w:hAnsi="Myriad Pro"/>
          <w:sz w:val="26"/>
          <w:szCs w:val="26"/>
        </w:rPr>
      </w:pPr>
    </w:p>
    <w:p w14:paraId="4DDC286F" w14:textId="592DFADD" w:rsidR="0003400C" w:rsidRPr="00477D4C" w:rsidRDefault="0003400C" w:rsidP="00A16E0C">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полагает, что филиалом </w:t>
      </w:r>
      <w:r w:rsidR="002515A0">
        <w:rPr>
          <w:rFonts w:ascii="Myriad Pro" w:hAnsi="Myriad Pro"/>
          <w:sz w:val="26"/>
          <w:szCs w:val="26"/>
        </w:rPr>
        <w:t>ПАО </w:t>
      </w:r>
      <w:r w:rsidRPr="00477D4C">
        <w:rPr>
          <w:rFonts w:ascii="Myriad Pro" w:hAnsi="Myriad Pro"/>
          <w:sz w:val="26"/>
          <w:szCs w:val="26"/>
        </w:rPr>
        <w:t xml:space="preserve">«МРСК Юга» - «Калмэнерго» не была в достаточной мере подтверждена экономическая обоснованность фактических расходов из прибыли. По результатам проведенного анализа Исполнитель определил величину фактических обоснованных расходов в размере </w:t>
      </w:r>
      <w:r w:rsidR="00A16E0C" w:rsidRPr="00477D4C">
        <w:rPr>
          <w:rFonts w:ascii="Myriad Pro" w:hAnsi="Myriad Pro"/>
          <w:sz w:val="26"/>
          <w:szCs w:val="26"/>
        </w:rPr>
        <w:t>13 002,5</w:t>
      </w:r>
      <w:r w:rsidRPr="00477D4C">
        <w:rPr>
          <w:rFonts w:ascii="Myriad Pro" w:hAnsi="Myriad Pro"/>
          <w:sz w:val="26"/>
          <w:szCs w:val="26"/>
        </w:rPr>
        <w:t xml:space="preserve"> тыс. руб., в том числе:</w:t>
      </w:r>
      <w:r w:rsidR="00A16E0C" w:rsidRPr="00477D4C">
        <w:rPr>
          <w:rFonts w:ascii="Myriad Pro" w:hAnsi="Myriad Pro"/>
          <w:sz w:val="26"/>
          <w:szCs w:val="26"/>
        </w:rPr>
        <w:t xml:space="preserve"> расходы на </w:t>
      </w:r>
      <w:r w:rsidR="00D9631D" w:rsidRPr="00477D4C">
        <w:rPr>
          <w:rFonts w:ascii="Myriad Pro" w:hAnsi="Myriad Pro"/>
          <w:sz w:val="26"/>
          <w:szCs w:val="26"/>
        </w:rPr>
        <w:t>оплат</w:t>
      </w:r>
      <w:r w:rsidR="00C73724" w:rsidRPr="00477D4C">
        <w:rPr>
          <w:rFonts w:ascii="Myriad Pro" w:hAnsi="Myriad Pro"/>
          <w:sz w:val="26"/>
          <w:szCs w:val="26"/>
        </w:rPr>
        <w:t>у</w:t>
      </w:r>
      <w:r w:rsidR="00D9631D" w:rsidRPr="00477D4C">
        <w:rPr>
          <w:rFonts w:ascii="Myriad Pro" w:hAnsi="Myriad Pro"/>
          <w:sz w:val="26"/>
          <w:szCs w:val="26"/>
        </w:rPr>
        <w:t xml:space="preserve"> услуг кредитных организаций</w:t>
      </w:r>
      <w:r w:rsidR="00EE0459" w:rsidRPr="00477D4C">
        <w:rPr>
          <w:rFonts w:ascii="Myriad Pro" w:hAnsi="Myriad Pro"/>
          <w:sz w:val="26"/>
          <w:szCs w:val="26"/>
        </w:rPr>
        <w:t xml:space="preserve"> – 110,3 тыс. руб., </w:t>
      </w:r>
      <w:r w:rsidRPr="00477D4C">
        <w:rPr>
          <w:rFonts w:ascii="Myriad Pro" w:hAnsi="Myriad Pro"/>
          <w:sz w:val="26"/>
          <w:szCs w:val="26"/>
        </w:rPr>
        <w:t>вод</w:t>
      </w:r>
      <w:r w:rsidR="00C73724" w:rsidRPr="00477D4C">
        <w:rPr>
          <w:rFonts w:ascii="Myriad Pro" w:hAnsi="Myriad Pro"/>
          <w:sz w:val="26"/>
          <w:szCs w:val="26"/>
        </w:rPr>
        <w:t>у</w:t>
      </w:r>
      <w:r w:rsidRPr="00477D4C">
        <w:rPr>
          <w:rFonts w:ascii="Myriad Pro" w:hAnsi="Myriad Pro"/>
          <w:sz w:val="26"/>
          <w:szCs w:val="26"/>
        </w:rPr>
        <w:t xml:space="preserve"> питьев</w:t>
      </w:r>
      <w:r w:rsidR="00C73724" w:rsidRPr="00477D4C">
        <w:rPr>
          <w:rFonts w:ascii="Myriad Pro" w:hAnsi="Myriad Pro"/>
          <w:sz w:val="26"/>
          <w:szCs w:val="26"/>
        </w:rPr>
        <w:t>ую</w:t>
      </w:r>
      <w:r w:rsidRPr="00477D4C">
        <w:rPr>
          <w:rFonts w:ascii="Myriad Pro" w:hAnsi="Myriad Pro"/>
          <w:sz w:val="26"/>
          <w:szCs w:val="26"/>
        </w:rPr>
        <w:t xml:space="preserve"> - 143,</w:t>
      </w:r>
      <w:r w:rsidR="00EE0459" w:rsidRPr="00477D4C">
        <w:rPr>
          <w:rFonts w:ascii="Myriad Pro" w:hAnsi="Myriad Pro"/>
          <w:sz w:val="26"/>
          <w:szCs w:val="26"/>
        </w:rPr>
        <w:t>3</w:t>
      </w:r>
      <w:r w:rsidRPr="00477D4C">
        <w:rPr>
          <w:rFonts w:ascii="Myriad Pro" w:hAnsi="Myriad Pro"/>
          <w:sz w:val="26"/>
          <w:szCs w:val="26"/>
        </w:rPr>
        <w:t xml:space="preserve"> тыс. руб., материальн</w:t>
      </w:r>
      <w:r w:rsidR="00C73724" w:rsidRPr="00477D4C">
        <w:rPr>
          <w:rFonts w:ascii="Myriad Pro" w:hAnsi="Myriad Pro"/>
          <w:sz w:val="26"/>
          <w:szCs w:val="26"/>
        </w:rPr>
        <w:t>ую</w:t>
      </w:r>
      <w:r w:rsidRPr="00477D4C">
        <w:rPr>
          <w:rFonts w:ascii="Myriad Pro" w:hAnsi="Myriad Pro"/>
          <w:sz w:val="26"/>
          <w:szCs w:val="26"/>
        </w:rPr>
        <w:t xml:space="preserve"> помощь всех видов работникам в соответствии с положениями раздела 6 Коллективного договора </w:t>
      </w:r>
      <w:r w:rsidR="002515A0">
        <w:rPr>
          <w:rFonts w:ascii="Myriad Pro" w:hAnsi="Myriad Pro"/>
          <w:sz w:val="26"/>
          <w:szCs w:val="26"/>
        </w:rPr>
        <w:t>ПАО </w:t>
      </w:r>
      <w:r w:rsidRPr="00477D4C">
        <w:rPr>
          <w:rFonts w:ascii="Myriad Pro" w:hAnsi="Myriad Pro"/>
          <w:sz w:val="26"/>
          <w:szCs w:val="26"/>
        </w:rPr>
        <w:t>«МРСК Юга» на 2016-2018 гг. - 10</w:t>
      </w:r>
      <w:r w:rsidR="00EE0459" w:rsidRPr="00477D4C">
        <w:rPr>
          <w:rFonts w:ascii="Myriad Pro" w:hAnsi="Myriad Pro"/>
          <w:sz w:val="26"/>
          <w:szCs w:val="26"/>
        </w:rPr>
        <w:t> 027,3</w:t>
      </w:r>
      <w:r w:rsidRPr="00477D4C">
        <w:rPr>
          <w:rFonts w:ascii="Myriad Pro" w:hAnsi="Myriad Pro"/>
          <w:sz w:val="26"/>
          <w:szCs w:val="26"/>
        </w:rPr>
        <w:t xml:space="preserve"> тыс. руб., </w:t>
      </w:r>
      <w:r w:rsidR="00EE0459" w:rsidRPr="00477D4C">
        <w:rPr>
          <w:rFonts w:ascii="Myriad Pro" w:hAnsi="Myriad Pro"/>
          <w:sz w:val="26"/>
          <w:szCs w:val="26"/>
        </w:rPr>
        <w:t>отчисления профсоюзной организации в размере 0,3% от фактического ФОТ по виду деятельности передача электроэнергии (п. 7.2.10 Коллективного договора)</w:t>
      </w:r>
      <w:r w:rsidR="00A16E0C" w:rsidRPr="00477D4C">
        <w:rPr>
          <w:rFonts w:ascii="Myriad Pro" w:hAnsi="Myriad Pro"/>
          <w:sz w:val="26"/>
          <w:szCs w:val="26"/>
        </w:rPr>
        <w:t xml:space="preserve"> – 1 240,3 тыс. руб. (413 426</w:t>
      </w:r>
      <w:r w:rsidR="00EE0459" w:rsidRPr="00477D4C">
        <w:rPr>
          <w:rFonts w:ascii="Myriad Pro" w:hAnsi="Myriad Pro"/>
          <w:sz w:val="26"/>
          <w:szCs w:val="26"/>
        </w:rPr>
        <w:t>,</w:t>
      </w:r>
      <w:r w:rsidR="00A16E0C" w:rsidRPr="00477D4C">
        <w:rPr>
          <w:rFonts w:ascii="Myriad Pro" w:hAnsi="Myriad Pro"/>
          <w:sz w:val="26"/>
          <w:szCs w:val="26"/>
        </w:rPr>
        <w:t xml:space="preserve">9 *0,3%), </w:t>
      </w:r>
      <w:r w:rsidRPr="00477D4C">
        <w:rPr>
          <w:rFonts w:ascii="Myriad Pro" w:hAnsi="Myriad Pro"/>
          <w:sz w:val="26"/>
          <w:szCs w:val="26"/>
        </w:rPr>
        <w:t xml:space="preserve">страховые взносы (от единовременных выплат при уходе в ежегодный отпуск) – </w:t>
      </w:r>
      <w:r w:rsidR="00EE0459" w:rsidRPr="00477D4C">
        <w:rPr>
          <w:rFonts w:ascii="Myriad Pro" w:hAnsi="Myriad Pro"/>
          <w:sz w:val="26"/>
          <w:szCs w:val="26"/>
        </w:rPr>
        <w:t>1 481,3</w:t>
      </w:r>
      <w:r w:rsidRPr="00477D4C">
        <w:rPr>
          <w:rFonts w:ascii="Myriad Pro" w:hAnsi="Myriad Pro"/>
          <w:sz w:val="26"/>
          <w:szCs w:val="26"/>
        </w:rPr>
        <w:t xml:space="preserve"> тыс. руб</w:t>
      </w:r>
      <w:r w:rsidR="00D9631D" w:rsidRPr="00477D4C">
        <w:rPr>
          <w:rFonts w:ascii="Myriad Pro" w:hAnsi="Myriad Pro"/>
          <w:sz w:val="26"/>
          <w:szCs w:val="26"/>
        </w:rPr>
        <w:t>.</w:t>
      </w:r>
    </w:p>
    <w:p w14:paraId="12081985" w14:textId="49ECA30C" w:rsidR="000D742D" w:rsidRPr="00477D4C" w:rsidRDefault="000D742D" w:rsidP="00C73724">
      <w:pPr>
        <w:spacing w:line="360" w:lineRule="auto"/>
        <w:ind w:firstLine="567"/>
        <w:jc w:val="both"/>
        <w:rPr>
          <w:rFonts w:ascii="Myriad Pro" w:eastAsia="Calibri" w:hAnsi="Myriad Pro"/>
          <w:sz w:val="26"/>
          <w:szCs w:val="26"/>
        </w:rPr>
      </w:pPr>
      <w:r w:rsidRPr="00477D4C">
        <w:rPr>
          <w:rFonts w:ascii="Myriad Pro" w:eastAsia="Calibri" w:hAnsi="Myriad Pro"/>
          <w:sz w:val="26"/>
          <w:szCs w:val="26"/>
        </w:rPr>
        <w:t xml:space="preserve">На основании анализа представленных обосновывающих документов, объем собственных средств на реализацию инвестиционной программы филиала </w:t>
      </w:r>
      <w:r w:rsidR="002515A0">
        <w:rPr>
          <w:rFonts w:ascii="Myriad Pro" w:eastAsia="Calibri" w:hAnsi="Myriad Pro"/>
          <w:sz w:val="26"/>
          <w:szCs w:val="26"/>
        </w:rPr>
        <w:t>ПАО </w:t>
      </w:r>
      <w:r w:rsidRPr="00477D4C">
        <w:rPr>
          <w:rFonts w:ascii="Myriad Pro" w:eastAsia="Calibri" w:hAnsi="Myriad Pro"/>
          <w:sz w:val="26"/>
          <w:szCs w:val="26"/>
        </w:rPr>
        <w:t>«МРСК Юга» - «Калмэнерго», предусмотренных в составе НВВ на 201</w:t>
      </w:r>
      <w:r w:rsidR="00722BFA" w:rsidRPr="00477D4C">
        <w:rPr>
          <w:rFonts w:ascii="Myriad Pro" w:eastAsia="Calibri" w:hAnsi="Myriad Pro"/>
          <w:sz w:val="26"/>
          <w:szCs w:val="26"/>
        </w:rPr>
        <w:t>6</w:t>
      </w:r>
      <w:r w:rsidRPr="00477D4C">
        <w:rPr>
          <w:rFonts w:ascii="Myriad Pro" w:eastAsia="Calibri" w:hAnsi="Myriad Pro"/>
          <w:sz w:val="26"/>
          <w:szCs w:val="26"/>
        </w:rPr>
        <w:t xml:space="preserve"> год, по мнению Исполнителя, составляет (- </w:t>
      </w:r>
      <w:r w:rsidR="00C73724" w:rsidRPr="00477D4C">
        <w:rPr>
          <w:rFonts w:ascii="Myriad Pro" w:eastAsia="Calibri" w:hAnsi="Myriad Pro"/>
          <w:sz w:val="26"/>
          <w:szCs w:val="26"/>
        </w:rPr>
        <w:t>861 489,9</w:t>
      </w:r>
      <w:r w:rsidRPr="00477D4C">
        <w:rPr>
          <w:rFonts w:ascii="Myriad Pro" w:eastAsia="Calibri" w:hAnsi="Myriad Pro"/>
          <w:sz w:val="26"/>
          <w:szCs w:val="26"/>
        </w:rPr>
        <w:t xml:space="preserve">) тыс. руб. </w:t>
      </w:r>
    </w:p>
    <w:p w14:paraId="1AECB6B1" w14:textId="78C61857" w:rsidR="00207C6A" w:rsidRPr="00477D4C" w:rsidRDefault="00207C6A" w:rsidP="000D742D">
      <w:pPr>
        <w:spacing w:line="360" w:lineRule="auto"/>
        <w:ind w:firstLine="709"/>
        <w:jc w:val="both"/>
        <w:rPr>
          <w:rFonts w:ascii="Myriad Pro" w:hAnsi="Myriad Pro"/>
          <w:sz w:val="26"/>
          <w:szCs w:val="26"/>
        </w:rPr>
      </w:pPr>
      <w:r w:rsidRPr="00477D4C">
        <w:rPr>
          <w:rFonts w:ascii="Myriad Pro" w:hAnsi="Myriad Pro"/>
          <w:sz w:val="26"/>
          <w:szCs w:val="26"/>
        </w:rPr>
        <w:lastRenderedPageBreak/>
        <w:t>Исполнитель отмечает, что при применении формулы</w:t>
      </w:r>
      <w:r w:rsidR="00C63C81">
        <w:rPr>
          <w:rFonts w:ascii="Myriad Pro" w:hAnsi="Myriad Pro"/>
          <w:sz w:val="26"/>
          <w:szCs w:val="26"/>
        </w:rPr>
        <w:t xml:space="preserve"> по расчету корректировки НВВ в связи с изменением (неисполнением) инвестиционной программы, указанной в п.42 Методических указаний 228-э</w:t>
      </w:r>
      <w:r w:rsidRPr="00477D4C">
        <w:rPr>
          <w:rFonts w:ascii="Myriad Pro" w:hAnsi="Myriad Pro"/>
          <w:sz w:val="26"/>
          <w:szCs w:val="26"/>
        </w:rPr>
        <w:t xml:space="preserve">, в случае превышения объема фактического выполнения инвестиционной программы над плановым (в соответствии с предложением филиала </w:t>
      </w:r>
      <w:r w:rsidR="002515A0">
        <w:rPr>
          <w:rFonts w:ascii="Myriad Pro" w:hAnsi="Myriad Pro"/>
          <w:sz w:val="26"/>
          <w:szCs w:val="26"/>
        </w:rPr>
        <w:t>ПАО </w:t>
      </w:r>
      <w:r w:rsidRPr="00477D4C">
        <w:rPr>
          <w:rFonts w:ascii="Myriad Pro" w:hAnsi="Myriad Pro"/>
          <w:sz w:val="26"/>
          <w:szCs w:val="26"/>
        </w:rPr>
        <w:t>«МРСК Юга»-«Калмэнерго» план 48,41 млн. руб., факт – 467,78 млн. руб.) величина корректировки НВВ составит отрицательную величину (-9 226) млн. руб.</w:t>
      </w:r>
    </w:p>
    <w:p w14:paraId="06296A36" w14:textId="77777777" w:rsidR="00E64746" w:rsidRPr="00477D4C" w:rsidRDefault="00E64746" w:rsidP="00477D4C">
      <w:pPr>
        <w:spacing w:line="360" w:lineRule="auto"/>
        <w:ind w:firstLine="567"/>
        <w:jc w:val="both"/>
        <w:rPr>
          <w:rFonts w:ascii="Myriad Pro" w:hAnsi="Myriad Pro"/>
          <w:sz w:val="26"/>
          <w:szCs w:val="26"/>
        </w:rPr>
      </w:pPr>
      <w:r w:rsidRPr="00477D4C">
        <w:rPr>
          <w:rFonts w:ascii="Myriad Pro" w:hAnsi="Myriad Pro"/>
          <w:sz w:val="26"/>
          <w:szCs w:val="26"/>
        </w:rPr>
        <w:t>Исполнитель отмечает, что собственные оборотные средства определяют степень платежеспособности и финансовой устойчивости организации. Данный показатель используется для оценки возможности организации рассчитываться по обязательствам, а также реализовывать инвестиционную программу, используя при этом собственные оборотные средства.</w:t>
      </w:r>
    </w:p>
    <w:p w14:paraId="7DDC5F26" w14:textId="77777777" w:rsidR="00E64746" w:rsidRPr="00477D4C" w:rsidRDefault="00E64746" w:rsidP="00477D4C">
      <w:pPr>
        <w:spacing w:line="360" w:lineRule="auto"/>
        <w:ind w:firstLine="567"/>
        <w:jc w:val="both"/>
        <w:rPr>
          <w:rFonts w:ascii="Myriad Pro" w:hAnsi="Myriad Pro"/>
          <w:sz w:val="26"/>
          <w:szCs w:val="26"/>
        </w:rPr>
      </w:pPr>
      <w:r w:rsidRPr="00477D4C">
        <w:rPr>
          <w:rFonts w:ascii="Myriad Pro" w:hAnsi="Myriad Pro"/>
          <w:sz w:val="26"/>
          <w:szCs w:val="26"/>
        </w:rPr>
        <w:t xml:space="preserve">Отрицательная величина собственных оборотных средств негативно характеризует финансовое положение организации и означает отсутствие у предприятия собственных источников финансирования текущей деятельности и полную зависимость от внешних источников финансирования. </w:t>
      </w:r>
    </w:p>
    <w:p w14:paraId="0A3B243A" w14:textId="749867D4" w:rsidR="00E64746" w:rsidRPr="00477D4C" w:rsidRDefault="00E64746" w:rsidP="00477D4C">
      <w:pPr>
        <w:spacing w:line="360" w:lineRule="auto"/>
        <w:ind w:firstLine="567"/>
        <w:jc w:val="both"/>
        <w:rPr>
          <w:rFonts w:ascii="Myriad Pro" w:hAnsi="Myriad Pro"/>
          <w:sz w:val="26"/>
          <w:szCs w:val="26"/>
        </w:rPr>
      </w:pPr>
      <w:r w:rsidRPr="00477D4C">
        <w:rPr>
          <w:rFonts w:ascii="Myriad Pro" w:hAnsi="Myriad Pro"/>
          <w:sz w:val="26"/>
          <w:szCs w:val="26"/>
        </w:rPr>
        <w:t xml:space="preserve">Согласно пункту 28 Методических указаний </w:t>
      </w:r>
      <w:r w:rsidR="002515A0">
        <w:rPr>
          <w:rFonts w:ascii="Myriad Pro" w:hAnsi="Myriad Pro"/>
          <w:sz w:val="26"/>
          <w:szCs w:val="26"/>
        </w:rPr>
        <w:t>№ </w:t>
      </w:r>
      <w:r w:rsidRPr="00477D4C">
        <w:rPr>
          <w:rFonts w:ascii="Myriad Pro" w:hAnsi="Myriad Pro"/>
          <w:sz w:val="26"/>
          <w:szCs w:val="26"/>
        </w:rPr>
        <w:t xml:space="preserve">228-э величина планового финансирования инвестиционной программы при расчете необходимой валовой выручки определяется путем формирования базы инвестированного капитала как стоимость активов в эксплуатации, необходимых 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Размер инвестированного капитала на основании пунктов 29 и 34 Методических указаний </w:t>
      </w:r>
      <w:r w:rsidR="002515A0">
        <w:rPr>
          <w:rFonts w:ascii="Myriad Pro" w:hAnsi="Myriad Pro"/>
          <w:sz w:val="26"/>
          <w:szCs w:val="26"/>
        </w:rPr>
        <w:t>№ </w:t>
      </w:r>
      <w:r w:rsidRPr="00477D4C">
        <w:rPr>
          <w:rFonts w:ascii="Myriad Pro" w:hAnsi="Myriad Pro"/>
          <w:sz w:val="26"/>
          <w:szCs w:val="26"/>
        </w:rPr>
        <w:t>228-э формирует возврат и доход на инвестированный капитал.</w:t>
      </w:r>
    </w:p>
    <w:p w14:paraId="19E97C72" w14:textId="067EBAC9" w:rsidR="00E64746" w:rsidRPr="00477D4C" w:rsidRDefault="00E64746" w:rsidP="00477D4C">
      <w:pPr>
        <w:spacing w:line="360" w:lineRule="auto"/>
        <w:ind w:firstLine="567"/>
        <w:jc w:val="both"/>
        <w:rPr>
          <w:rFonts w:ascii="Myriad Pro" w:hAnsi="Myriad Pro"/>
          <w:sz w:val="26"/>
          <w:szCs w:val="26"/>
        </w:rPr>
      </w:pPr>
      <w:r w:rsidRPr="00477D4C">
        <w:rPr>
          <w:rFonts w:ascii="Myriad Pro" w:hAnsi="Myriad Pro"/>
          <w:sz w:val="26"/>
          <w:szCs w:val="26"/>
        </w:rPr>
        <w:t xml:space="preserve">Из буквального толкования пунктов 32 и 37 Основ ценообразования </w:t>
      </w:r>
      <w:r w:rsidR="002515A0">
        <w:rPr>
          <w:rFonts w:ascii="Myriad Pro" w:hAnsi="Myriad Pro"/>
          <w:sz w:val="26"/>
          <w:szCs w:val="26"/>
        </w:rPr>
        <w:t>№ </w:t>
      </w:r>
      <w:r w:rsidRPr="00477D4C">
        <w:rPr>
          <w:rFonts w:ascii="Myriad Pro" w:hAnsi="Myriad Pro"/>
          <w:sz w:val="26"/>
          <w:szCs w:val="26"/>
        </w:rPr>
        <w:t xml:space="preserve">1178 следует, что целью ежегодной корректировки необходимой валовой выручки регулируемой организации по основанию изменения (неисполнения) инвестиционной программы (в случае, если инвестиционные проекты, предусмотренной программой, не были реализованы, и (или) в случае, если инвестиционные проекты были исключены из инвестиционной программы без </w:t>
      </w:r>
      <w:r w:rsidRPr="00477D4C">
        <w:rPr>
          <w:rFonts w:ascii="Myriad Pro" w:hAnsi="Myriad Pro"/>
          <w:sz w:val="26"/>
          <w:szCs w:val="26"/>
        </w:rPr>
        <w:lastRenderedPageBreak/>
        <w:t>замещения иными инвестиционными проектами), является исключение из необходимой валовой выручки необоснованных расходов на реализацию инвестиционных проектов в части, финансируемой за счет выручки от реализации товаров (услуг) по регулируемым ценам (тарифам).</w:t>
      </w:r>
    </w:p>
    <w:p w14:paraId="2D57DDCF" w14:textId="4DEA007E" w:rsidR="00E64746" w:rsidRPr="00477D4C" w:rsidRDefault="00E64746" w:rsidP="00E64746">
      <w:pPr>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отмечает, что реализация инвестиционных проектов программы филиалом </w:t>
      </w:r>
      <w:r w:rsidR="002515A0">
        <w:rPr>
          <w:rFonts w:ascii="Myriad Pro" w:hAnsi="Myriad Pro"/>
          <w:sz w:val="26"/>
          <w:szCs w:val="26"/>
        </w:rPr>
        <w:t>ПАО </w:t>
      </w:r>
      <w:r w:rsidRPr="00477D4C">
        <w:rPr>
          <w:rFonts w:ascii="Myriad Pro" w:hAnsi="Myriad Pro"/>
          <w:sz w:val="26"/>
          <w:szCs w:val="26"/>
        </w:rPr>
        <w:t>«МРСК Юга»-«Калмэнерго» осуществлялась как за счет собственных средств в виде выручки от реализации регулируемых цен (тарифов), так и за счет привлеченных заемных средств. Избытка запланированных средств, а также необоснованного обогащения, на исключение которого направлена корректировка необходимой валовой выручки в связи с изменением (неисполнением) инвестиционной программы не возникло.</w:t>
      </w:r>
    </w:p>
    <w:p w14:paraId="1EE5111D" w14:textId="45C88B40" w:rsidR="00E64746" w:rsidRPr="00477D4C" w:rsidRDefault="00E64746" w:rsidP="00E64746">
      <w:pPr>
        <w:spacing w:line="360" w:lineRule="auto"/>
        <w:ind w:firstLine="567"/>
        <w:jc w:val="both"/>
        <w:rPr>
          <w:rFonts w:ascii="Myriad Pro" w:hAnsi="Myriad Pro"/>
          <w:sz w:val="26"/>
          <w:szCs w:val="26"/>
        </w:rPr>
      </w:pPr>
      <w:r w:rsidRPr="00477D4C">
        <w:rPr>
          <w:rFonts w:ascii="Myriad Pro" w:hAnsi="Myriad Pro"/>
          <w:sz w:val="26"/>
          <w:szCs w:val="26"/>
        </w:rPr>
        <w:t xml:space="preserve">На основании вышеизложенного, Исполнитель полагает, что при расчете корректировки необходимой валовой выручки филиала </w:t>
      </w:r>
      <w:r w:rsidR="002515A0">
        <w:rPr>
          <w:rFonts w:ascii="Myriad Pro" w:hAnsi="Myriad Pro"/>
          <w:sz w:val="26"/>
          <w:szCs w:val="26"/>
        </w:rPr>
        <w:t>ПАО </w:t>
      </w:r>
      <w:r w:rsidRPr="00477D4C">
        <w:rPr>
          <w:rFonts w:ascii="Myriad Pro" w:hAnsi="Myriad Pro"/>
          <w:sz w:val="26"/>
          <w:szCs w:val="26"/>
        </w:rPr>
        <w:t xml:space="preserve">«МРСК Юга» - «Калмэнерго» на 2018 год в связи с изменением (неисполнением) инвестиционной программы по итогам 2016 года следует учитывать объем собственных средств на реализацию инвестиционной программы, предусмотренных в составе НВВ филиала </w:t>
      </w:r>
      <w:r w:rsidR="002515A0">
        <w:rPr>
          <w:rFonts w:ascii="Myriad Pro" w:hAnsi="Myriad Pro"/>
          <w:sz w:val="26"/>
          <w:szCs w:val="26"/>
        </w:rPr>
        <w:t>ПАО </w:t>
      </w:r>
      <w:r w:rsidRPr="00477D4C">
        <w:rPr>
          <w:rFonts w:ascii="Myriad Pro" w:hAnsi="Myriad Pro"/>
          <w:sz w:val="26"/>
          <w:szCs w:val="26"/>
        </w:rPr>
        <w:t>«МРСК Юга» - «Калмэнерго» на 2016 год, равный 0,0 руб.</w:t>
      </w:r>
    </w:p>
    <w:p w14:paraId="54CE40E1" w14:textId="77777777" w:rsidR="00207C6A" w:rsidRPr="00477D4C" w:rsidRDefault="00E64746" w:rsidP="00E64746">
      <w:pPr>
        <w:spacing w:line="360" w:lineRule="auto"/>
        <w:ind w:firstLine="567"/>
        <w:jc w:val="both"/>
        <w:rPr>
          <w:rFonts w:ascii="Myriad Pro" w:hAnsi="Myriad Pro"/>
          <w:sz w:val="26"/>
          <w:szCs w:val="26"/>
        </w:rPr>
      </w:pPr>
      <w:r w:rsidRPr="00477D4C">
        <w:rPr>
          <w:rFonts w:ascii="Myriad Pro" w:hAnsi="Myriad Pro"/>
          <w:sz w:val="26"/>
          <w:szCs w:val="26"/>
        </w:rPr>
        <w:t>Исполнитель произвел расчет корректировки НВВ, осуществляемой в связи с изменением (неисполнением) инвестиционной программы.</w:t>
      </w:r>
    </w:p>
    <w:tbl>
      <w:tblPr>
        <w:tblW w:w="5000" w:type="pct"/>
        <w:tblCellMar>
          <w:left w:w="10" w:type="dxa"/>
          <w:right w:w="10" w:type="dxa"/>
        </w:tblCellMar>
        <w:tblLook w:val="04A0" w:firstRow="1" w:lastRow="0" w:firstColumn="1" w:lastColumn="0" w:noHBand="0" w:noVBand="1"/>
      </w:tblPr>
      <w:tblGrid>
        <w:gridCol w:w="548"/>
        <w:gridCol w:w="6125"/>
        <w:gridCol w:w="1108"/>
        <w:gridCol w:w="1564"/>
      </w:tblGrid>
      <w:tr w:rsidR="000D742D" w:rsidRPr="00477D4C" w14:paraId="3BAD04C8" w14:textId="77777777" w:rsidTr="00844874">
        <w:trPr>
          <w:trHeight w:hRule="exact" w:val="745"/>
          <w:tblHeader/>
        </w:trPr>
        <w:tc>
          <w:tcPr>
            <w:tcW w:w="293" w:type="pct"/>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079BCC30" w14:textId="77777777" w:rsidR="000D742D" w:rsidRPr="00477D4C" w:rsidRDefault="000D742D" w:rsidP="00003A22">
            <w:pPr>
              <w:widowControl w:val="0"/>
              <w:jc w:val="center"/>
              <w:rPr>
                <w:rFonts w:ascii="Myriad Pro" w:hAnsi="Myriad Pro"/>
                <w:color w:val="FFFFFF"/>
                <w:sz w:val="20"/>
                <w:szCs w:val="20"/>
                <w:lang w:val="en-US" w:bidi="ru-RU"/>
              </w:rPr>
            </w:pPr>
            <w:r w:rsidRPr="00477D4C">
              <w:rPr>
                <w:rFonts w:ascii="Myriad Pro" w:hAnsi="Myriad Pro"/>
                <w:color w:val="FFFFFF"/>
                <w:sz w:val="20"/>
                <w:szCs w:val="20"/>
                <w:lang w:bidi="ru-RU"/>
              </w:rPr>
              <w:t>№</w:t>
            </w:r>
          </w:p>
          <w:p w14:paraId="7EF4F5BF" w14:textId="77777777" w:rsidR="000D742D" w:rsidRPr="00477D4C" w:rsidRDefault="000D742D" w:rsidP="00003A22">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п/п</w:t>
            </w:r>
          </w:p>
        </w:tc>
        <w:tc>
          <w:tcPr>
            <w:tcW w:w="3277" w:type="pct"/>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168495F4" w14:textId="77777777" w:rsidR="000D742D" w:rsidRPr="00477D4C" w:rsidRDefault="000D742D" w:rsidP="00003A22">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Показатели</w:t>
            </w:r>
          </w:p>
        </w:tc>
        <w:tc>
          <w:tcPr>
            <w:tcW w:w="593" w:type="pct"/>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777964F7" w14:textId="77777777" w:rsidR="000D742D" w:rsidRPr="00477D4C" w:rsidRDefault="000D742D" w:rsidP="00003A22">
            <w:pPr>
              <w:widowControl w:val="0"/>
              <w:ind w:left="240"/>
              <w:rPr>
                <w:rFonts w:ascii="Myriad Pro" w:hAnsi="Myriad Pro"/>
                <w:color w:val="FFFFFF"/>
                <w:sz w:val="20"/>
                <w:szCs w:val="20"/>
                <w:lang w:bidi="ru-RU"/>
              </w:rPr>
            </w:pPr>
            <w:r w:rsidRPr="00477D4C">
              <w:rPr>
                <w:rFonts w:ascii="Myriad Pro" w:hAnsi="Myriad Pro"/>
                <w:color w:val="FFFFFF"/>
                <w:sz w:val="20"/>
                <w:szCs w:val="20"/>
                <w:lang w:bidi="ru-RU"/>
              </w:rPr>
              <w:t>Ед.</w:t>
            </w:r>
            <w:r w:rsidRPr="00477D4C">
              <w:rPr>
                <w:rFonts w:ascii="Myriad Pro" w:hAnsi="Myriad Pro"/>
                <w:color w:val="FFFFFF"/>
                <w:sz w:val="20"/>
                <w:szCs w:val="20"/>
                <w:lang w:val="en-US" w:bidi="ru-RU"/>
              </w:rPr>
              <w:t xml:space="preserve"> </w:t>
            </w:r>
            <w:r w:rsidRPr="00477D4C">
              <w:rPr>
                <w:rFonts w:ascii="Myriad Pro" w:hAnsi="Myriad Pro"/>
                <w:color w:val="FFFFFF"/>
                <w:sz w:val="20"/>
                <w:szCs w:val="20"/>
                <w:lang w:bidi="ru-RU"/>
              </w:rPr>
              <w:t>изм.</w:t>
            </w:r>
          </w:p>
        </w:tc>
        <w:tc>
          <w:tcPr>
            <w:tcW w:w="837" w:type="pct"/>
            <w:tcBorders>
              <w:top w:val="single" w:sz="4" w:space="0" w:color="FFFFFF"/>
              <w:left w:val="single" w:sz="4" w:space="0" w:color="FFFFFF"/>
              <w:bottom w:val="single" w:sz="4" w:space="0" w:color="auto"/>
              <w:right w:val="single" w:sz="4" w:space="0" w:color="FFFFFF"/>
            </w:tcBorders>
            <w:shd w:val="clear" w:color="auto" w:fill="4F6228" w:themeFill="accent3" w:themeFillShade="80"/>
            <w:vAlign w:val="center"/>
          </w:tcPr>
          <w:p w14:paraId="072341D5" w14:textId="77777777" w:rsidR="000D742D" w:rsidRPr="00477D4C" w:rsidRDefault="000D742D" w:rsidP="00003A22">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Расчет</w:t>
            </w:r>
          </w:p>
          <w:p w14:paraId="6EA143A5" w14:textId="77777777" w:rsidR="000D742D" w:rsidRPr="00477D4C" w:rsidRDefault="000D742D" w:rsidP="00003A22">
            <w:pPr>
              <w:widowControl w:val="0"/>
              <w:jc w:val="center"/>
              <w:rPr>
                <w:rFonts w:ascii="Myriad Pro" w:hAnsi="Myriad Pro"/>
                <w:color w:val="FFFFFF"/>
                <w:sz w:val="20"/>
                <w:szCs w:val="20"/>
                <w:lang w:bidi="ru-RU"/>
              </w:rPr>
            </w:pPr>
            <w:r w:rsidRPr="00477D4C">
              <w:rPr>
                <w:rFonts w:ascii="Myriad Pro" w:hAnsi="Myriad Pro"/>
                <w:color w:val="FFFFFF"/>
                <w:sz w:val="20"/>
                <w:szCs w:val="20"/>
                <w:lang w:bidi="ru-RU"/>
              </w:rPr>
              <w:t>Исполнителя</w:t>
            </w:r>
          </w:p>
        </w:tc>
      </w:tr>
      <w:tr w:rsidR="00C73724" w:rsidRPr="00477D4C" w14:paraId="01376338" w14:textId="77777777" w:rsidTr="00844874">
        <w:trPr>
          <w:trHeight w:val="20"/>
        </w:trPr>
        <w:tc>
          <w:tcPr>
            <w:tcW w:w="293" w:type="pct"/>
            <w:tcBorders>
              <w:top w:val="single" w:sz="4" w:space="0" w:color="auto"/>
              <w:left w:val="single" w:sz="4" w:space="0" w:color="auto"/>
              <w:bottom w:val="single" w:sz="4" w:space="0" w:color="auto"/>
              <w:right w:val="single" w:sz="4" w:space="0" w:color="auto"/>
            </w:tcBorders>
            <w:shd w:val="clear" w:color="auto" w:fill="FFFFFF"/>
            <w:vAlign w:val="bottom"/>
          </w:tcPr>
          <w:p w14:paraId="779D3F99"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w:t>
            </w:r>
          </w:p>
        </w:tc>
        <w:tc>
          <w:tcPr>
            <w:tcW w:w="3277" w:type="pct"/>
            <w:tcBorders>
              <w:top w:val="single" w:sz="4" w:space="0" w:color="auto"/>
              <w:left w:val="single" w:sz="4" w:space="0" w:color="auto"/>
              <w:bottom w:val="single" w:sz="4" w:space="0" w:color="auto"/>
              <w:right w:val="single" w:sz="4" w:space="0" w:color="auto"/>
            </w:tcBorders>
            <w:shd w:val="clear" w:color="auto" w:fill="FFFFFF"/>
            <w:vAlign w:val="bottom"/>
          </w:tcPr>
          <w:p w14:paraId="669DD3B4"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Фактическое выполнение (освоение) инвестиционной программы за 2016 год</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bottom"/>
          </w:tcPr>
          <w:p w14:paraId="4FCF9BCC" w14:textId="3BD4F7ED" w:rsidR="00C73724" w:rsidRPr="00477D4C" w:rsidRDefault="008D38A5" w:rsidP="00C73724">
            <w:pPr>
              <w:widowControl w:val="0"/>
              <w:ind w:left="-12"/>
              <w:jc w:val="center"/>
              <w:rPr>
                <w:rFonts w:ascii="Myriad Pro" w:hAnsi="Myriad Pro"/>
                <w:color w:val="000000"/>
                <w:sz w:val="20"/>
                <w:szCs w:val="20"/>
                <w:lang w:bidi="ru-RU"/>
              </w:rPr>
            </w:pPr>
            <w:r>
              <w:rPr>
                <w:rFonts w:ascii="Myriad Pro" w:hAnsi="Myriad Pro"/>
                <w:color w:val="000000"/>
                <w:sz w:val="20"/>
                <w:szCs w:val="20"/>
                <w:lang w:bidi="ru-RU"/>
              </w:rPr>
              <w:t>млн</w:t>
            </w:r>
            <w:r w:rsidR="00C73724" w:rsidRPr="00477D4C">
              <w:rPr>
                <w:rFonts w:ascii="Myriad Pro" w:hAnsi="Myriad Pro"/>
                <w:color w:val="000000"/>
                <w:sz w:val="20"/>
                <w:szCs w:val="20"/>
                <w:lang w:bidi="ru-RU"/>
              </w:rPr>
              <w:t>.</w:t>
            </w:r>
            <w:r w:rsidR="00C73724" w:rsidRPr="00477D4C">
              <w:rPr>
                <w:rFonts w:ascii="Myriad Pro" w:hAnsi="Myriad Pro"/>
                <w:color w:val="000000"/>
                <w:sz w:val="20"/>
                <w:szCs w:val="20"/>
                <w:lang w:val="en-US" w:bidi="ru-RU"/>
              </w:rPr>
              <w:t xml:space="preserve"> </w:t>
            </w:r>
            <w:r w:rsidR="00C73724" w:rsidRPr="00477D4C">
              <w:rPr>
                <w:rFonts w:ascii="Myriad Pro" w:hAnsi="Myriad Pro"/>
                <w:color w:val="000000"/>
                <w:sz w:val="20"/>
                <w:szCs w:val="20"/>
                <w:lang w:bidi="ru-RU"/>
              </w:rPr>
              <w:t>руб.</w:t>
            </w:r>
          </w:p>
        </w:tc>
        <w:tc>
          <w:tcPr>
            <w:tcW w:w="837" w:type="pct"/>
            <w:tcBorders>
              <w:top w:val="single" w:sz="4" w:space="0" w:color="auto"/>
              <w:left w:val="single" w:sz="4" w:space="0" w:color="auto"/>
              <w:bottom w:val="single" w:sz="4" w:space="0" w:color="auto"/>
              <w:right w:val="single" w:sz="4" w:space="0" w:color="auto"/>
            </w:tcBorders>
            <w:shd w:val="clear" w:color="auto" w:fill="auto"/>
            <w:vAlign w:val="bottom"/>
          </w:tcPr>
          <w:p w14:paraId="6A98C12A" w14:textId="7EA0B9A1" w:rsidR="00C73724" w:rsidRPr="00477D4C" w:rsidRDefault="008D38A5" w:rsidP="00C73724">
            <w:pPr>
              <w:widowControl w:val="0"/>
              <w:ind w:right="173"/>
              <w:jc w:val="right"/>
              <w:rPr>
                <w:rFonts w:ascii="Myriad Pro" w:hAnsi="Myriad Pro"/>
                <w:color w:val="000000"/>
                <w:sz w:val="20"/>
                <w:szCs w:val="20"/>
                <w:lang w:bidi="ru-RU"/>
              </w:rPr>
            </w:pPr>
            <w:r w:rsidRPr="00B86D18">
              <w:rPr>
                <w:rFonts w:ascii="Myriad Pro" w:hAnsi="Myriad Pro" w:cs="Arial CYR"/>
                <w:sz w:val="20"/>
                <w:szCs w:val="20"/>
              </w:rPr>
              <w:t>43</w:t>
            </w:r>
            <w:r w:rsidR="00C73724" w:rsidRPr="00B86D18">
              <w:rPr>
                <w:rFonts w:ascii="Myriad Pro" w:hAnsi="Myriad Pro" w:cs="Arial CYR"/>
                <w:sz w:val="20"/>
                <w:szCs w:val="20"/>
              </w:rPr>
              <w:t>,</w:t>
            </w:r>
            <w:r w:rsidRPr="00B86D18">
              <w:rPr>
                <w:rFonts w:ascii="Myriad Pro" w:hAnsi="Myriad Pro" w:cs="Arial CYR"/>
                <w:sz w:val="20"/>
                <w:szCs w:val="20"/>
              </w:rPr>
              <w:t>394</w:t>
            </w:r>
          </w:p>
        </w:tc>
      </w:tr>
      <w:tr w:rsidR="00C73724" w:rsidRPr="00477D4C" w14:paraId="40B15011" w14:textId="77777777" w:rsidTr="00844874">
        <w:trPr>
          <w:trHeight w:val="20"/>
        </w:trPr>
        <w:tc>
          <w:tcPr>
            <w:tcW w:w="293" w:type="pct"/>
            <w:tcBorders>
              <w:top w:val="single" w:sz="4" w:space="0" w:color="auto"/>
              <w:left w:val="single" w:sz="4" w:space="0" w:color="auto"/>
              <w:bottom w:val="single" w:sz="4" w:space="0" w:color="auto"/>
              <w:right w:val="single" w:sz="4" w:space="0" w:color="auto"/>
            </w:tcBorders>
            <w:shd w:val="clear" w:color="auto" w:fill="FFFFFF"/>
            <w:vAlign w:val="bottom"/>
          </w:tcPr>
          <w:p w14:paraId="44E61198"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2</w:t>
            </w:r>
          </w:p>
        </w:tc>
        <w:tc>
          <w:tcPr>
            <w:tcW w:w="3277" w:type="pct"/>
            <w:tcBorders>
              <w:top w:val="single" w:sz="4" w:space="0" w:color="auto"/>
              <w:left w:val="single" w:sz="4" w:space="0" w:color="auto"/>
              <w:bottom w:val="single" w:sz="4" w:space="0" w:color="auto"/>
              <w:right w:val="single" w:sz="4" w:space="0" w:color="auto"/>
            </w:tcBorders>
            <w:shd w:val="clear" w:color="auto" w:fill="FFFFFF"/>
            <w:vAlign w:val="bottom"/>
          </w:tcPr>
          <w:p w14:paraId="493DBB2D"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Инвестиционная программа, утвержденная на 2016 год</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bottom"/>
          </w:tcPr>
          <w:p w14:paraId="6042932C" w14:textId="26D868D7" w:rsidR="00C73724" w:rsidRPr="00477D4C" w:rsidRDefault="008D38A5" w:rsidP="00C73724">
            <w:pPr>
              <w:widowControl w:val="0"/>
              <w:ind w:left="-12"/>
              <w:jc w:val="center"/>
              <w:rPr>
                <w:rFonts w:ascii="Myriad Pro" w:hAnsi="Myriad Pro"/>
                <w:color w:val="000000"/>
                <w:sz w:val="20"/>
                <w:szCs w:val="20"/>
                <w:lang w:bidi="ru-RU"/>
              </w:rPr>
            </w:pPr>
            <w:r>
              <w:rPr>
                <w:rFonts w:ascii="Myriad Pro" w:hAnsi="Myriad Pro"/>
                <w:color w:val="000000"/>
                <w:sz w:val="20"/>
                <w:szCs w:val="20"/>
                <w:lang w:bidi="ru-RU"/>
              </w:rPr>
              <w:t>млн</w:t>
            </w:r>
            <w:r w:rsidR="00C73724" w:rsidRPr="00477D4C">
              <w:rPr>
                <w:rFonts w:ascii="Myriad Pro" w:hAnsi="Myriad Pro"/>
                <w:color w:val="000000"/>
                <w:sz w:val="20"/>
                <w:szCs w:val="20"/>
                <w:lang w:bidi="ru-RU"/>
              </w:rPr>
              <w:t>.</w:t>
            </w:r>
            <w:r w:rsidR="00C73724" w:rsidRPr="00477D4C">
              <w:rPr>
                <w:rFonts w:ascii="Myriad Pro" w:hAnsi="Myriad Pro"/>
                <w:color w:val="000000"/>
                <w:sz w:val="20"/>
                <w:szCs w:val="20"/>
                <w:lang w:val="en-US" w:bidi="ru-RU"/>
              </w:rPr>
              <w:t xml:space="preserve"> </w:t>
            </w:r>
            <w:r w:rsidR="00C73724" w:rsidRPr="00477D4C">
              <w:rPr>
                <w:rFonts w:ascii="Myriad Pro" w:hAnsi="Myriad Pro"/>
                <w:color w:val="000000"/>
                <w:sz w:val="20"/>
                <w:szCs w:val="20"/>
                <w:lang w:bidi="ru-RU"/>
              </w:rPr>
              <w:t>руб.</w:t>
            </w:r>
          </w:p>
        </w:tc>
        <w:tc>
          <w:tcPr>
            <w:tcW w:w="837" w:type="pct"/>
            <w:tcBorders>
              <w:top w:val="nil"/>
              <w:left w:val="single" w:sz="4" w:space="0" w:color="auto"/>
              <w:bottom w:val="single" w:sz="4" w:space="0" w:color="auto"/>
              <w:right w:val="single" w:sz="4" w:space="0" w:color="auto"/>
            </w:tcBorders>
            <w:shd w:val="clear" w:color="000000" w:fill="FFFFFF"/>
            <w:vAlign w:val="bottom"/>
          </w:tcPr>
          <w:p w14:paraId="7514F96A"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 xml:space="preserve">48,41 </w:t>
            </w:r>
          </w:p>
        </w:tc>
      </w:tr>
      <w:tr w:rsidR="00C73724" w:rsidRPr="00477D4C" w14:paraId="7F89FF68" w14:textId="77777777" w:rsidTr="00844874">
        <w:trPr>
          <w:trHeight w:val="20"/>
        </w:trPr>
        <w:tc>
          <w:tcPr>
            <w:tcW w:w="293" w:type="pct"/>
            <w:tcBorders>
              <w:top w:val="single" w:sz="4" w:space="0" w:color="auto"/>
              <w:left w:val="single" w:sz="4" w:space="0" w:color="auto"/>
              <w:bottom w:val="single" w:sz="4" w:space="0" w:color="auto"/>
              <w:right w:val="single" w:sz="4" w:space="0" w:color="auto"/>
            </w:tcBorders>
            <w:shd w:val="clear" w:color="auto" w:fill="FFFFFF"/>
            <w:vAlign w:val="bottom"/>
          </w:tcPr>
          <w:p w14:paraId="6D59800E"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3</w:t>
            </w:r>
          </w:p>
        </w:tc>
        <w:tc>
          <w:tcPr>
            <w:tcW w:w="3277" w:type="pct"/>
            <w:tcBorders>
              <w:top w:val="single" w:sz="4" w:space="0" w:color="auto"/>
              <w:left w:val="single" w:sz="4" w:space="0" w:color="auto"/>
              <w:bottom w:val="single" w:sz="4" w:space="0" w:color="auto"/>
              <w:right w:val="single" w:sz="4" w:space="0" w:color="auto"/>
            </w:tcBorders>
            <w:shd w:val="clear" w:color="auto" w:fill="FFFFFF"/>
            <w:vAlign w:val="bottom"/>
          </w:tcPr>
          <w:p w14:paraId="1D9277CC"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Фактический полезный отпуск за 2016 год</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bottom"/>
          </w:tcPr>
          <w:p w14:paraId="170A975E"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млн.</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кВтч</w:t>
            </w:r>
          </w:p>
        </w:tc>
        <w:tc>
          <w:tcPr>
            <w:tcW w:w="837" w:type="pct"/>
            <w:tcBorders>
              <w:top w:val="nil"/>
              <w:left w:val="single" w:sz="4" w:space="0" w:color="auto"/>
              <w:bottom w:val="single" w:sz="4" w:space="0" w:color="auto"/>
              <w:right w:val="single" w:sz="4" w:space="0" w:color="auto"/>
            </w:tcBorders>
            <w:shd w:val="clear" w:color="auto" w:fill="auto"/>
            <w:vAlign w:val="bottom"/>
          </w:tcPr>
          <w:p w14:paraId="0C5DA4DA"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434,69</w:t>
            </w:r>
          </w:p>
        </w:tc>
      </w:tr>
      <w:tr w:rsidR="00C73724" w:rsidRPr="00477D4C" w14:paraId="5D61A618" w14:textId="77777777" w:rsidTr="00844874">
        <w:trPr>
          <w:trHeight w:val="20"/>
        </w:trPr>
        <w:tc>
          <w:tcPr>
            <w:tcW w:w="293" w:type="pct"/>
            <w:tcBorders>
              <w:top w:val="single" w:sz="4" w:space="0" w:color="auto"/>
              <w:left w:val="single" w:sz="4" w:space="0" w:color="auto"/>
              <w:bottom w:val="single" w:sz="4" w:space="0" w:color="auto"/>
              <w:right w:val="single" w:sz="4" w:space="0" w:color="auto"/>
            </w:tcBorders>
            <w:shd w:val="clear" w:color="auto" w:fill="FFFFFF"/>
            <w:vAlign w:val="bottom"/>
          </w:tcPr>
          <w:p w14:paraId="6C182C2B"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4</w:t>
            </w:r>
          </w:p>
        </w:tc>
        <w:tc>
          <w:tcPr>
            <w:tcW w:w="3277" w:type="pct"/>
            <w:tcBorders>
              <w:top w:val="single" w:sz="4" w:space="0" w:color="auto"/>
              <w:left w:val="single" w:sz="4" w:space="0" w:color="auto"/>
              <w:bottom w:val="single" w:sz="4" w:space="0" w:color="auto"/>
              <w:right w:val="single" w:sz="4" w:space="0" w:color="auto"/>
            </w:tcBorders>
            <w:shd w:val="clear" w:color="auto" w:fill="FFFFFF"/>
            <w:vAlign w:val="bottom"/>
          </w:tcPr>
          <w:p w14:paraId="76636355"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Доля в НВВ одноставочных потребителей по факту за 2016 год</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bottom"/>
          </w:tcPr>
          <w:p w14:paraId="5DE69B81" w14:textId="77777777" w:rsidR="00C73724" w:rsidRPr="00477D4C" w:rsidRDefault="00C73724" w:rsidP="00C73724">
            <w:pPr>
              <w:widowControl w:val="0"/>
              <w:ind w:left="-12"/>
              <w:jc w:val="center"/>
              <w:rPr>
                <w:rFonts w:ascii="Myriad Pro" w:eastAsia="Courier New" w:hAnsi="Myriad Pro" w:cs="Courier New"/>
                <w:color w:val="000000"/>
                <w:sz w:val="20"/>
                <w:szCs w:val="20"/>
                <w:lang w:bidi="ru-RU"/>
              </w:rPr>
            </w:pPr>
          </w:p>
        </w:tc>
        <w:tc>
          <w:tcPr>
            <w:tcW w:w="837" w:type="pct"/>
            <w:tcBorders>
              <w:top w:val="nil"/>
              <w:left w:val="single" w:sz="4" w:space="0" w:color="auto"/>
              <w:bottom w:val="single" w:sz="4" w:space="0" w:color="auto"/>
              <w:right w:val="single" w:sz="4" w:space="0" w:color="auto"/>
            </w:tcBorders>
            <w:shd w:val="clear" w:color="auto" w:fill="auto"/>
            <w:vAlign w:val="bottom"/>
          </w:tcPr>
          <w:p w14:paraId="72E885CB"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0,86</w:t>
            </w:r>
          </w:p>
        </w:tc>
      </w:tr>
      <w:tr w:rsidR="00C73724" w:rsidRPr="00477D4C" w14:paraId="03304E3F" w14:textId="77777777" w:rsidTr="00844874">
        <w:trPr>
          <w:trHeight w:val="20"/>
        </w:trPr>
        <w:tc>
          <w:tcPr>
            <w:tcW w:w="293" w:type="pct"/>
            <w:tcBorders>
              <w:top w:val="single" w:sz="4" w:space="0" w:color="auto"/>
              <w:left w:val="single" w:sz="4" w:space="0" w:color="auto"/>
              <w:bottom w:val="single" w:sz="4" w:space="0" w:color="auto"/>
              <w:right w:val="single" w:sz="4" w:space="0" w:color="auto"/>
            </w:tcBorders>
            <w:shd w:val="clear" w:color="auto" w:fill="FFFFFF"/>
            <w:vAlign w:val="bottom"/>
          </w:tcPr>
          <w:p w14:paraId="062DCF8C"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5</w:t>
            </w:r>
          </w:p>
        </w:tc>
        <w:tc>
          <w:tcPr>
            <w:tcW w:w="3277" w:type="pct"/>
            <w:tcBorders>
              <w:top w:val="single" w:sz="4" w:space="0" w:color="auto"/>
              <w:left w:val="single" w:sz="4" w:space="0" w:color="auto"/>
              <w:bottom w:val="single" w:sz="4" w:space="0" w:color="auto"/>
              <w:right w:val="single" w:sz="4" w:space="0" w:color="auto"/>
            </w:tcBorders>
            <w:shd w:val="clear" w:color="auto" w:fill="FFFFFF"/>
            <w:vAlign w:val="bottom"/>
          </w:tcPr>
          <w:p w14:paraId="267FE5C2"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Утвержденный полезный отпуск на 2016 год</w:t>
            </w:r>
          </w:p>
        </w:tc>
        <w:tc>
          <w:tcPr>
            <w:tcW w:w="593" w:type="pct"/>
            <w:tcBorders>
              <w:top w:val="single" w:sz="4" w:space="0" w:color="auto"/>
              <w:left w:val="single" w:sz="4" w:space="0" w:color="auto"/>
              <w:bottom w:val="single" w:sz="4" w:space="0" w:color="auto"/>
              <w:right w:val="single" w:sz="4" w:space="0" w:color="auto"/>
            </w:tcBorders>
            <w:shd w:val="clear" w:color="auto" w:fill="FFFFFF"/>
            <w:vAlign w:val="bottom"/>
          </w:tcPr>
          <w:p w14:paraId="139E0A49"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млн.</w:t>
            </w:r>
            <w:r w:rsidRPr="00477D4C">
              <w:rPr>
                <w:rFonts w:ascii="Myriad Pro" w:hAnsi="Myriad Pro"/>
                <w:color w:val="000000"/>
                <w:sz w:val="20"/>
                <w:szCs w:val="20"/>
                <w:lang w:val="en-US" w:bidi="ru-RU"/>
              </w:rPr>
              <w:t xml:space="preserve"> </w:t>
            </w:r>
            <w:r w:rsidRPr="00477D4C">
              <w:rPr>
                <w:rFonts w:ascii="Myriad Pro" w:hAnsi="Myriad Pro"/>
                <w:color w:val="000000"/>
                <w:sz w:val="20"/>
                <w:szCs w:val="20"/>
                <w:lang w:bidi="ru-RU"/>
              </w:rPr>
              <w:t>кВтч</w:t>
            </w:r>
          </w:p>
        </w:tc>
        <w:tc>
          <w:tcPr>
            <w:tcW w:w="837" w:type="pct"/>
            <w:tcBorders>
              <w:top w:val="nil"/>
              <w:left w:val="single" w:sz="4" w:space="0" w:color="auto"/>
              <w:bottom w:val="single" w:sz="4" w:space="0" w:color="auto"/>
              <w:right w:val="single" w:sz="4" w:space="0" w:color="auto"/>
            </w:tcBorders>
            <w:shd w:val="clear" w:color="auto" w:fill="auto"/>
            <w:vAlign w:val="bottom"/>
          </w:tcPr>
          <w:p w14:paraId="30FD5EF3"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421,78</w:t>
            </w:r>
          </w:p>
        </w:tc>
      </w:tr>
      <w:tr w:rsidR="00C73724" w:rsidRPr="00477D4C" w14:paraId="2757FE04" w14:textId="77777777" w:rsidTr="00844874">
        <w:trPr>
          <w:trHeight w:val="20"/>
        </w:trPr>
        <w:tc>
          <w:tcPr>
            <w:tcW w:w="293" w:type="pct"/>
            <w:tcBorders>
              <w:top w:val="single" w:sz="4" w:space="0" w:color="auto"/>
              <w:left w:val="single" w:sz="4" w:space="0" w:color="auto"/>
              <w:bottom w:val="single" w:sz="4" w:space="0" w:color="auto"/>
            </w:tcBorders>
            <w:shd w:val="clear" w:color="auto" w:fill="FFFFFF"/>
            <w:vAlign w:val="bottom"/>
          </w:tcPr>
          <w:p w14:paraId="6F3682AD"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6</w:t>
            </w:r>
          </w:p>
        </w:tc>
        <w:tc>
          <w:tcPr>
            <w:tcW w:w="3277" w:type="pct"/>
            <w:tcBorders>
              <w:top w:val="single" w:sz="4" w:space="0" w:color="auto"/>
              <w:left w:val="single" w:sz="4" w:space="0" w:color="auto"/>
              <w:bottom w:val="single" w:sz="4" w:space="0" w:color="auto"/>
            </w:tcBorders>
            <w:shd w:val="clear" w:color="auto" w:fill="FFFFFF"/>
            <w:vAlign w:val="bottom"/>
          </w:tcPr>
          <w:p w14:paraId="1940251B"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Доля в утв. НВВ одноставочных потребителей на 2016 год</w:t>
            </w:r>
          </w:p>
        </w:tc>
        <w:tc>
          <w:tcPr>
            <w:tcW w:w="593" w:type="pct"/>
            <w:tcBorders>
              <w:top w:val="single" w:sz="4" w:space="0" w:color="auto"/>
              <w:left w:val="single" w:sz="4" w:space="0" w:color="auto"/>
              <w:bottom w:val="single" w:sz="4" w:space="0" w:color="auto"/>
            </w:tcBorders>
            <w:shd w:val="clear" w:color="auto" w:fill="FFFFFF"/>
            <w:vAlign w:val="bottom"/>
          </w:tcPr>
          <w:p w14:paraId="4CDC49C2" w14:textId="77777777" w:rsidR="00C73724" w:rsidRPr="00477D4C" w:rsidRDefault="00C73724" w:rsidP="00C73724">
            <w:pPr>
              <w:widowControl w:val="0"/>
              <w:ind w:left="-12"/>
              <w:jc w:val="center"/>
              <w:rPr>
                <w:rFonts w:ascii="Myriad Pro" w:eastAsia="Courier New" w:hAnsi="Myriad Pro" w:cs="Courier New"/>
                <w:color w:val="000000"/>
                <w:sz w:val="20"/>
                <w:szCs w:val="20"/>
                <w:lang w:bidi="ru-RU"/>
              </w:rPr>
            </w:pPr>
          </w:p>
        </w:tc>
        <w:tc>
          <w:tcPr>
            <w:tcW w:w="837" w:type="pct"/>
            <w:tcBorders>
              <w:top w:val="nil"/>
              <w:left w:val="single" w:sz="4" w:space="0" w:color="auto"/>
              <w:bottom w:val="single" w:sz="4" w:space="0" w:color="auto"/>
              <w:right w:val="single" w:sz="4" w:space="0" w:color="auto"/>
            </w:tcBorders>
            <w:shd w:val="clear" w:color="auto" w:fill="auto"/>
            <w:vAlign w:val="bottom"/>
          </w:tcPr>
          <w:p w14:paraId="3A068639"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1,00</w:t>
            </w:r>
          </w:p>
        </w:tc>
      </w:tr>
      <w:tr w:rsidR="00C73724" w:rsidRPr="00477D4C" w14:paraId="0C513DCD" w14:textId="77777777" w:rsidTr="00844874">
        <w:trPr>
          <w:trHeight w:val="20"/>
        </w:trPr>
        <w:tc>
          <w:tcPr>
            <w:tcW w:w="293" w:type="pct"/>
            <w:tcBorders>
              <w:top w:val="single" w:sz="4" w:space="0" w:color="auto"/>
              <w:left w:val="single" w:sz="4" w:space="0" w:color="auto"/>
              <w:bottom w:val="single" w:sz="4" w:space="0" w:color="auto"/>
            </w:tcBorders>
            <w:shd w:val="clear" w:color="auto" w:fill="FFFFFF"/>
            <w:vAlign w:val="bottom"/>
          </w:tcPr>
          <w:p w14:paraId="75B8B9F7"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7</w:t>
            </w:r>
          </w:p>
        </w:tc>
        <w:tc>
          <w:tcPr>
            <w:tcW w:w="3277" w:type="pct"/>
            <w:tcBorders>
              <w:top w:val="single" w:sz="4" w:space="0" w:color="auto"/>
              <w:left w:val="single" w:sz="4" w:space="0" w:color="auto"/>
              <w:bottom w:val="single" w:sz="4" w:space="0" w:color="auto"/>
            </w:tcBorders>
            <w:shd w:val="clear" w:color="auto" w:fill="FFFFFF"/>
            <w:vAlign w:val="bottom"/>
          </w:tcPr>
          <w:p w14:paraId="4AC322C1"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Скорректированный возврат на</w:t>
            </w:r>
          </w:p>
          <w:p w14:paraId="3B1920DA"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инвестированный капитал за 2016 год</w:t>
            </w:r>
          </w:p>
        </w:tc>
        <w:tc>
          <w:tcPr>
            <w:tcW w:w="593" w:type="pct"/>
            <w:tcBorders>
              <w:top w:val="single" w:sz="4" w:space="0" w:color="auto"/>
              <w:left w:val="single" w:sz="4" w:space="0" w:color="auto"/>
              <w:bottom w:val="single" w:sz="4" w:space="0" w:color="auto"/>
            </w:tcBorders>
            <w:shd w:val="clear" w:color="auto" w:fill="FFFFFF"/>
            <w:vAlign w:val="bottom"/>
          </w:tcPr>
          <w:p w14:paraId="4E0E23C3" w14:textId="3D00096A" w:rsidR="00C73724" w:rsidRPr="00477D4C" w:rsidRDefault="008D38A5" w:rsidP="00C73724">
            <w:pPr>
              <w:widowControl w:val="0"/>
              <w:ind w:left="-12"/>
              <w:jc w:val="center"/>
              <w:rPr>
                <w:rFonts w:ascii="Myriad Pro" w:hAnsi="Myriad Pro"/>
                <w:color w:val="000000"/>
                <w:sz w:val="20"/>
                <w:szCs w:val="20"/>
                <w:lang w:bidi="ru-RU"/>
              </w:rPr>
            </w:pPr>
            <w:r>
              <w:rPr>
                <w:rFonts w:ascii="Myriad Pro" w:hAnsi="Myriad Pro"/>
                <w:color w:val="000000"/>
                <w:sz w:val="20"/>
                <w:szCs w:val="20"/>
                <w:lang w:bidi="ru-RU"/>
              </w:rPr>
              <w:t>млн</w:t>
            </w:r>
            <w:r w:rsidR="00C73724" w:rsidRPr="00477D4C">
              <w:rPr>
                <w:rFonts w:ascii="Myriad Pro" w:hAnsi="Myriad Pro"/>
                <w:color w:val="000000"/>
                <w:sz w:val="20"/>
                <w:szCs w:val="20"/>
                <w:lang w:bidi="ru-RU"/>
              </w:rPr>
              <w:t>.</w:t>
            </w:r>
            <w:r w:rsidR="00C73724" w:rsidRPr="00477D4C">
              <w:rPr>
                <w:rFonts w:ascii="Myriad Pro" w:hAnsi="Myriad Pro"/>
                <w:color w:val="000000"/>
                <w:sz w:val="20"/>
                <w:szCs w:val="20"/>
                <w:lang w:val="en-US" w:bidi="ru-RU"/>
              </w:rPr>
              <w:t xml:space="preserve"> </w:t>
            </w:r>
            <w:r w:rsidR="00C73724" w:rsidRPr="00477D4C">
              <w:rPr>
                <w:rFonts w:ascii="Myriad Pro" w:hAnsi="Myriad Pro"/>
                <w:color w:val="000000"/>
                <w:sz w:val="20"/>
                <w:szCs w:val="20"/>
                <w:lang w:bidi="ru-RU"/>
              </w:rPr>
              <w:t>руб.</w:t>
            </w:r>
          </w:p>
        </w:tc>
        <w:tc>
          <w:tcPr>
            <w:tcW w:w="837" w:type="pct"/>
            <w:tcBorders>
              <w:top w:val="nil"/>
              <w:left w:val="single" w:sz="4" w:space="0" w:color="auto"/>
              <w:bottom w:val="single" w:sz="4" w:space="0" w:color="auto"/>
              <w:right w:val="single" w:sz="4" w:space="0" w:color="auto"/>
            </w:tcBorders>
            <w:shd w:val="clear" w:color="auto" w:fill="auto"/>
            <w:vAlign w:val="bottom"/>
          </w:tcPr>
          <w:p w14:paraId="0F7EBE25"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108,89</w:t>
            </w:r>
          </w:p>
        </w:tc>
      </w:tr>
      <w:tr w:rsidR="00C73724" w:rsidRPr="00477D4C" w14:paraId="17FC8274" w14:textId="77777777" w:rsidTr="00844874">
        <w:trPr>
          <w:trHeight w:val="20"/>
        </w:trPr>
        <w:tc>
          <w:tcPr>
            <w:tcW w:w="293" w:type="pct"/>
            <w:tcBorders>
              <w:top w:val="single" w:sz="4" w:space="0" w:color="auto"/>
              <w:left w:val="single" w:sz="4" w:space="0" w:color="auto"/>
              <w:bottom w:val="single" w:sz="4" w:space="0" w:color="auto"/>
            </w:tcBorders>
            <w:shd w:val="clear" w:color="auto" w:fill="FFFFFF"/>
            <w:vAlign w:val="bottom"/>
          </w:tcPr>
          <w:p w14:paraId="23BCA955"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8</w:t>
            </w:r>
          </w:p>
        </w:tc>
        <w:tc>
          <w:tcPr>
            <w:tcW w:w="3277" w:type="pct"/>
            <w:tcBorders>
              <w:top w:val="single" w:sz="4" w:space="0" w:color="auto"/>
              <w:left w:val="single" w:sz="4" w:space="0" w:color="auto"/>
              <w:bottom w:val="single" w:sz="4" w:space="0" w:color="auto"/>
            </w:tcBorders>
            <w:shd w:val="clear" w:color="auto" w:fill="FFFFFF"/>
            <w:vAlign w:val="bottom"/>
          </w:tcPr>
          <w:p w14:paraId="17B8DCC6"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Скорректированный доход на инвестированный капитал за 2016 год</w:t>
            </w:r>
          </w:p>
        </w:tc>
        <w:tc>
          <w:tcPr>
            <w:tcW w:w="593" w:type="pct"/>
            <w:tcBorders>
              <w:top w:val="single" w:sz="4" w:space="0" w:color="auto"/>
              <w:left w:val="single" w:sz="4" w:space="0" w:color="auto"/>
              <w:bottom w:val="single" w:sz="4" w:space="0" w:color="auto"/>
            </w:tcBorders>
            <w:shd w:val="clear" w:color="auto" w:fill="FFFFFF"/>
            <w:vAlign w:val="bottom"/>
          </w:tcPr>
          <w:p w14:paraId="29FA68EE" w14:textId="43723FB8" w:rsidR="00C73724" w:rsidRPr="00477D4C" w:rsidRDefault="008D38A5" w:rsidP="00C73724">
            <w:pPr>
              <w:widowControl w:val="0"/>
              <w:ind w:left="-12"/>
              <w:jc w:val="center"/>
              <w:rPr>
                <w:rFonts w:ascii="Myriad Pro" w:hAnsi="Myriad Pro"/>
                <w:color w:val="000000"/>
                <w:sz w:val="20"/>
                <w:szCs w:val="20"/>
                <w:lang w:bidi="ru-RU"/>
              </w:rPr>
            </w:pPr>
            <w:r>
              <w:rPr>
                <w:rFonts w:ascii="Myriad Pro" w:hAnsi="Myriad Pro"/>
                <w:color w:val="000000"/>
                <w:sz w:val="20"/>
                <w:szCs w:val="20"/>
                <w:lang w:bidi="ru-RU"/>
              </w:rPr>
              <w:t>млн</w:t>
            </w:r>
            <w:r w:rsidR="00C73724" w:rsidRPr="00477D4C">
              <w:rPr>
                <w:rFonts w:ascii="Myriad Pro" w:hAnsi="Myriad Pro"/>
                <w:color w:val="000000"/>
                <w:sz w:val="20"/>
                <w:szCs w:val="20"/>
                <w:lang w:bidi="ru-RU"/>
              </w:rPr>
              <w:t>.</w:t>
            </w:r>
            <w:r w:rsidR="00C73724" w:rsidRPr="00477D4C">
              <w:rPr>
                <w:rFonts w:ascii="Myriad Pro" w:hAnsi="Myriad Pro"/>
                <w:color w:val="000000"/>
                <w:sz w:val="20"/>
                <w:szCs w:val="20"/>
                <w:lang w:val="en-US" w:bidi="ru-RU"/>
              </w:rPr>
              <w:t xml:space="preserve"> </w:t>
            </w:r>
            <w:r w:rsidR="00C73724" w:rsidRPr="00477D4C">
              <w:rPr>
                <w:rFonts w:ascii="Myriad Pro" w:hAnsi="Myriad Pro"/>
                <w:color w:val="000000"/>
                <w:sz w:val="20"/>
                <w:szCs w:val="20"/>
                <w:lang w:bidi="ru-RU"/>
              </w:rPr>
              <w:t>руб.</w:t>
            </w:r>
          </w:p>
        </w:tc>
        <w:tc>
          <w:tcPr>
            <w:tcW w:w="837" w:type="pct"/>
            <w:tcBorders>
              <w:top w:val="nil"/>
              <w:left w:val="single" w:sz="4" w:space="0" w:color="auto"/>
              <w:bottom w:val="single" w:sz="4" w:space="0" w:color="auto"/>
              <w:right w:val="single" w:sz="4" w:space="0" w:color="auto"/>
            </w:tcBorders>
            <w:shd w:val="clear" w:color="auto" w:fill="auto"/>
            <w:vAlign w:val="bottom"/>
          </w:tcPr>
          <w:p w14:paraId="06983381"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148,84</w:t>
            </w:r>
          </w:p>
        </w:tc>
      </w:tr>
      <w:tr w:rsidR="00C73724" w:rsidRPr="00477D4C" w14:paraId="6ADD98A3" w14:textId="77777777" w:rsidTr="00844874">
        <w:trPr>
          <w:trHeight w:val="20"/>
        </w:trPr>
        <w:tc>
          <w:tcPr>
            <w:tcW w:w="293" w:type="pct"/>
            <w:tcBorders>
              <w:top w:val="single" w:sz="4" w:space="0" w:color="auto"/>
              <w:left w:val="single" w:sz="4" w:space="0" w:color="auto"/>
              <w:bottom w:val="single" w:sz="4" w:space="0" w:color="auto"/>
            </w:tcBorders>
            <w:shd w:val="clear" w:color="auto" w:fill="FFFFFF"/>
            <w:vAlign w:val="bottom"/>
          </w:tcPr>
          <w:p w14:paraId="4D256485"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9</w:t>
            </w:r>
          </w:p>
        </w:tc>
        <w:tc>
          <w:tcPr>
            <w:tcW w:w="3277" w:type="pct"/>
            <w:tcBorders>
              <w:top w:val="single" w:sz="4" w:space="0" w:color="auto"/>
              <w:left w:val="single" w:sz="4" w:space="0" w:color="auto"/>
              <w:bottom w:val="single" w:sz="4" w:space="0" w:color="auto"/>
            </w:tcBorders>
            <w:shd w:val="clear" w:color="auto" w:fill="FFFFFF"/>
            <w:vAlign w:val="bottom"/>
          </w:tcPr>
          <w:p w14:paraId="2E8E2DFD"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Сглаживание утверждено на 2016 год</w:t>
            </w:r>
          </w:p>
        </w:tc>
        <w:tc>
          <w:tcPr>
            <w:tcW w:w="593" w:type="pct"/>
            <w:tcBorders>
              <w:top w:val="single" w:sz="4" w:space="0" w:color="auto"/>
              <w:left w:val="single" w:sz="4" w:space="0" w:color="auto"/>
              <w:bottom w:val="single" w:sz="4" w:space="0" w:color="auto"/>
            </w:tcBorders>
            <w:shd w:val="clear" w:color="auto" w:fill="FFFFFF"/>
            <w:vAlign w:val="bottom"/>
          </w:tcPr>
          <w:p w14:paraId="1F871D6D" w14:textId="7581D562" w:rsidR="00C73724" w:rsidRPr="00477D4C" w:rsidRDefault="008D38A5" w:rsidP="00C73724">
            <w:pPr>
              <w:widowControl w:val="0"/>
              <w:ind w:left="-12"/>
              <w:jc w:val="center"/>
              <w:rPr>
                <w:rFonts w:ascii="Myriad Pro" w:hAnsi="Myriad Pro"/>
                <w:color w:val="000000"/>
                <w:sz w:val="20"/>
                <w:szCs w:val="20"/>
                <w:lang w:bidi="ru-RU"/>
              </w:rPr>
            </w:pPr>
            <w:r>
              <w:rPr>
                <w:rFonts w:ascii="Myriad Pro" w:hAnsi="Myriad Pro"/>
                <w:color w:val="000000"/>
                <w:sz w:val="20"/>
                <w:szCs w:val="20"/>
                <w:lang w:bidi="ru-RU"/>
              </w:rPr>
              <w:t>млн</w:t>
            </w:r>
            <w:r w:rsidR="00C73724" w:rsidRPr="00477D4C">
              <w:rPr>
                <w:rFonts w:ascii="Myriad Pro" w:hAnsi="Myriad Pro"/>
                <w:color w:val="000000"/>
                <w:sz w:val="20"/>
                <w:szCs w:val="20"/>
                <w:lang w:bidi="ru-RU"/>
              </w:rPr>
              <w:t>.</w:t>
            </w:r>
            <w:r w:rsidR="00C73724" w:rsidRPr="00477D4C">
              <w:rPr>
                <w:rFonts w:ascii="Myriad Pro" w:hAnsi="Myriad Pro"/>
                <w:color w:val="000000"/>
                <w:sz w:val="20"/>
                <w:szCs w:val="20"/>
                <w:lang w:val="en-US" w:bidi="ru-RU"/>
              </w:rPr>
              <w:t xml:space="preserve"> </w:t>
            </w:r>
            <w:r w:rsidR="00C73724" w:rsidRPr="00477D4C">
              <w:rPr>
                <w:rFonts w:ascii="Myriad Pro" w:hAnsi="Myriad Pro"/>
                <w:color w:val="000000"/>
                <w:sz w:val="20"/>
                <w:szCs w:val="20"/>
                <w:lang w:bidi="ru-RU"/>
              </w:rPr>
              <w:t>руб.</w:t>
            </w:r>
          </w:p>
        </w:tc>
        <w:tc>
          <w:tcPr>
            <w:tcW w:w="837" w:type="pct"/>
            <w:tcBorders>
              <w:top w:val="nil"/>
              <w:left w:val="single" w:sz="4" w:space="0" w:color="auto"/>
              <w:bottom w:val="single" w:sz="4" w:space="0" w:color="auto"/>
              <w:right w:val="single" w:sz="4" w:space="0" w:color="auto"/>
            </w:tcBorders>
            <w:shd w:val="clear" w:color="auto" w:fill="auto"/>
            <w:vAlign w:val="bottom"/>
          </w:tcPr>
          <w:p w14:paraId="1D80A243"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-405,23</w:t>
            </w:r>
          </w:p>
        </w:tc>
      </w:tr>
      <w:tr w:rsidR="00C73724" w:rsidRPr="00477D4C" w14:paraId="68BE2DAA" w14:textId="77777777" w:rsidTr="00844874">
        <w:trPr>
          <w:trHeight w:val="20"/>
        </w:trPr>
        <w:tc>
          <w:tcPr>
            <w:tcW w:w="293" w:type="pct"/>
            <w:tcBorders>
              <w:top w:val="single" w:sz="4" w:space="0" w:color="auto"/>
              <w:left w:val="single" w:sz="4" w:space="0" w:color="auto"/>
              <w:bottom w:val="single" w:sz="4" w:space="0" w:color="auto"/>
            </w:tcBorders>
            <w:shd w:val="clear" w:color="auto" w:fill="FFFFFF"/>
            <w:vAlign w:val="bottom"/>
          </w:tcPr>
          <w:p w14:paraId="52359D2D"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10</w:t>
            </w:r>
          </w:p>
        </w:tc>
        <w:tc>
          <w:tcPr>
            <w:tcW w:w="3277" w:type="pct"/>
            <w:tcBorders>
              <w:top w:val="single" w:sz="4" w:space="0" w:color="auto"/>
              <w:left w:val="single" w:sz="4" w:space="0" w:color="auto"/>
              <w:bottom w:val="single" w:sz="4" w:space="0" w:color="auto"/>
            </w:tcBorders>
            <w:shd w:val="clear" w:color="auto" w:fill="FFFFFF"/>
            <w:vAlign w:val="bottom"/>
          </w:tcPr>
          <w:p w14:paraId="6DDB99D7"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Проценты за пользование кредитом за 2016 год</w:t>
            </w:r>
          </w:p>
        </w:tc>
        <w:tc>
          <w:tcPr>
            <w:tcW w:w="593" w:type="pct"/>
            <w:tcBorders>
              <w:top w:val="single" w:sz="4" w:space="0" w:color="auto"/>
              <w:left w:val="single" w:sz="4" w:space="0" w:color="auto"/>
              <w:bottom w:val="single" w:sz="4" w:space="0" w:color="auto"/>
            </w:tcBorders>
            <w:shd w:val="clear" w:color="auto" w:fill="FFFFFF"/>
            <w:vAlign w:val="bottom"/>
          </w:tcPr>
          <w:p w14:paraId="1CA9CCC9" w14:textId="180ACCBE" w:rsidR="00C73724" w:rsidRPr="00477D4C" w:rsidRDefault="008D38A5" w:rsidP="00C73724">
            <w:pPr>
              <w:widowControl w:val="0"/>
              <w:ind w:left="-12"/>
              <w:jc w:val="center"/>
              <w:rPr>
                <w:rFonts w:ascii="Myriad Pro" w:hAnsi="Myriad Pro"/>
                <w:color w:val="000000"/>
                <w:sz w:val="20"/>
                <w:szCs w:val="20"/>
                <w:lang w:bidi="ru-RU"/>
              </w:rPr>
            </w:pPr>
            <w:r>
              <w:rPr>
                <w:rFonts w:ascii="Myriad Pro" w:hAnsi="Myriad Pro"/>
                <w:color w:val="000000"/>
                <w:sz w:val="20"/>
                <w:szCs w:val="20"/>
                <w:lang w:bidi="ru-RU"/>
              </w:rPr>
              <w:t>млн</w:t>
            </w:r>
            <w:r w:rsidR="00C73724" w:rsidRPr="00477D4C">
              <w:rPr>
                <w:rFonts w:ascii="Myriad Pro" w:hAnsi="Myriad Pro"/>
                <w:color w:val="000000"/>
                <w:sz w:val="20"/>
                <w:szCs w:val="20"/>
                <w:lang w:bidi="ru-RU"/>
              </w:rPr>
              <w:t>.</w:t>
            </w:r>
            <w:r w:rsidR="00C73724" w:rsidRPr="00477D4C">
              <w:rPr>
                <w:rFonts w:ascii="Myriad Pro" w:hAnsi="Myriad Pro"/>
                <w:color w:val="000000"/>
                <w:sz w:val="20"/>
                <w:szCs w:val="20"/>
                <w:lang w:val="en-US" w:bidi="ru-RU"/>
              </w:rPr>
              <w:t xml:space="preserve"> </w:t>
            </w:r>
            <w:r w:rsidR="00C73724" w:rsidRPr="00477D4C">
              <w:rPr>
                <w:rFonts w:ascii="Myriad Pro" w:hAnsi="Myriad Pro"/>
                <w:color w:val="000000"/>
                <w:sz w:val="20"/>
                <w:szCs w:val="20"/>
                <w:lang w:bidi="ru-RU"/>
              </w:rPr>
              <w:t>руб.</w:t>
            </w:r>
          </w:p>
        </w:tc>
        <w:tc>
          <w:tcPr>
            <w:tcW w:w="837" w:type="pct"/>
            <w:tcBorders>
              <w:top w:val="nil"/>
              <w:left w:val="single" w:sz="4" w:space="0" w:color="auto"/>
              <w:bottom w:val="single" w:sz="4" w:space="0" w:color="auto"/>
              <w:right w:val="single" w:sz="4" w:space="0" w:color="auto"/>
            </w:tcBorders>
            <w:shd w:val="clear" w:color="auto" w:fill="auto"/>
            <w:vAlign w:val="bottom"/>
          </w:tcPr>
          <w:p w14:paraId="39220247"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700,99</w:t>
            </w:r>
          </w:p>
        </w:tc>
      </w:tr>
      <w:tr w:rsidR="00C73724" w:rsidRPr="00477D4C" w14:paraId="5B4BAB6C" w14:textId="77777777" w:rsidTr="00844874">
        <w:trPr>
          <w:trHeight w:val="20"/>
        </w:trPr>
        <w:tc>
          <w:tcPr>
            <w:tcW w:w="293" w:type="pct"/>
            <w:tcBorders>
              <w:top w:val="single" w:sz="4" w:space="0" w:color="auto"/>
              <w:left w:val="single" w:sz="4" w:space="0" w:color="auto"/>
              <w:bottom w:val="single" w:sz="4" w:space="0" w:color="auto"/>
            </w:tcBorders>
            <w:shd w:val="clear" w:color="auto" w:fill="FFFFFF"/>
            <w:vAlign w:val="bottom"/>
          </w:tcPr>
          <w:p w14:paraId="62EAC4B9"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1 1</w:t>
            </w:r>
          </w:p>
        </w:tc>
        <w:tc>
          <w:tcPr>
            <w:tcW w:w="3277" w:type="pct"/>
            <w:tcBorders>
              <w:top w:val="single" w:sz="4" w:space="0" w:color="auto"/>
              <w:left w:val="single" w:sz="4" w:space="0" w:color="auto"/>
              <w:bottom w:val="single" w:sz="4" w:space="0" w:color="auto"/>
            </w:tcBorders>
            <w:shd w:val="clear" w:color="auto" w:fill="FFFFFF"/>
            <w:vAlign w:val="bottom"/>
          </w:tcPr>
          <w:p w14:paraId="6389D19C"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Расходы из прибыли за 2016 год</w:t>
            </w:r>
          </w:p>
        </w:tc>
        <w:tc>
          <w:tcPr>
            <w:tcW w:w="593" w:type="pct"/>
            <w:tcBorders>
              <w:top w:val="single" w:sz="4" w:space="0" w:color="auto"/>
              <w:left w:val="single" w:sz="4" w:space="0" w:color="auto"/>
              <w:bottom w:val="single" w:sz="4" w:space="0" w:color="auto"/>
            </w:tcBorders>
            <w:shd w:val="clear" w:color="auto" w:fill="FFFFFF"/>
            <w:vAlign w:val="bottom"/>
          </w:tcPr>
          <w:p w14:paraId="393B36CC" w14:textId="5A13F15D" w:rsidR="00C73724" w:rsidRPr="00477D4C" w:rsidRDefault="008D38A5" w:rsidP="00C73724">
            <w:pPr>
              <w:widowControl w:val="0"/>
              <w:ind w:left="-12"/>
              <w:jc w:val="center"/>
              <w:rPr>
                <w:rFonts w:ascii="Myriad Pro" w:hAnsi="Myriad Pro"/>
                <w:color w:val="000000"/>
                <w:sz w:val="20"/>
                <w:szCs w:val="20"/>
                <w:lang w:bidi="ru-RU"/>
              </w:rPr>
            </w:pPr>
            <w:r>
              <w:rPr>
                <w:rFonts w:ascii="Myriad Pro" w:hAnsi="Myriad Pro"/>
                <w:color w:val="000000"/>
                <w:sz w:val="20"/>
                <w:szCs w:val="20"/>
                <w:lang w:bidi="ru-RU"/>
              </w:rPr>
              <w:t>млн</w:t>
            </w:r>
            <w:r w:rsidR="00C73724" w:rsidRPr="00477D4C">
              <w:rPr>
                <w:rFonts w:ascii="Myriad Pro" w:hAnsi="Myriad Pro"/>
                <w:color w:val="000000"/>
                <w:sz w:val="20"/>
                <w:szCs w:val="20"/>
                <w:lang w:bidi="ru-RU"/>
              </w:rPr>
              <w:t>.</w:t>
            </w:r>
            <w:r w:rsidR="00C73724" w:rsidRPr="00477D4C">
              <w:rPr>
                <w:rFonts w:ascii="Myriad Pro" w:hAnsi="Myriad Pro"/>
                <w:color w:val="000000"/>
                <w:sz w:val="20"/>
                <w:szCs w:val="20"/>
                <w:lang w:val="en-US" w:bidi="ru-RU"/>
              </w:rPr>
              <w:t xml:space="preserve"> </w:t>
            </w:r>
            <w:r w:rsidR="00C73724" w:rsidRPr="00477D4C">
              <w:rPr>
                <w:rFonts w:ascii="Myriad Pro" w:hAnsi="Myriad Pro"/>
                <w:color w:val="000000"/>
                <w:sz w:val="20"/>
                <w:szCs w:val="20"/>
                <w:lang w:bidi="ru-RU"/>
              </w:rPr>
              <w:t>руб.</w:t>
            </w:r>
          </w:p>
        </w:tc>
        <w:tc>
          <w:tcPr>
            <w:tcW w:w="837" w:type="pct"/>
            <w:tcBorders>
              <w:top w:val="nil"/>
              <w:left w:val="single" w:sz="4" w:space="0" w:color="auto"/>
              <w:bottom w:val="single" w:sz="4" w:space="0" w:color="auto"/>
              <w:right w:val="single" w:sz="4" w:space="0" w:color="auto"/>
            </w:tcBorders>
            <w:shd w:val="clear" w:color="auto" w:fill="auto"/>
            <w:vAlign w:val="bottom"/>
          </w:tcPr>
          <w:p w14:paraId="2FB203E1"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13,00</w:t>
            </w:r>
          </w:p>
        </w:tc>
      </w:tr>
      <w:tr w:rsidR="00C73724" w:rsidRPr="00477D4C" w14:paraId="5BB170AD" w14:textId="77777777" w:rsidTr="00844874">
        <w:trPr>
          <w:trHeight w:val="20"/>
        </w:trPr>
        <w:tc>
          <w:tcPr>
            <w:tcW w:w="293" w:type="pct"/>
            <w:tcBorders>
              <w:top w:val="single" w:sz="4" w:space="0" w:color="auto"/>
              <w:left w:val="single" w:sz="4" w:space="0" w:color="auto"/>
              <w:bottom w:val="single" w:sz="4" w:space="0" w:color="auto"/>
            </w:tcBorders>
            <w:shd w:val="clear" w:color="auto" w:fill="FFFFFF"/>
            <w:vAlign w:val="bottom"/>
          </w:tcPr>
          <w:p w14:paraId="00FC4287"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12</w:t>
            </w:r>
          </w:p>
        </w:tc>
        <w:tc>
          <w:tcPr>
            <w:tcW w:w="3277" w:type="pct"/>
            <w:tcBorders>
              <w:top w:val="single" w:sz="4" w:space="0" w:color="auto"/>
              <w:left w:val="single" w:sz="4" w:space="0" w:color="auto"/>
              <w:bottom w:val="single" w:sz="4" w:space="0" w:color="auto"/>
            </w:tcBorders>
            <w:shd w:val="clear" w:color="auto" w:fill="FFFFFF"/>
            <w:vAlign w:val="bottom"/>
          </w:tcPr>
          <w:p w14:paraId="6890E4EC"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Собственные средства для финансирования ИП, учтенной в тарифе на 2016 год (п.7+п.8+п.9-п.10-п.11)</w:t>
            </w:r>
          </w:p>
        </w:tc>
        <w:tc>
          <w:tcPr>
            <w:tcW w:w="593" w:type="pct"/>
            <w:tcBorders>
              <w:top w:val="single" w:sz="4" w:space="0" w:color="auto"/>
              <w:left w:val="single" w:sz="4" w:space="0" w:color="auto"/>
              <w:bottom w:val="single" w:sz="4" w:space="0" w:color="auto"/>
            </w:tcBorders>
            <w:shd w:val="clear" w:color="auto" w:fill="FFFFFF"/>
            <w:vAlign w:val="bottom"/>
          </w:tcPr>
          <w:p w14:paraId="19AB0E33" w14:textId="36FF902A" w:rsidR="00C73724" w:rsidRPr="00477D4C" w:rsidRDefault="008D38A5" w:rsidP="00C73724">
            <w:pPr>
              <w:widowControl w:val="0"/>
              <w:ind w:left="-12"/>
              <w:jc w:val="center"/>
              <w:rPr>
                <w:rFonts w:ascii="Myriad Pro" w:hAnsi="Myriad Pro"/>
                <w:color w:val="000000"/>
                <w:sz w:val="20"/>
                <w:szCs w:val="20"/>
                <w:lang w:bidi="ru-RU"/>
              </w:rPr>
            </w:pPr>
            <w:r>
              <w:rPr>
                <w:rFonts w:ascii="Myriad Pro" w:hAnsi="Myriad Pro"/>
                <w:color w:val="000000"/>
                <w:sz w:val="20"/>
                <w:szCs w:val="20"/>
                <w:lang w:bidi="ru-RU"/>
              </w:rPr>
              <w:t>млн</w:t>
            </w:r>
            <w:r w:rsidR="00C73724" w:rsidRPr="00477D4C">
              <w:rPr>
                <w:rFonts w:ascii="Myriad Pro" w:hAnsi="Myriad Pro"/>
                <w:color w:val="000000"/>
                <w:sz w:val="20"/>
                <w:szCs w:val="20"/>
                <w:lang w:bidi="ru-RU"/>
              </w:rPr>
              <w:t>.</w:t>
            </w:r>
            <w:r w:rsidR="00C73724" w:rsidRPr="00477D4C">
              <w:rPr>
                <w:rFonts w:ascii="Myriad Pro" w:hAnsi="Myriad Pro"/>
                <w:color w:val="000000"/>
                <w:sz w:val="20"/>
                <w:szCs w:val="20"/>
                <w:lang w:val="en-US" w:bidi="ru-RU"/>
              </w:rPr>
              <w:t xml:space="preserve"> </w:t>
            </w:r>
            <w:r w:rsidR="00C73724" w:rsidRPr="00477D4C">
              <w:rPr>
                <w:rFonts w:ascii="Myriad Pro" w:hAnsi="Myriad Pro"/>
                <w:color w:val="000000"/>
                <w:sz w:val="20"/>
                <w:szCs w:val="20"/>
                <w:lang w:bidi="ru-RU"/>
              </w:rPr>
              <w:t>руб.</w:t>
            </w:r>
          </w:p>
        </w:tc>
        <w:tc>
          <w:tcPr>
            <w:tcW w:w="837" w:type="pct"/>
            <w:tcBorders>
              <w:top w:val="nil"/>
              <w:left w:val="single" w:sz="4" w:space="0" w:color="auto"/>
              <w:bottom w:val="single" w:sz="4" w:space="0" w:color="auto"/>
              <w:right w:val="single" w:sz="4" w:space="0" w:color="auto"/>
            </w:tcBorders>
            <w:shd w:val="clear" w:color="auto" w:fill="auto"/>
            <w:vAlign w:val="bottom"/>
          </w:tcPr>
          <w:p w14:paraId="524C7F03" w14:textId="77777777" w:rsidR="00C73724" w:rsidRPr="00477D4C" w:rsidRDefault="00E64746"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0,0</w:t>
            </w:r>
          </w:p>
        </w:tc>
      </w:tr>
      <w:tr w:rsidR="00C73724" w:rsidRPr="00477D4C" w14:paraId="6495F967" w14:textId="77777777" w:rsidTr="00844874">
        <w:trPr>
          <w:trHeight w:val="20"/>
        </w:trPr>
        <w:tc>
          <w:tcPr>
            <w:tcW w:w="293" w:type="pct"/>
            <w:tcBorders>
              <w:top w:val="single" w:sz="4" w:space="0" w:color="auto"/>
              <w:left w:val="single" w:sz="4" w:space="0" w:color="auto"/>
              <w:bottom w:val="single" w:sz="4" w:space="0" w:color="auto"/>
            </w:tcBorders>
            <w:shd w:val="clear" w:color="auto" w:fill="FFFFFF"/>
            <w:vAlign w:val="bottom"/>
          </w:tcPr>
          <w:p w14:paraId="413C8DD7"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13</w:t>
            </w:r>
          </w:p>
        </w:tc>
        <w:tc>
          <w:tcPr>
            <w:tcW w:w="3277" w:type="pct"/>
            <w:tcBorders>
              <w:top w:val="single" w:sz="4" w:space="0" w:color="auto"/>
              <w:left w:val="single" w:sz="4" w:space="0" w:color="auto"/>
              <w:bottom w:val="single" w:sz="4" w:space="0" w:color="auto"/>
            </w:tcBorders>
            <w:shd w:val="clear" w:color="auto" w:fill="FFFFFF"/>
            <w:vAlign w:val="bottom"/>
          </w:tcPr>
          <w:p w14:paraId="4B1A47A6"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Инвестиционная программа заявленная, приведенная к фактическому полезному отпуску (п.3*п.4)/(п.5*п..6)</w:t>
            </w:r>
          </w:p>
        </w:tc>
        <w:tc>
          <w:tcPr>
            <w:tcW w:w="593" w:type="pct"/>
            <w:tcBorders>
              <w:top w:val="single" w:sz="4" w:space="0" w:color="auto"/>
              <w:left w:val="single" w:sz="4" w:space="0" w:color="auto"/>
              <w:bottom w:val="single" w:sz="4" w:space="0" w:color="auto"/>
            </w:tcBorders>
            <w:shd w:val="clear" w:color="auto" w:fill="FFFFFF"/>
            <w:vAlign w:val="bottom"/>
          </w:tcPr>
          <w:p w14:paraId="4A3B7D47" w14:textId="186C55FC" w:rsidR="00C73724" w:rsidRPr="00477D4C" w:rsidRDefault="008D38A5" w:rsidP="00C73724">
            <w:pPr>
              <w:widowControl w:val="0"/>
              <w:ind w:left="-12"/>
              <w:jc w:val="center"/>
              <w:rPr>
                <w:rFonts w:ascii="Myriad Pro" w:hAnsi="Myriad Pro"/>
                <w:color w:val="000000"/>
                <w:sz w:val="20"/>
                <w:szCs w:val="20"/>
                <w:lang w:bidi="ru-RU"/>
              </w:rPr>
            </w:pPr>
            <w:r>
              <w:rPr>
                <w:rFonts w:ascii="Myriad Pro" w:hAnsi="Myriad Pro"/>
                <w:color w:val="000000"/>
                <w:sz w:val="20"/>
                <w:szCs w:val="20"/>
                <w:lang w:bidi="ru-RU"/>
              </w:rPr>
              <w:t>млн</w:t>
            </w:r>
            <w:r w:rsidR="00C73724" w:rsidRPr="00477D4C">
              <w:rPr>
                <w:rFonts w:ascii="Myriad Pro" w:hAnsi="Myriad Pro"/>
                <w:color w:val="000000"/>
                <w:sz w:val="20"/>
                <w:szCs w:val="20"/>
                <w:lang w:bidi="ru-RU"/>
              </w:rPr>
              <w:t>.</w:t>
            </w:r>
            <w:r w:rsidR="00C73724" w:rsidRPr="00477D4C">
              <w:rPr>
                <w:rFonts w:ascii="Myriad Pro" w:hAnsi="Myriad Pro"/>
                <w:color w:val="000000"/>
                <w:sz w:val="20"/>
                <w:szCs w:val="20"/>
                <w:lang w:val="en-US" w:bidi="ru-RU"/>
              </w:rPr>
              <w:t xml:space="preserve"> </w:t>
            </w:r>
            <w:r w:rsidR="00C73724" w:rsidRPr="00477D4C">
              <w:rPr>
                <w:rFonts w:ascii="Myriad Pro" w:hAnsi="Myriad Pro"/>
                <w:color w:val="000000"/>
                <w:sz w:val="20"/>
                <w:szCs w:val="20"/>
                <w:lang w:bidi="ru-RU"/>
              </w:rPr>
              <w:t>руб.</w:t>
            </w:r>
          </w:p>
        </w:tc>
        <w:tc>
          <w:tcPr>
            <w:tcW w:w="837" w:type="pct"/>
            <w:tcBorders>
              <w:top w:val="nil"/>
              <w:left w:val="single" w:sz="4" w:space="0" w:color="auto"/>
              <w:bottom w:val="single" w:sz="4" w:space="0" w:color="auto"/>
              <w:right w:val="single" w:sz="4" w:space="0" w:color="auto"/>
            </w:tcBorders>
            <w:shd w:val="clear" w:color="000000" w:fill="FFFFFF"/>
            <w:vAlign w:val="bottom"/>
          </w:tcPr>
          <w:p w14:paraId="6741DBB1"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s="Arial CYR"/>
                <w:sz w:val="20"/>
                <w:szCs w:val="20"/>
              </w:rPr>
              <w:t xml:space="preserve">42,766 </w:t>
            </w:r>
          </w:p>
        </w:tc>
      </w:tr>
      <w:tr w:rsidR="00C73724" w:rsidRPr="00477D4C" w14:paraId="04FA9785" w14:textId="77777777" w:rsidTr="00844874">
        <w:trPr>
          <w:trHeight w:val="20"/>
        </w:trPr>
        <w:tc>
          <w:tcPr>
            <w:tcW w:w="293" w:type="pct"/>
            <w:tcBorders>
              <w:top w:val="single" w:sz="4" w:space="0" w:color="auto"/>
              <w:left w:val="single" w:sz="4" w:space="0" w:color="auto"/>
              <w:bottom w:val="single" w:sz="4" w:space="0" w:color="auto"/>
            </w:tcBorders>
            <w:shd w:val="clear" w:color="auto" w:fill="FFFFFF"/>
            <w:vAlign w:val="bottom"/>
          </w:tcPr>
          <w:p w14:paraId="688DD808" w14:textId="77777777" w:rsidR="00C73724" w:rsidRPr="00477D4C" w:rsidRDefault="00C73724" w:rsidP="00C73724">
            <w:pPr>
              <w:widowControl w:val="0"/>
              <w:ind w:left="-12"/>
              <w:jc w:val="center"/>
              <w:rPr>
                <w:rFonts w:ascii="Myriad Pro" w:hAnsi="Myriad Pro"/>
                <w:color w:val="000000"/>
                <w:sz w:val="20"/>
                <w:szCs w:val="20"/>
                <w:lang w:bidi="ru-RU"/>
              </w:rPr>
            </w:pPr>
            <w:r w:rsidRPr="00477D4C">
              <w:rPr>
                <w:rFonts w:ascii="Myriad Pro" w:hAnsi="Myriad Pro"/>
                <w:color w:val="000000"/>
                <w:sz w:val="20"/>
                <w:szCs w:val="20"/>
                <w:lang w:bidi="ru-RU"/>
              </w:rPr>
              <w:t>14</w:t>
            </w:r>
          </w:p>
        </w:tc>
        <w:tc>
          <w:tcPr>
            <w:tcW w:w="3277" w:type="pct"/>
            <w:tcBorders>
              <w:top w:val="single" w:sz="4" w:space="0" w:color="auto"/>
              <w:left w:val="single" w:sz="4" w:space="0" w:color="auto"/>
              <w:bottom w:val="single" w:sz="4" w:space="0" w:color="auto"/>
            </w:tcBorders>
            <w:shd w:val="clear" w:color="auto" w:fill="FFFFFF"/>
            <w:vAlign w:val="bottom"/>
          </w:tcPr>
          <w:p w14:paraId="24A58F2A" w14:textId="77777777" w:rsidR="00C73724" w:rsidRPr="00477D4C" w:rsidRDefault="00C73724" w:rsidP="00C73724">
            <w:pPr>
              <w:widowControl w:val="0"/>
              <w:rPr>
                <w:rFonts w:ascii="Myriad Pro" w:hAnsi="Myriad Pro"/>
                <w:color w:val="000000"/>
                <w:sz w:val="20"/>
                <w:szCs w:val="20"/>
                <w:lang w:bidi="ru-RU"/>
              </w:rPr>
            </w:pPr>
            <w:r w:rsidRPr="00477D4C">
              <w:rPr>
                <w:rFonts w:ascii="Myriad Pro" w:hAnsi="Myriad Pro"/>
                <w:color w:val="000000"/>
                <w:sz w:val="20"/>
                <w:szCs w:val="20"/>
                <w:lang w:bidi="ru-RU"/>
              </w:rPr>
              <w:t>Величина корректировки НВВ из-за исполнения ИП (п.12*(п.1/п.2-1))</w:t>
            </w:r>
          </w:p>
        </w:tc>
        <w:tc>
          <w:tcPr>
            <w:tcW w:w="593" w:type="pct"/>
            <w:tcBorders>
              <w:top w:val="single" w:sz="4" w:space="0" w:color="auto"/>
              <w:left w:val="single" w:sz="4" w:space="0" w:color="auto"/>
              <w:bottom w:val="single" w:sz="4" w:space="0" w:color="auto"/>
            </w:tcBorders>
            <w:shd w:val="clear" w:color="auto" w:fill="FFFFFF"/>
            <w:vAlign w:val="bottom"/>
          </w:tcPr>
          <w:p w14:paraId="7E71F314" w14:textId="10D0AC0F" w:rsidR="00C73724" w:rsidRPr="00477D4C" w:rsidRDefault="008D38A5" w:rsidP="00C73724">
            <w:pPr>
              <w:widowControl w:val="0"/>
              <w:ind w:left="-12"/>
              <w:jc w:val="center"/>
              <w:rPr>
                <w:rFonts w:ascii="Myriad Pro" w:hAnsi="Myriad Pro"/>
                <w:color w:val="000000"/>
                <w:sz w:val="20"/>
                <w:szCs w:val="20"/>
                <w:lang w:bidi="ru-RU"/>
              </w:rPr>
            </w:pPr>
            <w:r>
              <w:rPr>
                <w:rFonts w:ascii="Myriad Pro" w:hAnsi="Myriad Pro"/>
                <w:color w:val="000000"/>
                <w:sz w:val="20"/>
                <w:szCs w:val="20"/>
                <w:lang w:bidi="ru-RU"/>
              </w:rPr>
              <w:t>млн</w:t>
            </w:r>
            <w:r w:rsidR="00C73724" w:rsidRPr="00477D4C">
              <w:rPr>
                <w:rFonts w:ascii="Myriad Pro" w:hAnsi="Myriad Pro"/>
                <w:color w:val="000000"/>
                <w:sz w:val="20"/>
                <w:szCs w:val="20"/>
                <w:lang w:bidi="ru-RU"/>
              </w:rPr>
              <w:t>.</w:t>
            </w:r>
            <w:r w:rsidR="00C73724" w:rsidRPr="00477D4C">
              <w:rPr>
                <w:rFonts w:ascii="Myriad Pro" w:hAnsi="Myriad Pro"/>
                <w:color w:val="000000"/>
                <w:sz w:val="20"/>
                <w:szCs w:val="20"/>
                <w:lang w:val="en-US" w:bidi="ru-RU"/>
              </w:rPr>
              <w:t xml:space="preserve"> </w:t>
            </w:r>
            <w:r w:rsidR="00C73724" w:rsidRPr="00477D4C">
              <w:rPr>
                <w:rFonts w:ascii="Myriad Pro" w:hAnsi="Myriad Pro"/>
                <w:color w:val="000000"/>
                <w:sz w:val="20"/>
                <w:szCs w:val="20"/>
                <w:lang w:bidi="ru-RU"/>
              </w:rPr>
              <w:t>руб.</w:t>
            </w:r>
          </w:p>
        </w:tc>
        <w:tc>
          <w:tcPr>
            <w:tcW w:w="837" w:type="pct"/>
            <w:tcBorders>
              <w:top w:val="nil"/>
              <w:left w:val="single" w:sz="4" w:space="0" w:color="auto"/>
              <w:bottom w:val="single" w:sz="4" w:space="0" w:color="auto"/>
              <w:right w:val="single" w:sz="4" w:space="0" w:color="auto"/>
            </w:tcBorders>
            <w:shd w:val="clear" w:color="000000" w:fill="FFFFFF"/>
            <w:vAlign w:val="bottom"/>
          </w:tcPr>
          <w:p w14:paraId="748748A3" w14:textId="77777777" w:rsidR="00C73724" w:rsidRPr="00477D4C" w:rsidRDefault="00C73724" w:rsidP="00C73724">
            <w:pPr>
              <w:widowControl w:val="0"/>
              <w:ind w:right="173"/>
              <w:jc w:val="right"/>
              <w:rPr>
                <w:rFonts w:ascii="Myriad Pro" w:hAnsi="Myriad Pro"/>
                <w:color w:val="000000"/>
                <w:sz w:val="20"/>
                <w:szCs w:val="20"/>
                <w:lang w:bidi="ru-RU"/>
              </w:rPr>
            </w:pPr>
            <w:r w:rsidRPr="00477D4C">
              <w:rPr>
                <w:rFonts w:ascii="Myriad Pro" w:hAnsi="Myriad Pro"/>
                <w:color w:val="000000"/>
                <w:sz w:val="20"/>
                <w:szCs w:val="20"/>
                <w:lang w:bidi="ru-RU"/>
              </w:rPr>
              <w:t>0,0</w:t>
            </w:r>
          </w:p>
        </w:tc>
      </w:tr>
    </w:tbl>
    <w:p w14:paraId="606F51B1" w14:textId="57D77415" w:rsidR="00FA376A" w:rsidRDefault="00E64746" w:rsidP="00E64746">
      <w:pPr>
        <w:spacing w:line="360" w:lineRule="auto"/>
        <w:ind w:firstLine="567"/>
        <w:jc w:val="both"/>
        <w:rPr>
          <w:rFonts w:ascii="Myriad Pro" w:hAnsi="Myriad Pro"/>
          <w:sz w:val="26"/>
          <w:szCs w:val="26"/>
        </w:rPr>
      </w:pPr>
      <w:r w:rsidRPr="00477D4C">
        <w:rPr>
          <w:rFonts w:ascii="Myriad Pro" w:hAnsi="Myriad Pro"/>
          <w:sz w:val="26"/>
          <w:szCs w:val="26"/>
        </w:rPr>
        <w:lastRenderedPageBreak/>
        <w:t xml:space="preserve">Сумма корректировки НВВ филиала </w:t>
      </w:r>
      <w:r w:rsidR="002515A0">
        <w:rPr>
          <w:rFonts w:ascii="Myriad Pro" w:hAnsi="Myriad Pro"/>
          <w:sz w:val="26"/>
          <w:szCs w:val="26"/>
        </w:rPr>
        <w:t>ПАО </w:t>
      </w:r>
      <w:r w:rsidRPr="00477D4C">
        <w:rPr>
          <w:rFonts w:ascii="Myriad Pro" w:hAnsi="Myriad Pro"/>
          <w:sz w:val="26"/>
          <w:szCs w:val="26"/>
        </w:rPr>
        <w:t>«МРСК Юга» - «Калмэнерго», осуществляемой в связи с изменением (неисполнением) инвестиционной программы по итогам за 201</w:t>
      </w:r>
      <w:r w:rsidR="00801F8F" w:rsidRPr="00477D4C">
        <w:rPr>
          <w:rFonts w:ascii="Myriad Pro" w:hAnsi="Myriad Pro"/>
          <w:sz w:val="26"/>
          <w:szCs w:val="26"/>
        </w:rPr>
        <w:t>6</w:t>
      </w:r>
      <w:r w:rsidRPr="00477D4C">
        <w:rPr>
          <w:rFonts w:ascii="Myriad Pro" w:hAnsi="Myriad Pro"/>
          <w:sz w:val="26"/>
          <w:szCs w:val="26"/>
        </w:rPr>
        <w:t xml:space="preserve"> год, определена Исполнителем в размере 0 руб., что соответствует сумме корректировки, учтенной Региональной службой по тарифам Республики Калмыкия.</w:t>
      </w:r>
    </w:p>
    <w:p w14:paraId="140251E2" w14:textId="380BF6C9" w:rsidR="008D38A5" w:rsidRDefault="008D38A5">
      <w:pPr>
        <w:spacing w:after="160" w:line="259" w:lineRule="auto"/>
        <w:rPr>
          <w:rFonts w:ascii="Myriad Pro" w:hAnsi="Myriad Pro"/>
          <w:sz w:val="26"/>
          <w:szCs w:val="26"/>
        </w:rPr>
      </w:pPr>
      <w:r>
        <w:rPr>
          <w:rFonts w:ascii="Myriad Pro" w:hAnsi="Myriad Pro"/>
          <w:sz w:val="26"/>
          <w:szCs w:val="26"/>
        </w:rPr>
        <w:br w:type="page"/>
      </w:r>
    </w:p>
    <w:p w14:paraId="2ACA3697" w14:textId="77777777" w:rsidR="00FA376A" w:rsidRPr="00477D4C" w:rsidRDefault="00FA376A" w:rsidP="00477D4C">
      <w:pPr>
        <w:keepNext/>
        <w:keepLines/>
        <w:numPr>
          <w:ilvl w:val="1"/>
          <w:numId w:val="3"/>
        </w:numPr>
        <w:tabs>
          <w:tab w:val="left" w:pos="567"/>
        </w:tabs>
        <w:spacing w:line="360" w:lineRule="auto"/>
        <w:ind w:left="567" w:hanging="567"/>
        <w:jc w:val="both"/>
        <w:outlineLvl w:val="2"/>
        <w:rPr>
          <w:rFonts w:ascii="Myriad Pro" w:hAnsi="Myriad Pro"/>
          <w:b/>
          <w:color w:val="4F6228"/>
          <w:sz w:val="28"/>
          <w:szCs w:val="28"/>
          <w:lang w:eastAsia="en-US"/>
        </w:rPr>
      </w:pPr>
      <w:bookmarkStart w:id="136" w:name="_Toc62488602"/>
      <w:r w:rsidRPr="00477D4C">
        <w:rPr>
          <w:rFonts w:ascii="Myriad Pro" w:hAnsi="Myriad Pro"/>
          <w:b/>
          <w:color w:val="4F6228"/>
          <w:sz w:val="28"/>
          <w:szCs w:val="28"/>
          <w:lang w:eastAsia="en-US"/>
        </w:rPr>
        <w:lastRenderedPageBreak/>
        <w:t>Экспертиза обоснованности корректировки необходимой валовой выручки с учетом надежности и качества оказываемых услуг.</w:t>
      </w:r>
      <w:bookmarkEnd w:id="136"/>
    </w:p>
    <w:p w14:paraId="2A9D05D0" w14:textId="77777777" w:rsidR="00FA376A" w:rsidRPr="00477D4C" w:rsidRDefault="00FA376A" w:rsidP="00477D4C">
      <w:pPr>
        <w:spacing w:line="360" w:lineRule="auto"/>
        <w:ind w:firstLine="567"/>
        <w:contextualSpacing/>
        <w:jc w:val="both"/>
        <w:rPr>
          <w:rFonts w:ascii="Myriad Pro" w:eastAsia="Calibri" w:hAnsi="Myriad Pro"/>
          <w:sz w:val="26"/>
          <w:szCs w:val="26"/>
          <w:lang w:eastAsia="en-US"/>
        </w:rPr>
      </w:pPr>
    </w:p>
    <w:p w14:paraId="64F4D6ED" w14:textId="44821675" w:rsidR="00FA376A" w:rsidRPr="00477D4C" w:rsidRDefault="00FA376A" w:rsidP="00477D4C">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В соответствии с пунктом 42 Методических указаний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228-э определяется сумма корректировки необходимой валовой выручки с применением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определяемого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26.10.2010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254-э/1 (далее – Методические указания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254-э/1).</w:t>
      </w:r>
    </w:p>
    <w:p w14:paraId="1FE61E30" w14:textId="77777777" w:rsidR="00FA376A" w:rsidRPr="00477D4C" w:rsidRDefault="00FA376A" w:rsidP="00477D4C">
      <w:pPr>
        <w:spacing w:line="360" w:lineRule="auto"/>
        <w:ind w:firstLine="567"/>
        <w:contextualSpacing/>
        <w:jc w:val="both"/>
        <w:rPr>
          <w:rFonts w:ascii="Myriad Pro" w:eastAsia="Calibri" w:hAnsi="Myriad Pro"/>
          <w:b/>
          <w:bCs/>
          <w:sz w:val="26"/>
          <w:szCs w:val="26"/>
          <w:lang w:eastAsia="en-US"/>
        </w:rPr>
      </w:pPr>
    </w:p>
    <w:p w14:paraId="5A20D3FA" w14:textId="77777777" w:rsidR="00FA376A" w:rsidRPr="00477D4C" w:rsidRDefault="00FA376A" w:rsidP="00477D4C">
      <w:pPr>
        <w:spacing w:line="360" w:lineRule="auto"/>
        <w:jc w:val="both"/>
        <w:rPr>
          <w:rFonts w:ascii="Myriad Pro" w:hAnsi="Myriad Pro"/>
          <w:b/>
          <w:bCs/>
          <w:sz w:val="26"/>
          <w:szCs w:val="26"/>
        </w:rPr>
      </w:pPr>
      <w:bookmarkStart w:id="137" w:name="_Hlk50642896"/>
      <w:r w:rsidRPr="00477D4C">
        <w:rPr>
          <w:rFonts w:ascii="Myriad Pro" w:hAnsi="Myriad Pro"/>
          <w:b/>
          <w:bCs/>
          <w:sz w:val="26"/>
          <w:szCs w:val="26"/>
        </w:rPr>
        <w:t>ПОЗИЦИЯ ТЕРРИТОРИАЛЬНОЙ СЕТЕВОЙ ОРГАНИЗАЦИИ</w:t>
      </w:r>
    </w:p>
    <w:bookmarkEnd w:id="137"/>
    <w:p w14:paraId="38711508" w14:textId="67344621"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 заявлена корректировка НВВ на 2018 год с учетом  выполнения показателей надежности и качества оказываемых услуг по передаче электрической энергии по факту 2016 года в размере 12 648,47 тыс. руб.</w:t>
      </w:r>
    </w:p>
    <w:tbl>
      <w:tblPr>
        <w:tblW w:w="5000" w:type="pct"/>
        <w:tblLook w:val="04A0" w:firstRow="1" w:lastRow="0" w:firstColumn="1" w:lastColumn="0" w:noHBand="0" w:noVBand="1"/>
      </w:tblPr>
      <w:tblGrid>
        <w:gridCol w:w="5331"/>
        <w:gridCol w:w="2437"/>
        <w:gridCol w:w="1577"/>
      </w:tblGrid>
      <w:tr w:rsidR="00FA376A" w:rsidRPr="00477D4C" w14:paraId="701D4750" w14:textId="77777777" w:rsidTr="00FA376A">
        <w:trPr>
          <w:trHeight w:val="20"/>
          <w:tblHeader/>
        </w:trPr>
        <w:tc>
          <w:tcPr>
            <w:tcW w:w="285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540AD5E"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Наименование показателя</w:t>
            </w:r>
          </w:p>
        </w:tc>
        <w:tc>
          <w:tcPr>
            <w:tcW w:w="130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D47EAB4"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Обозначение</w:t>
            </w:r>
          </w:p>
        </w:tc>
        <w:tc>
          <w:tcPr>
            <w:tcW w:w="8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B03E963"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201</w:t>
            </w:r>
            <w:r w:rsidRPr="00477D4C">
              <w:rPr>
                <w:rFonts w:ascii="Myriad Pro" w:hAnsi="Myriad Pro"/>
                <w:b/>
                <w:bCs/>
                <w:color w:val="FFFFFF"/>
                <w:sz w:val="20"/>
                <w:szCs w:val="20"/>
                <w:lang w:val="en-US"/>
              </w:rPr>
              <w:t>6</w:t>
            </w:r>
            <w:r w:rsidRPr="00477D4C">
              <w:rPr>
                <w:rFonts w:ascii="Myriad Pro" w:hAnsi="Myriad Pro"/>
                <w:b/>
                <w:bCs/>
                <w:color w:val="FFFFFF"/>
                <w:sz w:val="20"/>
                <w:szCs w:val="20"/>
              </w:rPr>
              <w:t xml:space="preserve"> год</w:t>
            </w:r>
          </w:p>
        </w:tc>
      </w:tr>
      <w:tr w:rsidR="00FA376A" w:rsidRPr="00477D4C" w14:paraId="799AD23D" w14:textId="77777777" w:rsidTr="00FA376A">
        <w:trPr>
          <w:trHeight w:val="20"/>
        </w:trPr>
        <w:tc>
          <w:tcPr>
            <w:tcW w:w="2852"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2E45CBCA"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Утвержденная НВВ на содержание сетей, тыс. руб.</w:t>
            </w:r>
          </w:p>
        </w:tc>
        <w:tc>
          <w:tcPr>
            <w:tcW w:w="1304" w:type="pct"/>
            <w:tcBorders>
              <w:top w:val="single" w:sz="4" w:space="0" w:color="FFFFFF"/>
              <w:left w:val="nil"/>
              <w:bottom w:val="single" w:sz="4" w:space="0" w:color="auto"/>
              <w:right w:val="single" w:sz="4" w:space="0" w:color="auto"/>
            </w:tcBorders>
            <w:shd w:val="clear" w:color="auto" w:fill="auto"/>
            <w:noWrap/>
            <w:vAlign w:val="center"/>
            <w:hideMark/>
          </w:tcPr>
          <w:p w14:paraId="46A7C472"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НВВутв</w:t>
            </w:r>
          </w:p>
        </w:tc>
        <w:tc>
          <w:tcPr>
            <w:tcW w:w="844" w:type="pct"/>
            <w:tcBorders>
              <w:top w:val="single" w:sz="4" w:space="0" w:color="FFFFFF"/>
              <w:left w:val="nil"/>
              <w:bottom w:val="single" w:sz="4" w:space="0" w:color="auto"/>
              <w:right w:val="single" w:sz="4" w:space="0" w:color="auto"/>
            </w:tcBorders>
            <w:shd w:val="clear" w:color="auto" w:fill="auto"/>
            <w:noWrap/>
            <w:vAlign w:val="center"/>
            <w:hideMark/>
          </w:tcPr>
          <w:p w14:paraId="2D282EDE" w14:textId="77777777" w:rsidR="00FA376A" w:rsidRPr="00477D4C" w:rsidRDefault="00FA376A" w:rsidP="00FA376A">
            <w:pPr>
              <w:autoSpaceDE w:val="0"/>
              <w:autoSpaceDN w:val="0"/>
              <w:adjustRightInd w:val="0"/>
              <w:ind w:left="35"/>
              <w:jc w:val="center"/>
              <w:rPr>
                <w:rFonts w:ascii="Myriad Pro" w:hAnsi="Myriad Pro"/>
                <w:sz w:val="20"/>
                <w:szCs w:val="20"/>
                <w:lang w:val="en-US"/>
              </w:rPr>
            </w:pPr>
            <w:r w:rsidRPr="00477D4C">
              <w:rPr>
                <w:rFonts w:ascii="Myriad Pro" w:hAnsi="Myriad Pro"/>
                <w:sz w:val="20"/>
                <w:szCs w:val="20"/>
                <w:lang w:val="en-US"/>
              </w:rPr>
              <w:t>972 958</w:t>
            </w:r>
            <w:r w:rsidRPr="00477D4C">
              <w:rPr>
                <w:rFonts w:ascii="Myriad Pro" w:hAnsi="Myriad Pro"/>
                <w:sz w:val="20"/>
                <w:szCs w:val="20"/>
              </w:rPr>
              <w:t>,</w:t>
            </w:r>
            <w:r w:rsidRPr="00477D4C">
              <w:rPr>
                <w:rFonts w:ascii="Myriad Pro" w:hAnsi="Myriad Pro"/>
                <w:sz w:val="20"/>
                <w:szCs w:val="20"/>
                <w:lang w:val="en-US"/>
              </w:rPr>
              <w:t>95</w:t>
            </w:r>
          </w:p>
        </w:tc>
      </w:tr>
      <w:tr w:rsidR="00FA376A" w:rsidRPr="00477D4C" w14:paraId="7280D6AD" w14:textId="77777777" w:rsidTr="00FA376A">
        <w:trPr>
          <w:trHeight w:val="20"/>
        </w:trPr>
        <w:tc>
          <w:tcPr>
            <w:tcW w:w="2852" w:type="pct"/>
            <w:tcBorders>
              <w:top w:val="nil"/>
              <w:left w:val="single" w:sz="4" w:space="0" w:color="auto"/>
              <w:bottom w:val="single" w:sz="4" w:space="0" w:color="auto"/>
              <w:right w:val="single" w:sz="4" w:space="0" w:color="auto"/>
            </w:tcBorders>
            <w:shd w:val="clear" w:color="auto" w:fill="auto"/>
            <w:vAlign w:val="center"/>
            <w:hideMark/>
          </w:tcPr>
          <w:p w14:paraId="438054F6"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Обобщенный показатель уровня надежности и качества оказываемых услуг</w:t>
            </w:r>
          </w:p>
        </w:tc>
        <w:tc>
          <w:tcPr>
            <w:tcW w:w="1304" w:type="pct"/>
            <w:tcBorders>
              <w:top w:val="nil"/>
              <w:left w:val="nil"/>
              <w:bottom w:val="single" w:sz="4" w:space="0" w:color="auto"/>
              <w:right w:val="single" w:sz="4" w:space="0" w:color="auto"/>
            </w:tcBorders>
            <w:shd w:val="clear" w:color="auto" w:fill="auto"/>
            <w:vAlign w:val="center"/>
            <w:hideMark/>
          </w:tcPr>
          <w:p w14:paraId="2D48434D"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Коб</w:t>
            </w:r>
          </w:p>
        </w:tc>
        <w:tc>
          <w:tcPr>
            <w:tcW w:w="844" w:type="pct"/>
            <w:tcBorders>
              <w:top w:val="nil"/>
              <w:left w:val="nil"/>
              <w:bottom w:val="single" w:sz="4" w:space="0" w:color="auto"/>
              <w:right w:val="single" w:sz="4" w:space="0" w:color="auto"/>
            </w:tcBorders>
            <w:shd w:val="clear" w:color="auto" w:fill="auto"/>
            <w:vAlign w:val="center"/>
            <w:hideMark/>
          </w:tcPr>
          <w:p w14:paraId="484AA3F5"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0,65</w:t>
            </w:r>
          </w:p>
        </w:tc>
      </w:tr>
      <w:tr w:rsidR="00FA376A" w:rsidRPr="00477D4C" w14:paraId="3345F141" w14:textId="77777777" w:rsidTr="00FA376A">
        <w:trPr>
          <w:trHeight w:val="20"/>
        </w:trPr>
        <w:tc>
          <w:tcPr>
            <w:tcW w:w="2852" w:type="pct"/>
            <w:tcBorders>
              <w:top w:val="nil"/>
              <w:left w:val="single" w:sz="4" w:space="0" w:color="auto"/>
              <w:bottom w:val="single" w:sz="4" w:space="0" w:color="auto"/>
              <w:right w:val="single" w:sz="4" w:space="0" w:color="auto"/>
            </w:tcBorders>
            <w:shd w:val="clear" w:color="auto" w:fill="auto"/>
            <w:noWrap/>
            <w:vAlign w:val="center"/>
            <w:hideMark/>
          </w:tcPr>
          <w:p w14:paraId="53B8A188"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Максимальный процент корректировки</w:t>
            </w:r>
          </w:p>
        </w:tc>
        <w:tc>
          <w:tcPr>
            <w:tcW w:w="1304" w:type="pct"/>
            <w:tcBorders>
              <w:top w:val="nil"/>
              <w:left w:val="nil"/>
              <w:bottom w:val="single" w:sz="4" w:space="0" w:color="auto"/>
              <w:right w:val="single" w:sz="4" w:space="0" w:color="auto"/>
            </w:tcBorders>
            <w:shd w:val="clear" w:color="auto" w:fill="auto"/>
            <w:vAlign w:val="center"/>
            <w:hideMark/>
          </w:tcPr>
          <w:p w14:paraId="6D19D3D1"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Пкор2015</w:t>
            </w:r>
          </w:p>
        </w:tc>
        <w:tc>
          <w:tcPr>
            <w:tcW w:w="844" w:type="pct"/>
            <w:tcBorders>
              <w:top w:val="nil"/>
              <w:left w:val="nil"/>
              <w:bottom w:val="single" w:sz="4" w:space="0" w:color="auto"/>
              <w:right w:val="single" w:sz="4" w:space="0" w:color="auto"/>
            </w:tcBorders>
            <w:shd w:val="clear" w:color="auto" w:fill="auto"/>
            <w:noWrap/>
            <w:vAlign w:val="center"/>
            <w:hideMark/>
          </w:tcPr>
          <w:p w14:paraId="12DFEAF8"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2,0%</w:t>
            </w:r>
          </w:p>
        </w:tc>
      </w:tr>
      <w:tr w:rsidR="00FA376A" w:rsidRPr="00477D4C" w14:paraId="20DA1DFA" w14:textId="77777777" w:rsidTr="00FA376A">
        <w:trPr>
          <w:trHeight w:val="20"/>
        </w:trPr>
        <w:tc>
          <w:tcPr>
            <w:tcW w:w="2852" w:type="pct"/>
            <w:tcBorders>
              <w:top w:val="nil"/>
              <w:left w:val="single" w:sz="4" w:space="0" w:color="auto"/>
              <w:bottom w:val="single" w:sz="4" w:space="0" w:color="auto"/>
              <w:right w:val="single" w:sz="4" w:space="0" w:color="auto"/>
            </w:tcBorders>
            <w:shd w:val="clear" w:color="auto" w:fill="auto"/>
            <w:vAlign w:val="center"/>
            <w:hideMark/>
          </w:tcPr>
          <w:p w14:paraId="1D451731"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Расчет повышающего (понижающего) коэффициента</w:t>
            </w:r>
          </w:p>
        </w:tc>
        <w:tc>
          <w:tcPr>
            <w:tcW w:w="1304" w:type="pct"/>
            <w:tcBorders>
              <w:top w:val="nil"/>
              <w:left w:val="nil"/>
              <w:bottom w:val="single" w:sz="4" w:space="0" w:color="auto"/>
              <w:right w:val="single" w:sz="4" w:space="0" w:color="auto"/>
            </w:tcBorders>
            <w:shd w:val="clear" w:color="auto" w:fill="auto"/>
            <w:vAlign w:val="center"/>
            <w:hideMark/>
          </w:tcPr>
          <w:p w14:paraId="7E977EB3"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КНК=Коб*Пкор2015</w:t>
            </w:r>
          </w:p>
        </w:tc>
        <w:tc>
          <w:tcPr>
            <w:tcW w:w="844" w:type="pct"/>
            <w:tcBorders>
              <w:top w:val="nil"/>
              <w:left w:val="nil"/>
              <w:bottom w:val="single" w:sz="4" w:space="0" w:color="auto"/>
              <w:right w:val="single" w:sz="4" w:space="0" w:color="auto"/>
            </w:tcBorders>
            <w:shd w:val="clear" w:color="auto" w:fill="auto"/>
            <w:noWrap/>
            <w:vAlign w:val="center"/>
            <w:hideMark/>
          </w:tcPr>
          <w:p w14:paraId="14E4994F"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0,013</w:t>
            </w:r>
          </w:p>
        </w:tc>
      </w:tr>
      <w:tr w:rsidR="00FA376A" w:rsidRPr="00477D4C" w14:paraId="7F056787" w14:textId="77777777" w:rsidTr="00FA376A">
        <w:trPr>
          <w:trHeight w:val="20"/>
        </w:trPr>
        <w:tc>
          <w:tcPr>
            <w:tcW w:w="2852" w:type="pct"/>
            <w:tcBorders>
              <w:top w:val="nil"/>
              <w:left w:val="single" w:sz="4" w:space="0" w:color="auto"/>
              <w:bottom w:val="single" w:sz="4" w:space="0" w:color="auto"/>
              <w:right w:val="single" w:sz="4" w:space="0" w:color="auto"/>
            </w:tcBorders>
            <w:shd w:val="clear" w:color="auto" w:fill="auto"/>
            <w:noWrap/>
            <w:vAlign w:val="center"/>
            <w:hideMark/>
          </w:tcPr>
          <w:p w14:paraId="6ABCD516"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Сумма корректировки НВВ, тыс. руб.</w:t>
            </w:r>
          </w:p>
        </w:tc>
        <w:tc>
          <w:tcPr>
            <w:tcW w:w="1304" w:type="pct"/>
            <w:tcBorders>
              <w:top w:val="nil"/>
              <w:left w:val="nil"/>
              <w:bottom w:val="single" w:sz="4" w:space="0" w:color="auto"/>
              <w:right w:val="single" w:sz="4" w:space="0" w:color="auto"/>
            </w:tcBorders>
            <w:shd w:val="clear" w:color="auto" w:fill="auto"/>
            <w:noWrap/>
            <w:vAlign w:val="center"/>
            <w:hideMark/>
          </w:tcPr>
          <w:p w14:paraId="6947A1F4"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КНК*НВВутв</w:t>
            </w:r>
          </w:p>
        </w:tc>
        <w:tc>
          <w:tcPr>
            <w:tcW w:w="844" w:type="pct"/>
            <w:tcBorders>
              <w:top w:val="nil"/>
              <w:left w:val="nil"/>
              <w:bottom w:val="single" w:sz="4" w:space="0" w:color="auto"/>
              <w:right w:val="single" w:sz="4" w:space="0" w:color="auto"/>
            </w:tcBorders>
            <w:shd w:val="clear" w:color="auto" w:fill="auto"/>
            <w:noWrap/>
            <w:vAlign w:val="center"/>
            <w:hideMark/>
          </w:tcPr>
          <w:p w14:paraId="7C1CFC3B"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12 648,47</w:t>
            </w:r>
          </w:p>
        </w:tc>
      </w:tr>
    </w:tbl>
    <w:p w14:paraId="0D61AF3D" w14:textId="77777777" w:rsidR="00FA376A" w:rsidRPr="00477D4C" w:rsidRDefault="00FA376A" w:rsidP="00FA376A">
      <w:pPr>
        <w:spacing w:line="360" w:lineRule="auto"/>
        <w:jc w:val="both"/>
        <w:rPr>
          <w:rFonts w:ascii="Myriad Pro" w:hAnsi="Myriad Pro"/>
          <w:sz w:val="26"/>
          <w:szCs w:val="26"/>
          <w:highlight w:val="yellow"/>
        </w:rPr>
      </w:pPr>
    </w:p>
    <w:p w14:paraId="778C811C" w14:textId="175EF9B1"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Для подтверждения расчета компенсации за 2016 год филиалом </w:t>
      </w:r>
      <w:r w:rsidR="002515A0">
        <w:rPr>
          <w:rFonts w:ascii="Myriad Pro" w:hAnsi="Myriad Pro"/>
          <w:sz w:val="26"/>
          <w:szCs w:val="26"/>
        </w:rPr>
        <w:t>ПАО </w:t>
      </w:r>
      <w:r w:rsidRPr="00477D4C">
        <w:rPr>
          <w:rFonts w:ascii="Myriad Pro" w:hAnsi="Myriad Pro"/>
          <w:sz w:val="26"/>
          <w:szCs w:val="26"/>
        </w:rPr>
        <w:t xml:space="preserve">«МРСК Юга» - «Калмэнерго» в РСТ РК была представлена информация о достижении фактических показателей надежности и качества оказываемых услуг за 2016 год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w:t>
      </w:r>
      <w:r w:rsidRPr="00477D4C">
        <w:rPr>
          <w:rFonts w:ascii="Myriad Pro" w:hAnsi="Myriad Pro"/>
          <w:sz w:val="26"/>
          <w:szCs w:val="26"/>
        </w:rPr>
        <w:lastRenderedPageBreak/>
        <w:t xml:space="preserve">территориальных сетевых организаций, утвержденными приказом Минэнерго России от 14.10.2013 </w:t>
      </w:r>
      <w:r w:rsidR="002515A0">
        <w:rPr>
          <w:rFonts w:ascii="Myriad Pro" w:hAnsi="Myriad Pro"/>
          <w:sz w:val="26"/>
          <w:szCs w:val="26"/>
        </w:rPr>
        <w:t>№ </w:t>
      </w:r>
      <w:r w:rsidRPr="00477D4C">
        <w:rPr>
          <w:rFonts w:ascii="Myriad Pro" w:hAnsi="Myriad Pro"/>
          <w:sz w:val="26"/>
          <w:szCs w:val="26"/>
        </w:rPr>
        <w:t xml:space="preserve">718 (письмо от 30.03.2017 </w:t>
      </w:r>
      <w:r w:rsidR="002515A0">
        <w:rPr>
          <w:rFonts w:ascii="Myriad Pro" w:hAnsi="Myriad Pro"/>
          <w:sz w:val="26"/>
          <w:szCs w:val="26"/>
        </w:rPr>
        <w:t>№ </w:t>
      </w:r>
      <w:r w:rsidRPr="00477D4C">
        <w:rPr>
          <w:rFonts w:ascii="Myriad Pro" w:hAnsi="Myriad Pro"/>
          <w:sz w:val="26"/>
          <w:szCs w:val="26"/>
        </w:rPr>
        <w:t>КЛМ/01/153).</w:t>
      </w:r>
    </w:p>
    <w:p w14:paraId="64421A16" w14:textId="77777777" w:rsidR="00FA376A" w:rsidRPr="00477D4C" w:rsidRDefault="00FA376A" w:rsidP="00FA376A">
      <w:pPr>
        <w:spacing w:line="360" w:lineRule="auto"/>
        <w:jc w:val="both"/>
        <w:rPr>
          <w:rFonts w:ascii="Myriad Pro" w:hAnsi="Myriad Pro"/>
          <w:b/>
          <w:bCs/>
          <w:sz w:val="26"/>
          <w:szCs w:val="26"/>
        </w:rPr>
      </w:pPr>
    </w:p>
    <w:p w14:paraId="56EFB534"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4507655B" w14:textId="5A6A0E00"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РСТ РК была определена сумма корректировки</w:t>
      </w:r>
      <w:r w:rsidRPr="00477D4C">
        <w:rPr>
          <w:rFonts w:ascii="Myriad Pro" w:hAnsi="Myriad Pro"/>
          <w:sz w:val="26"/>
          <w:szCs w:val="26"/>
        </w:rPr>
        <w:t xml:space="preserve"> НВВ </w:t>
      </w:r>
      <w:r w:rsidRPr="00477D4C">
        <w:rPr>
          <w:rFonts w:ascii="Myriad Pro" w:hAnsi="Myriad Pro"/>
          <w:bCs/>
          <w:color w:val="000000"/>
          <w:sz w:val="26"/>
          <w:szCs w:val="26"/>
          <w:shd w:val="clear" w:color="auto" w:fill="FFFFFF"/>
        </w:rPr>
        <w:t xml:space="preserve">филиала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 xml:space="preserve">«МРСК Юга» - «Калмэнерго» </w:t>
      </w:r>
      <w:r w:rsidRPr="00477D4C">
        <w:rPr>
          <w:rFonts w:ascii="Myriad Pro" w:hAnsi="Myriad Pro"/>
          <w:sz w:val="26"/>
          <w:szCs w:val="26"/>
        </w:rPr>
        <w:t xml:space="preserve">с учетом выполнения показателей надежности и качества оказываемых услуг по передаче электрической энергии по факту 2016 года в размере 12 648,47 тыс. руб., что соответствует предложению филиала </w:t>
      </w:r>
      <w:r w:rsidR="002515A0">
        <w:rPr>
          <w:rFonts w:ascii="Myriad Pro" w:hAnsi="Myriad Pro"/>
          <w:sz w:val="26"/>
          <w:szCs w:val="26"/>
        </w:rPr>
        <w:t>ПАО </w:t>
      </w:r>
      <w:r w:rsidRPr="00477D4C">
        <w:rPr>
          <w:rFonts w:ascii="Myriad Pro" w:hAnsi="Myriad Pro"/>
          <w:sz w:val="26"/>
          <w:szCs w:val="26"/>
        </w:rPr>
        <w:t>«МРСК Юга» - «Калмэнерго».</w:t>
      </w:r>
    </w:p>
    <w:p w14:paraId="47C82940"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p>
    <w:p w14:paraId="64E36A3E"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r w:rsidRPr="00477D4C">
        <w:rPr>
          <w:rFonts w:ascii="Myriad Pro" w:hAnsi="Myriad Pro"/>
          <w:b/>
          <w:color w:val="000000"/>
          <w:sz w:val="26"/>
          <w:szCs w:val="26"/>
          <w:shd w:val="clear" w:color="auto" w:fill="FFFFFF"/>
        </w:rPr>
        <w:t>ПОЗИЦИЯ ИСПОЛНИТЕЛЯ</w:t>
      </w:r>
    </w:p>
    <w:p w14:paraId="036FBF3E" w14:textId="0977B7C5" w:rsidR="00FA376A" w:rsidRPr="00477D4C" w:rsidRDefault="00FA376A" w:rsidP="00FA376A">
      <w:pPr>
        <w:spacing w:line="360" w:lineRule="auto"/>
        <w:ind w:firstLine="709"/>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Пунктом 42 Методических указаний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228-э определено, что понижающий (повышающий) коэффициент, учитывающий показатели качества и надежности, применяется к скорректированной НВВ </w:t>
      </w:r>
      <w:r w:rsidRPr="00477D4C">
        <w:rPr>
          <w:rFonts w:ascii="Myriad Pro" w:eastAsia="Calibri" w:hAnsi="Myriad Pro"/>
          <w:sz w:val="26"/>
          <w:szCs w:val="26"/>
          <w:lang w:val="en-US" w:eastAsia="en-US"/>
        </w:rPr>
        <w:t>i</w:t>
      </w:r>
      <w:r w:rsidRPr="00477D4C">
        <w:rPr>
          <w:rFonts w:ascii="Myriad Pro" w:eastAsia="Calibri" w:hAnsi="Myriad Pro"/>
          <w:sz w:val="26"/>
          <w:szCs w:val="26"/>
          <w:lang w:eastAsia="en-US"/>
        </w:rPr>
        <w:t>- 2 года.</w:t>
      </w:r>
    </w:p>
    <w:p w14:paraId="71086485" w14:textId="39BD58A5" w:rsidR="00FA376A" w:rsidRPr="00477D4C" w:rsidRDefault="00FA376A" w:rsidP="00FA376A">
      <w:pPr>
        <w:autoSpaceDE w:val="0"/>
        <w:autoSpaceDN w:val="0"/>
        <w:adjustRightInd w:val="0"/>
        <w:spacing w:line="360" w:lineRule="auto"/>
        <w:ind w:firstLine="567"/>
        <w:jc w:val="both"/>
        <w:rPr>
          <w:rFonts w:ascii="Myriad Pro" w:hAnsi="Myriad Pro"/>
          <w:color w:val="000000"/>
          <w:sz w:val="26"/>
          <w:szCs w:val="26"/>
          <w:highlight w:val="yellow"/>
        </w:rPr>
      </w:pPr>
      <w:r w:rsidRPr="00477D4C">
        <w:rPr>
          <w:rFonts w:ascii="Myriad Pro" w:hAnsi="Myriad Pro"/>
          <w:color w:val="000000"/>
          <w:sz w:val="26"/>
          <w:szCs w:val="26"/>
        </w:rPr>
        <w:t xml:space="preserve">Утвержденная на 2016 год НВВ 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учтенная в расчете корректировки, составляет 972 958,9 тыс. руб. и определена как сумма НВВ на содержание сетей, указанной в приказе РСТ РК от 08.04.2016 </w:t>
      </w:r>
      <w:r w:rsidR="002515A0">
        <w:rPr>
          <w:rFonts w:ascii="Myriad Pro" w:hAnsi="Myriad Pro"/>
          <w:color w:val="000000"/>
          <w:sz w:val="26"/>
          <w:szCs w:val="26"/>
        </w:rPr>
        <w:t>№ </w:t>
      </w:r>
      <w:r w:rsidRPr="00477D4C">
        <w:rPr>
          <w:rFonts w:ascii="Myriad Pro" w:hAnsi="Myriad Pro"/>
          <w:color w:val="000000"/>
          <w:sz w:val="26"/>
          <w:szCs w:val="26"/>
        </w:rPr>
        <w:t xml:space="preserve">27-п/э «О внесении изменений в приказы РСТ РК», - 816 531,8 тыс. руб. и НВВ на компенсацию потерь – 156 427,1 тыс. руб., указанной в Экспертном заключении Региональной службы по тарифам Республики Калмыкия </w:t>
      </w:r>
      <w:r w:rsidR="002515A0">
        <w:rPr>
          <w:rFonts w:ascii="Myriad Pro" w:hAnsi="Myriad Pro"/>
          <w:color w:val="000000"/>
          <w:sz w:val="26"/>
          <w:szCs w:val="26"/>
        </w:rPr>
        <w:t>№ </w:t>
      </w:r>
      <w:r w:rsidRPr="00477D4C">
        <w:rPr>
          <w:rFonts w:ascii="Myriad Pro" w:hAnsi="Myriad Pro"/>
          <w:color w:val="000000"/>
          <w:sz w:val="26"/>
          <w:szCs w:val="26"/>
        </w:rPr>
        <w:t>5/2016 от 08.04.2016 г.</w:t>
      </w:r>
    </w:p>
    <w:p w14:paraId="6A052897" w14:textId="5359686C" w:rsidR="00FA376A" w:rsidRPr="00477D4C" w:rsidRDefault="00FA376A" w:rsidP="00FA376A">
      <w:pPr>
        <w:autoSpaceDE w:val="0"/>
        <w:autoSpaceDN w:val="0"/>
        <w:adjustRightInd w:val="0"/>
        <w:spacing w:line="360" w:lineRule="auto"/>
        <w:ind w:firstLine="709"/>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Согласно пункту 5 Методических указаний </w:t>
      </w:r>
      <w:r w:rsidR="002515A0">
        <w:rPr>
          <w:rFonts w:ascii="Myriad Pro" w:eastAsia="Calibri" w:hAnsi="Myriad Pro" w:cs="Myriad Pro"/>
          <w:sz w:val="26"/>
          <w:szCs w:val="26"/>
          <w:lang w:eastAsia="en-US"/>
        </w:rPr>
        <w:t>№ </w:t>
      </w:r>
      <w:r w:rsidRPr="00477D4C">
        <w:rPr>
          <w:rFonts w:ascii="Myriad Pro" w:eastAsia="Calibri" w:hAnsi="Myriad Pro" w:cs="Myriad Pro"/>
          <w:sz w:val="26"/>
          <w:szCs w:val="26"/>
          <w:lang w:eastAsia="en-US"/>
        </w:rPr>
        <w:t>254-э/1 максимальный процент корректировки, определяется для каждого года долгосрочного периода регулирования в следующем порядке:</w:t>
      </w:r>
    </w:p>
    <w:p w14:paraId="62F326CF"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для 2011 года: </w:t>
      </w:r>
      <w:r w:rsidRPr="00477D4C">
        <w:rPr>
          <w:rFonts w:ascii="Myriad Pro" w:eastAsia="Calibri" w:hAnsi="Myriad Pro" w:cs="Myriad Pro"/>
          <w:noProof/>
          <w:position w:val="-10"/>
          <w:sz w:val="26"/>
          <w:szCs w:val="26"/>
        </w:rPr>
        <w:drawing>
          <wp:inline distT="0" distB="0" distL="0" distR="0" wp14:anchorId="47F0D052" wp14:editId="7C74AF94">
            <wp:extent cx="514350" cy="285750"/>
            <wp:effectExtent l="0" t="0" r="0" b="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- 0,5%;</w:t>
      </w:r>
    </w:p>
    <w:p w14:paraId="2524BA01"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для 2012 года: </w:t>
      </w:r>
      <w:r w:rsidRPr="00477D4C">
        <w:rPr>
          <w:rFonts w:ascii="Myriad Pro" w:eastAsia="Calibri" w:hAnsi="Myriad Pro" w:cs="Myriad Pro"/>
          <w:noProof/>
          <w:position w:val="-10"/>
          <w:sz w:val="26"/>
          <w:szCs w:val="26"/>
        </w:rPr>
        <w:drawing>
          <wp:inline distT="0" distB="0" distL="0" distR="0" wp14:anchorId="2380C025" wp14:editId="1D581D31">
            <wp:extent cx="542925" cy="285750"/>
            <wp:effectExtent l="0" t="0" r="9525" b="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- 1%;</w:t>
      </w:r>
    </w:p>
    <w:p w14:paraId="0D0073EF" w14:textId="77777777" w:rsidR="00FA376A" w:rsidRPr="00477D4C" w:rsidRDefault="00FA376A" w:rsidP="00FA376A">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начиная с 2013 года: </w:t>
      </w:r>
      <w:r w:rsidRPr="00477D4C">
        <w:rPr>
          <w:rFonts w:ascii="Myriad Pro" w:eastAsia="Calibri" w:hAnsi="Myriad Pro" w:cs="Myriad Pro"/>
          <w:noProof/>
          <w:position w:val="-10"/>
          <w:sz w:val="26"/>
          <w:szCs w:val="26"/>
        </w:rPr>
        <w:drawing>
          <wp:inline distT="0" distB="0" distL="0" distR="0" wp14:anchorId="58649ACB" wp14:editId="26934E37">
            <wp:extent cx="514350" cy="285750"/>
            <wp:effectExtent l="0" t="0" r="0"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- 2%.</w:t>
      </w:r>
    </w:p>
    <w:p w14:paraId="656C5ACF" w14:textId="7CBB6E2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Таким образом, для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максимальный процент корректировки для 2016 года установлен в размере 2%.</w:t>
      </w:r>
    </w:p>
    <w:p w14:paraId="08E49FE1" w14:textId="7F661181" w:rsidR="00FA376A" w:rsidRPr="00477D4C" w:rsidRDefault="00FA376A" w:rsidP="00FA376A">
      <w:pPr>
        <w:spacing w:line="360" w:lineRule="auto"/>
        <w:ind w:firstLine="567"/>
        <w:contextualSpacing/>
        <w:jc w:val="both"/>
        <w:rPr>
          <w:rFonts w:ascii="Myriad Pro" w:eastAsia="Calibri" w:hAnsi="Myriad Pro"/>
          <w:sz w:val="26"/>
          <w:szCs w:val="26"/>
          <w:highlight w:val="yellow"/>
          <w:lang w:eastAsia="en-US"/>
        </w:rPr>
      </w:pPr>
      <w:r w:rsidRPr="00477D4C">
        <w:rPr>
          <w:rFonts w:ascii="Myriad Pro" w:eastAsia="Calibri" w:hAnsi="Myriad Pro"/>
          <w:sz w:val="26"/>
          <w:szCs w:val="26"/>
          <w:lang w:eastAsia="en-US"/>
        </w:rPr>
        <w:t xml:space="preserve">Приказом Региональной службы по тарифам Республики Калмыкия от 31.05.2012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63-п/э «О внесении изменений и дополнений в приказ РСТ РК от </w:t>
      </w:r>
      <w:r w:rsidRPr="00477D4C">
        <w:rPr>
          <w:rFonts w:ascii="Myriad Pro" w:eastAsia="Calibri" w:hAnsi="Myriad Pro"/>
          <w:sz w:val="26"/>
          <w:szCs w:val="26"/>
          <w:lang w:eastAsia="en-US"/>
        </w:rPr>
        <w:lastRenderedPageBreak/>
        <w:t xml:space="preserve">29.12.2010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101-п/э «Об утверждении долгосрочных параметров регулирования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 - «Калмэнерго», применяющего в расчете тарифов на услуги по передаче электрической энергии на 2011-2015 гг. метод доходности инвестированного капитала (</w:t>
      </w:r>
      <w:r w:rsidRPr="00477D4C">
        <w:rPr>
          <w:rFonts w:ascii="Myriad Pro" w:eastAsia="Calibri" w:hAnsi="Myriad Pro"/>
          <w:sz w:val="26"/>
          <w:szCs w:val="26"/>
          <w:lang w:val="en-US" w:eastAsia="en-US"/>
        </w:rPr>
        <w:t>RAB</w:t>
      </w:r>
      <w:r w:rsidRPr="00477D4C">
        <w:rPr>
          <w:rFonts w:ascii="Myriad Pro" w:eastAsia="Calibri" w:hAnsi="Myriad Pro"/>
          <w:sz w:val="26"/>
          <w:szCs w:val="26"/>
          <w:lang w:eastAsia="en-US"/>
        </w:rPr>
        <w:t>)» были установлены плановые показатели надежности и качества реализуемых товаров (услуг) на период 2012-2017 гг. Уровень надежности реализуемых товаров (услуг), установленный на 2016 год, составил 0,5118, уровень качества реализуемых товаров (услуг) – 1,0102.</w:t>
      </w:r>
    </w:p>
    <w:p w14:paraId="45D624B3" w14:textId="73EE70A0"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Долгосрочный период регулирования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начался с 2011 года, т.е. до 2014 года.</w:t>
      </w:r>
    </w:p>
    <w:p w14:paraId="434AB614" w14:textId="1B01ECAA"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Согласно Методическим указаниям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от 29.11.2016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1256, (далее – Методические указания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1256) величина показателя надежности оказываемых услуг для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определяется по п. 2.1.2, по формуле (1), показатель уровня качества оказываемых услуг определяется по п. 3.1.2., по формуле (6).</w:t>
      </w:r>
    </w:p>
    <w:p w14:paraId="2437E8F2" w14:textId="35FEF37D"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Исполнитель отмечает, что расчеты фактических показателей надежности и качества оказываемых услуг, представленные филиалом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 xml:space="preserve">«МРСК Юга»-«Калмэнерго» в РСТ РК письмом от 30.03.2017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 xml:space="preserve">КЛМ/01/153, произведены в соответствии с п. 2.1.2. и п. 3.1.2. Методических указаний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1256.</w:t>
      </w:r>
    </w:p>
    <w:p w14:paraId="0FF050ED" w14:textId="0E44B753"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Значение обобщенного показателя уровня надежности и качества оказываемых услуг определяется в соответствии с пунктом 5.1.2. Методических указаний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1256.</w:t>
      </w:r>
    </w:p>
    <w:p w14:paraId="115D52BE"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 соответствии с пунктом 5.1.2. 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w:t>
      </w:r>
    </w:p>
    <w:p w14:paraId="443BF0CE" w14:textId="77777777" w:rsidR="00FA376A" w:rsidRPr="00477D4C" w:rsidRDefault="00FA376A" w:rsidP="00FA376A">
      <w:pPr>
        <w:autoSpaceDE w:val="0"/>
        <w:autoSpaceDN w:val="0"/>
        <w:adjustRightInd w:val="0"/>
        <w:jc w:val="center"/>
        <w:rPr>
          <w:rFonts w:ascii="Myriad Pro" w:hAnsi="Myriad Pro" w:cs="Myriad Pro"/>
          <w:sz w:val="26"/>
          <w:szCs w:val="26"/>
        </w:rPr>
      </w:pPr>
      <w:r w:rsidRPr="00477D4C">
        <w:rPr>
          <w:rFonts w:ascii="Myriad Pro" w:hAnsi="Myriad Pro" w:cs="Myriad Pro"/>
          <w:noProof/>
          <w:position w:val="-10"/>
          <w:sz w:val="26"/>
          <w:szCs w:val="26"/>
        </w:rPr>
        <w:drawing>
          <wp:inline distT="0" distB="0" distL="0" distR="0" wp14:anchorId="7C2C601B" wp14:editId="4D6FDAA1">
            <wp:extent cx="1953260" cy="299720"/>
            <wp:effectExtent l="0" t="0" r="8890" b="508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953260" cy="299720"/>
                    </a:xfrm>
                    <a:prstGeom prst="rect">
                      <a:avLst/>
                    </a:prstGeom>
                    <a:noFill/>
                    <a:ln>
                      <a:noFill/>
                    </a:ln>
                  </pic:spPr>
                </pic:pic>
              </a:graphicData>
            </a:graphic>
          </wp:inline>
        </w:drawing>
      </w:r>
      <w:r w:rsidRPr="00477D4C">
        <w:rPr>
          <w:rFonts w:ascii="Myriad Pro" w:hAnsi="Myriad Pro" w:cs="Myriad Pro"/>
          <w:sz w:val="26"/>
          <w:szCs w:val="26"/>
        </w:rPr>
        <w:t>, (20)</w:t>
      </w:r>
    </w:p>
    <w:p w14:paraId="4A91E800" w14:textId="77777777" w:rsidR="00FA376A" w:rsidRPr="00477D4C" w:rsidRDefault="00FA376A" w:rsidP="00FA376A">
      <w:pPr>
        <w:autoSpaceDE w:val="0"/>
        <w:autoSpaceDN w:val="0"/>
        <w:adjustRightInd w:val="0"/>
        <w:jc w:val="both"/>
        <w:rPr>
          <w:rFonts w:ascii="Myriad Pro" w:hAnsi="Myriad Pro" w:cs="Myriad Pro"/>
          <w:sz w:val="26"/>
          <w:szCs w:val="26"/>
        </w:rPr>
      </w:pPr>
    </w:p>
    <w:p w14:paraId="5A7E27AF" w14:textId="77777777" w:rsidR="00FA376A" w:rsidRPr="00477D4C" w:rsidRDefault="00FA376A" w:rsidP="00FA376A">
      <w:pPr>
        <w:autoSpaceDE w:val="0"/>
        <w:autoSpaceDN w:val="0"/>
        <w:adjustRightInd w:val="0"/>
        <w:ind w:firstLine="540"/>
        <w:jc w:val="both"/>
        <w:rPr>
          <w:rFonts w:ascii="Myriad Pro" w:hAnsi="Myriad Pro" w:cs="Myriad Pro"/>
          <w:sz w:val="26"/>
          <w:szCs w:val="26"/>
        </w:rPr>
      </w:pPr>
      <w:r w:rsidRPr="00477D4C">
        <w:rPr>
          <w:rFonts w:ascii="Myriad Pro" w:hAnsi="Myriad Pro" w:cs="Myriad Pro"/>
          <w:sz w:val="26"/>
          <w:szCs w:val="26"/>
        </w:rPr>
        <w:t>где:</w:t>
      </w:r>
    </w:p>
    <w:p w14:paraId="34C53CB1"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cs="Myriad Pro"/>
          <w:noProof/>
          <w:position w:val="-1"/>
          <w:sz w:val="26"/>
          <w:szCs w:val="26"/>
        </w:rPr>
        <w:lastRenderedPageBreak/>
        <w:drawing>
          <wp:inline distT="0" distB="0" distL="0" distR="0" wp14:anchorId="57231ED7" wp14:editId="7962FB77">
            <wp:extent cx="168275" cy="190500"/>
            <wp:effectExtent l="0" t="0" r="3175" b="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68275" cy="190500"/>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и </w:t>
      </w:r>
      <w:r w:rsidRPr="00477D4C">
        <w:rPr>
          <w:rFonts w:ascii="Myriad Pro" w:eastAsia="Calibri" w:hAnsi="Myriad Pro" w:cs="Myriad Pro"/>
          <w:noProof/>
          <w:position w:val="-7"/>
          <w:sz w:val="26"/>
          <w:szCs w:val="26"/>
        </w:rPr>
        <w:drawing>
          <wp:inline distT="0" distB="0" distL="0" distR="0" wp14:anchorId="6555EA81" wp14:editId="2C1254D2">
            <wp:extent cx="146050" cy="255905"/>
            <wp:effectExtent l="0" t="0" r="6350" b="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6050" cy="255905"/>
                    </a:xfrm>
                    <a:prstGeom prst="rect">
                      <a:avLst/>
                    </a:prstGeom>
                    <a:noFill/>
                    <a:ln>
                      <a:noFill/>
                    </a:ln>
                  </pic:spPr>
                </pic:pic>
              </a:graphicData>
            </a:graphic>
          </wp:inline>
        </w:drawing>
      </w:r>
      <w:r w:rsidRPr="00477D4C">
        <w:rPr>
          <w:rFonts w:ascii="Myriad Pro" w:eastAsia="Calibri" w:hAnsi="Myriad Pro" w:cs="Myriad Pro"/>
          <w:sz w:val="26"/>
          <w:szCs w:val="26"/>
          <w:lang w:eastAsia="en-US"/>
        </w:rPr>
        <w:t xml:space="preserve"> - </w:t>
      </w:r>
      <w:r w:rsidRPr="00477D4C">
        <w:rPr>
          <w:rFonts w:ascii="Myriad Pro" w:eastAsia="Calibri" w:hAnsi="Myriad Pro"/>
          <w:sz w:val="26"/>
          <w:szCs w:val="26"/>
          <w:lang w:eastAsia="en-US"/>
        </w:rPr>
        <w:t>коэффициенты значимости показателей надежности и качества оказываемых услуг:</w:t>
      </w:r>
    </w:p>
    <w:p w14:paraId="0DB61D28"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noProof/>
          <w:sz w:val="26"/>
          <w:szCs w:val="26"/>
        </w:rPr>
        <w:drawing>
          <wp:inline distT="0" distB="0" distL="0" distR="0" wp14:anchorId="564CBCBA" wp14:editId="58F10D80">
            <wp:extent cx="723900" cy="248920"/>
            <wp:effectExtent l="0" t="0" r="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723900" cy="248920"/>
                    </a:xfrm>
                    <a:prstGeom prst="rect">
                      <a:avLst/>
                    </a:prstGeom>
                    <a:noFill/>
                    <a:ln>
                      <a:noFill/>
                    </a:ln>
                  </pic:spPr>
                </pic:pic>
              </a:graphicData>
            </a:graphic>
          </wp:inline>
        </w:drawing>
      </w:r>
      <w:r w:rsidRPr="00477D4C">
        <w:rPr>
          <w:rFonts w:ascii="Myriad Pro" w:eastAsia="Calibri" w:hAnsi="Myriad Pro"/>
          <w:sz w:val="26"/>
          <w:szCs w:val="26"/>
          <w:lang w:eastAsia="en-US"/>
        </w:rPr>
        <w:t xml:space="preserve">, </w:t>
      </w:r>
      <w:r w:rsidRPr="00477D4C">
        <w:rPr>
          <w:rFonts w:ascii="Myriad Pro" w:eastAsia="Calibri" w:hAnsi="Myriad Pro"/>
          <w:noProof/>
          <w:sz w:val="26"/>
          <w:szCs w:val="26"/>
        </w:rPr>
        <w:drawing>
          <wp:inline distT="0" distB="0" distL="0" distR="0" wp14:anchorId="329FD0DA" wp14:editId="381BFD82">
            <wp:extent cx="709295" cy="255905"/>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709295" cy="255905"/>
                    </a:xfrm>
                    <a:prstGeom prst="rect">
                      <a:avLst/>
                    </a:prstGeom>
                    <a:noFill/>
                    <a:ln>
                      <a:noFill/>
                    </a:ln>
                  </pic:spPr>
                </pic:pic>
              </a:graphicData>
            </a:graphic>
          </wp:inline>
        </w:drawing>
      </w:r>
    </w:p>
    <w:p w14:paraId="1E894C9E"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Kнад - коэффициент достижения (недостижения, перевыполнения) уровня надежности оказываемых услуг;</w:t>
      </w:r>
    </w:p>
    <w:p w14:paraId="144D0F03"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Kкач - коэффициент достижения (недостижения, перевыполнения) уровня качества оказываемых услуг.</w:t>
      </w:r>
    </w:p>
    <w:tbl>
      <w:tblPr>
        <w:tblW w:w="5000" w:type="pct"/>
        <w:tblLayout w:type="fixed"/>
        <w:tblLook w:val="04A0" w:firstRow="1" w:lastRow="0" w:firstColumn="1" w:lastColumn="0" w:noHBand="0" w:noVBand="1"/>
      </w:tblPr>
      <w:tblGrid>
        <w:gridCol w:w="5099"/>
        <w:gridCol w:w="1985"/>
        <w:gridCol w:w="2261"/>
      </w:tblGrid>
      <w:tr w:rsidR="00FA376A" w:rsidRPr="00477D4C" w14:paraId="7CFB58BD" w14:textId="77777777" w:rsidTr="00FA376A">
        <w:trPr>
          <w:trHeight w:val="20"/>
          <w:tblHeader/>
        </w:trPr>
        <w:tc>
          <w:tcPr>
            <w:tcW w:w="272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B458FBF"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Наименование показателя</w:t>
            </w:r>
          </w:p>
        </w:tc>
        <w:tc>
          <w:tcPr>
            <w:tcW w:w="1062"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6A8924A"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План</w:t>
            </w:r>
          </w:p>
        </w:tc>
        <w:tc>
          <w:tcPr>
            <w:tcW w:w="12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00FD1E" w14:textId="77777777" w:rsidR="00FA376A" w:rsidRPr="00477D4C" w:rsidRDefault="00FA376A" w:rsidP="00FA376A">
            <w:pPr>
              <w:widowControl w:val="0"/>
              <w:autoSpaceDE w:val="0"/>
              <w:autoSpaceDN w:val="0"/>
              <w:adjustRightInd w:val="0"/>
              <w:jc w:val="center"/>
              <w:rPr>
                <w:rFonts w:ascii="Myriad Pro" w:hAnsi="Myriad Pro"/>
                <w:b/>
                <w:bCs/>
                <w:color w:val="FFFFFF"/>
                <w:sz w:val="20"/>
                <w:szCs w:val="20"/>
              </w:rPr>
            </w:pPr>
            <w:r w:rsidRPr="00477D4C">
              <w:rPr>
                <w:rFonts w:ascii="Myriad Pro" w:hAnsi="Myriad Pro"/>
                <w:b/>
                <w:bCs/>
                <w:color w:val="FFFFFF"/>
                <w:sz w:val="20"/>
                <w:szCs w:val="20"/>
              </w:rPr>
              <w:t>Факт за 2016 год</w:t>
            </w:r>
          </w:p>
        </w:tc>
      </w:tr>
      <w:tr w:rsidR="00FA376A" w:rsidRPr="00477D4C" w14:paraId="76C955B9" w14:textId="77777777" w:rsidTr="00FA376A">
        <w:trPr>
          <w:trHeight w:val="20"/>
        </w:trPr>
        <w:tc>
          <w:tcPr>
            <w:tcW w:w="2728"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518839C7"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Показатель средней продолжительности прекращений передачи электрической энергии</w:t>
            </w:r>
          </w:p>
        </w:tc>
        <w:tc>
          <w:tcPr>
            <w:tcW w:w="1062" w:type="pct"/>
            <w:tcBorders>
              <w:top w:val="single" w:sz="4" w:space="0" w:color="FFFFFF"/>
              <w:left w:val="nil"/>
              <w:bottom w:val="single" w:sz="4" w:space="0" w:color="auto"/>
              <w:right w:val="single" w:sz="4" w:space="0" w:color="auto"/>
            </w:tcBorders>
            <w:shd w:val="clear" w:color="auto" w:fill="auto"/>
            <w:noWrap/>
            <w:vAlign w:val="center"/>
          </w:tcPr>
          <w:p w14:paraId="721D6F84"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0,5196</w:t>
            </w:r>
          </w:p>
        </w:tc>
        <w:tc>
          <w:tcPr>
            <w:tcW w:w="1210" w:type="pct"/>
            <w:tcBorders>
              <w:top w:val="single" w:sz="4" w:space="0" w:color="FFFFFF"/>
              <w:left w:val="nil"/>
              <w:bottom w:val="single" w:sz="4" w:space="0" w:color="auto"/>
              <w:right w:val="single" w:sz="4" w:space="0" w:color="auto"/>
            </w:tcBorders>
            <w:shd w:val="clear" w:color="auto" w:fill="auto"/>
            <w:noWrap/>
            <w:vAlign w:val="center"/>
          </w:tcPr>
          <w:p w14:paraId="6E4C0E31"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0,1968</w:t>
            </w:r>
          </w:p>
        </w:tc>
      </w:tr>
      <w:tr w:rsidR="00FA376A" w:rsidRPr="00477D4C" w14:paraId="0CABAB0E" w14:textId="77777777" w:rsidTr="00FA376A">
        <w:trPr>
          <w:trHeight w:val="20"/>
        </w:trPr>
        <w:tc>
          <w:tcPr>
            <w:tcW w:w="2728" w:type="pct"/>
            <w:tcBorders>
              <w:top w:val="nil"/>
              <w:left w:val="single" w:sz="4" w:space="0" w:color="auto"/>
              <w:bottom w:val="single" w:sz="4" w:space="0" w:color="auto"/>
              <w:right w:val="single" w:sz="4" w:space="0" w:color="auto"/>
            </w:tcBorders>
            <w:shd w:val="clear" w:color="auto" w:fill="auto"/>
            <w:vAlign w:val="center"/>
          </w:tcPr>
          <w:p w14:paraId="24EA9803" w14:textId="77777777" w:rsidR="00FA376A" w:rsidRPr="00477D4C" w:rsidRDefault="00FA376A" w:rsidP="00FA376A">
            <w:pPr>
              <w:widowControl w:val="0"/>
              <w:autoSpaceDE w:val="0"/>
              <w:autoSpaceDN w:val="0"/>
              <w:adjustRightInd w:val="0"/>
              <w:rPr>
                <w:rFonts w:ascii="Myriad Pro" w:hAnsi="Myriad Pro"/>
                <w:sz w:val="20"/>
                <w:szCs w:val="20"/>
              </w:rPr>
            </w:pPr>
            <w:r w:rsidRPr="00477D4C">
              <w:rPr>
                <w:rFonts w:ascii="Myriad Pro" w:hAnsi="Myriad Pro"/>
                <w:sz w:val="20"/>
                <w:szCs w:val="20"/>
              </w:rPr>
              <w:t>Показатель уровня качества оказываемых услуг территориальной сетевой организации</w:t>
            </w:r>
          </w:p>
        </w:tc>
        <w:tc>
          <w:tcPr>
            <w:tcW w:w="1062" w:type="pct"/>
            <w:tcBorders>
              <w:top w:val="nil"/>
              <w:left w:val="nil"/>
              <w:bottom w:val="single" w:sz="4" w:space="0" w:color="auto"/>
              <w:right w:val="single" w:sz="4" w:space="0" w:color="auto"/>
            </w:tcBorders>
            <w:shd w:val="clear" w:color="auto" w:fill="auto"/>
            <w:vAlign w:val="center"/>
          </w:tcPr>
          <w:p w14:paraId="56D68407" w14:textId="77777777" w:rsidR="00FA376A" w:rsidRPr="00477D4C" w:rsidRDefault="00FA376A" w:rsidP="00FA376A">
            <w:pPr>
              <w:widowControl w:val="0"/>
              <w:autoSpaceDE w:val="0"/>
              <w:autoSpaceDN w:val="0"/>
              <w:adjustRightInd w:val="0"/>
              <w:jc w:val="center"/>
              <w:rPr>
                <w:rFonts w:ascii="Myriad Pro" w:hAnsi="Myriad Pro"/>
                <w:sz w:val="20"/>
                <w:szCs w:val="20"/>
              </w:rPr>
            </w:pPr>
            <w:r w:rsidRPr="00477D4C">
              <w:rPr>
                <w:rFonts w:ascii="Myriad Pro" w:hAnsi="Myriad Pro"/>
                <w:sz w:val="20"/>
                <w:szCs w:val="20"/>
              </w:rPr>
              <w:t>1,0102</w:t>
            </w:r>
          </w:p>
        </w:tc>
        <w:tc>
          <w:tcPr>
            <w:tcW w:w="1210" w:type="pct"/>
            <w:tcBorders>
              <w:top w:val="nil"/>
              <w:left w:val="nil"/>
              <w:bottom w:val="single" w:sz="4" w:space="0" w:color="auto"/>
              <w:right w:val="single" w:sz="4" w:space="0" w:color="auto"/>
            </w:tcBorders>
            <w:shd w:val="clear" w:color="auto" w:fill="auto"/>
            <w:vAlign w:val="center"/>
          </w:tcPr>
          <w:p w14:paraId="7E93F1AE" w14:textId="77777777" w:rsidR="00FA376A" w:rsidRPr="00477D4C" w:rsidRDefault="00FA376A" w:rsidP="00FA376A">
            <w:pPr>
              <w:autoSpaceDE w:val="0"/>
              <w:autoSpaceDN w:val="0"/>
              <w:adjustRightInd w:val="0"/>
              <w:ind w:left="35"/>
              <w:jc w:val="center"/>
              <w:rPr>
                <w:rFonts w:ascii="Myriad Pro" w:hAnsi="Myriad Pro"/>
                <w:sz w:val="20"/>
                <w:szCs w:val="20"/>
              </w:rPr>
            </w:pPr>
            <w:r w:rsidRPr="00477D4C">
              <w:rPr>
                <w:rFonts w:ascii="Myriad Pro" w:hAnsi="Myriad Pro"/>
                <w:sz w:val="20"/>
                <w:szCs w:val="20"/>
              </w:rPr>
              <w:t>0,9461</w:t>
            </w:r>
          </w:p>
        </w:tc>
      </w:tr>
    </w:tbl>
    <w:p w14:paraId="30CE01E4" w14:textId="77777777" w:rsidR="00FA376A" w:rsidRPr="00477D4C" w:rsidRDefault="00FA376A" w:rsidP="00FA376A">
      <w:pPr>
        <w:spacing w:line="360" w:lineRule="auto"/>
        <w:contextualSpacing/>
        <w:jc w:val="both"/>
        <w:rPr>
          <w:rFonts w:ascii="Myriad Pro" w:eastAsia="Calibri" w:hAnsi="Myriad Pro"/>
          <w:sz w:val="26"/>
          <w:szCs w:val="26"/>
          <w:highlight w:val="yellow"/>
          <w:lang w:eastAsia="en-US"/>
        </w:rPr>
      </w:pPr>
    </w:p>
    <w:p w14:paraId="6A2B5E71" w14:textId="608ABB41"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На основании данных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о достижении фактических показателей надежности и качества оказываемых услуг за 2016 год Исполнителем произведен расчет обобщенного показателя уровня надежности и качества.</w:t>
      </w:r>
    </w:p>
    <w:p w14:paraId="1CD3145B"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Коб = 0,65 *1 + 0,35*0 = 0,65</w:t>
      </w:r>
    </w:p>
    <w:p w14:paraId="68C0B1D6"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Величина повышающего коэффициента, определенного Исполнителем по пункту 5 Методических указаний №254-э/1 составила:</w:t>
      </w:r>
    </w:p>
    <w:p w14:paraId="43734339"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КНК = 0,65*2% = 0,013</w:t>
      </w:r>
    </w:p>
    <w:p w14:paraId="37E6AB70"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Величина корректировки необходимой валовой выручки с учетом достигнутого уровня надежности и качества оказываемых услуг составляет:</w:t>
      </w:r>
    </w:p>
    <w:p w14:paraId="274BB757" w14:textId="77777777"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hAnsi="Myriad Pro"/>
          <w:color w:val="000000"/>
          <w:sz w:val="26"/>
          <w:szCs w:val="26"/>
        </w:rPr>
        <w:t xml:space="preserve">972 958,9 </w:t>
      </w:r>
      <w:r w:rsidRPr="00477D4C">
        <w:rPr>
          <w:rFonts w:ascii="Myriad Pro" w:eastAsia="Calibri" w:hAnsi="Myriad Pro"/>
          <w:sz w:val="26"/>
          <w:szCs w:val="26"/>
          <w:lang w:eastAsia="en-US"/>
        </w:rPr>
        <w:t>тыс. руб.* 0,013 = 12 648,5 тыс. руб.</w:t>
      </w:r>
    </w:p>
    <w:p w14:paraId="1EC53B4E" w14:textId="0A4E869A" w:rsidR="00FA376A" w:rsidRPr="00477D4C" w:rsidRDefault="00FA376A" w:rsidP="00FA376A">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Полученная Исполнителем величина корректировки соответствует расчетам филиала </w:t>
      </w:r>
      <w:r w:rsidR="002515A0">
        <w:rPr>
          <w:rFonts w:ascii="Myriad Pro" w:eastAsia="Calibri" w:hAnsi="Myriad Pro"/>
          <w:sz w:val="26"/>
          <w:szCs w:val="26"/>
          <w:lang w:eastAsia="en-US"/>
        </w:rPr>
        <w:t>ПАО </w:t>
      </w:r>
      <w:r w:rsidRPr="00477D4C">
        <w:rPr>
          <w:rFonts w:ascii="Myriad Pro" w:eastAsia="Calibri" w:hAnsi="Myriad Pro"/>
          <w:sz w:val="26"/>
          <w:szCs w:val="26"/>
          <w:lang w:eastAsia="en-US"/>
        </w:rPr>
        <w:t>«МРСК Юга»-«Калмэнерго», а также расчетам Региональной службы по тарифам Республики Калмыкия.</w:t>
      </w:r>
    </w:p>
    <w:p w14:paraId="0F80E9BE" w14:textId="77777777" w:rsidR="00FA376A" w:rsidRPr="00477D4C" w:rsidRDefault="00FA376A" w:rsidP="00FA376A">
      <w:pPr>
        <w:spacing w:after="160" w:line="259" w:lineRule="auto"/>
        <w:rPr>
          <w:rFonts w:ascii="Myriad Pro" w:eastAsia="Calibri" w:hAnsi="Myriad Pro"/>
          <w:bCs/>
          <w:sz w:val="26"/>
          <w:szCs w:val="26"/>
        </w:rPr>
      </w:pPr>
      <w:r w:rsidRPr="00477D4C">
        <w:rPr>
          <w:rFonts w:ascii="Myriad Pro" w:eastAsia="Calibri" w:hAnsi="Myriad Pro"/>
          <w:bCs/>
          <w:sz w:val="26"/>
          <w:szCs w:val="26"/>
        </w:rPr>
        <w:br w:type="page"/>
      </w:r>
    </w:p>
    <w:p w14:paraId="5F93DFA9" w14:textId="77777777" w:rsidR="00FA376A" w:rsidRPr="00477D4C" w:rsidRDefault="00FA376A" w:rsidP="00477D4C">
      <w:pPr>
        <w:keepNext/>
        <w:keepLines/>
        <w:numPr>
          <w:ilvl w:val="1"/>
          <w:numId w:val="3"/>
        </w:numPr>
        <w:tabs>
          <w:tab w:val="left" w:pos="567"/>
        </w:tabs>
        <w:spacing w:line="360" w:lineRule="auto"/>
        <w:ind w:left="567" w:hanging="567"/>
        <w:jc w:val="both"/>
        <w:outlineLvl w:val="2"/>
        <w:rPr>
          <w:rFonts w:ascii="Myriad Pro" w:hAnsi="Myriad Pro"/>
          <w:b/>
          <w:color w:val="4F6228"/>
          <w:sz w:val="28"/>
          <w:szCs w:val="28"/>
          <w:lang w:eastAsia="en-US"/>
        </w:rPr>
      </w:pPr>
      <w:bookmarkStart w:id="138" w:name="_Toc62488603"/>
      <w:bookmarkStart w:id="139" w:name="_Toc42775801"/>
      <w:r w:rsidRPr="00477D4C">
        <w:rPr>
          <w:rFonts w:ascii="Myriad Pro" w:hAnsi="Myriad Pro"/>
          <w:b/>
          <w:color w:val="4F6228"/>
          <w:sz w:val="28"/>
          <w:szCs w:val="28"/>
          <w:lang w:eastAsia="en-US"/>
        </w:rPr>
        <w:lastRenderedPageBreak/>
        <w:t>Экспертиза обоснованности корректировки необходимой валовой выручки на величину расходов на электроэнергию, приобретаемую в целях компенсации потерь, не учтенных РСТ РК в необходимой валовой выручке 2017 года.</w:t>
      </w:r>
      <w:bookmarkEnd w:id="138"/>
    </w:p>
    <w:bookmarkEnd w:id="139"/>
    <w:p w14:paraId="3B0BB7B6" w14:textId="4CCE16E2" w:rsidR="00FA376A" w:rsidRPr="00477D4C" w:rsidRDefault="00FA376A" w:rsidP="00477D4C">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Согласно пункту 37 Основ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1178 корректировка цен (тарифов) на очередной год долгосрочного периода регулирования, проводимая с учетом </w:t>
      </w:r>
      <w:bookmarkStart w:id="140" w:name="_Hlk37425071"/>
      <w:r w:rsidRPr="00477D4C">
        <w:rPr>
          <w:rFonts w:ascii="Myriad Pro" w:hAnsi="Myriad Pro"/>
          <w:bCs/>
          <w:color w:val="000000"/>
          <w:sz w:val="26"/>
          <w:szCs w:val="26"/>
          <w:shd w:val="clear" w:color="auto" w:fill="FFFFFF"/>
        </w:rPr>
        <w:t>отклонения уровня расходов сетевых организаций на оплату потерь электрической энергии при ее передаче по электрическим сетям от установленного уровня в зависимости от изменения цены покупки электрической энергии сетевой организацией в целях компенсации технологического расхода электрической энергии</w:t>
      </w:r>
      <w:bookmarkEnd w:id="140"/>
      <w:r w:rsidRPr="00477D4C">
        <w:rPr>
          <w:rFonts w:ascii="Myriad Pro" w:hAnsi="Myriad Pro"/>
          <w:bCs/>
          <w:color w:val="000000"/>
          <w:sz w:val="26"/>
          <w:szCs w:val="26"/>
          <w:shd w:val="clear" w:color="auto" w:fill="FFFFFF"/>
        </w:rPr>
        <w:t xml:space="preserve">, по решению регулирующего органа может осуществляться в том числе на основании данных за истекший период текущего года в соответствии с методическими указаниями, указанными в </w:t>
      </w:r>
      <w:hyperlink r:id="rId114" w:history="1">
        <w:r w:rsidRPr="00477D4C">
          <w:rPr>
            <w:rFonts w:ascii="Myriad Pro" w:hAnsi="Myriad Pro"/>
            <w:bCs/>
            <w:color w:val="000000"/>
            <w:sz w:val="26"/>
            <w:szCs w:val="26"/>
            <w:shd w:val="clear" w:color="auto" w:fill="FFFFFF"/>
          </w:rPr>
          <w:t>пункте 32</w:t>
        </w:r>
      </w:hyperlink>
      <w:r w:rsidRPr="00477D4C">
        <w:rPr>
          <w:rFonts w:ascii="Myriad Pro" w:hAnsi="Myriad Pro"/>
          <w:bCs/>
          <w:color w:val="000000"/>
          <w:sz w:val="26"/>
          <w:szCs w:val="26"/>
          <w:shd w:val="clear" w:color="auto" w:fill="FFFFFF"/>
        </w:rPr>
        <w:t xml:space="preserve"> Основ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1178.</w:t>
      </w:r>
    </w:p>
    <w:p w14:paraId="4B93896C" w14:textId="4843F184"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 соответствии с пунктом 39 Основ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1178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w:t>
      </w:r>
    </w:p>
    <w:p w14:paraId="760BD8EF" w14:textId="77777777" w:rsidR="00FA376A" w:rsidRPr="00477D4C" w:rsidRDefault="00FA376A" w:rsidP="00FA376A">
      <w:pPr>
        <w:spacing w:line="360" w:lineRule="auto"/>
        <w:jc w:val="both"/>
        <w:rPr>
          <w:rFonts w:ascii="Myriad Pro" w:hAnsi="Myriad Pro"/>
          <w:b/>
          <w:bCs/>
          <w:sz w:val="26"/>
          <w:szCs w:val="26"/>
        </w:rPr>
      </w:pPr>
    </w:p>
    <w:p w14:paraId="3F8E4DD3" w14:textId="77777777" w:rsidR="00FA376A" w:rsidRPr="00477D4C" w:rsidRDefault="00FA376A" w:rsidP="00FA376A">
      <w:pPr>
        <w:spacing w:line="360" w:lineRule="auto"/>
        <w:jc w:val="both"/>
        <w:rPr>
          <w:rFonts w:ascii="Myriad Pro" w:hAnsi="Myriad Pro"/>
          <w:b/>
          <w:bCs/>
          <w:sz w:val="26"/>
          <w:szCs w:val="26"/>
        </w:rPr>
      </w:pPr>
      <w:bookmarkStart w:id="141" w:name="_Hlk50566386"/>
      <w:r w:rsidRPr="00477D4C">
        <w:rPr>
          <w:rFonts w:ascii="Myriad Pro" w:hAnsi="Myriad Pro"/>
          <w:b/>
          <w:bCs/>
          <w:sz w:val="26"/>
          <w:szCs w:val="26"/>
        </w:rPr>
        <w:t>ПОЗИЦИЯ ТЕРРИТОРИАЛЬНОЙ СЕТЕВОЙ ОРГАНИЗАЦИИ</w:t>
      </w:r>
    </w:p>
    <w:bookmarkEnd w:id="141"/>
    <w:p w14:paraId="514C5B03" w14:textId="5104E45D"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Филиалом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«МРСК Юга»-«Калмэнерго» были заявлены неучтенные Региональной службой по тарифам Республики Калмыкия в НВВ 2017 года расходы на электрическую энергию, приобретаемую в целях компенсации потерь.</w:t>
      </w:r>
    </w:p>
    <w:p w14:paraId="794C673D" w14:textId="038CEF49"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В составе документов, обосновывающих предложение об установлении тарифов на 2018 год, 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в РСТ РК был направлен расчет неучтенных РСТ РК расходов на электрическую энергию в целях </w:t>
      </w:r>
      <w:r w:rsidRPr="00477D4C">
        <w:rPr>
          <w:rFonts w:ascii="Myriad Pro" w:hAnsi="Myriad Pro"/>
          <w:sz w:val="26"/>
          <w:szCs w:val="26"/>
        </w:rPr>
        <w:lastRenderedPageBreak/>
        <w:t xml:space="preserve">компенсации технологических потерь на сумму 45 130,66 тыс. руб. (заявление от 28.04.2017 </w:t>
      </w:r>
      <w:r w:rsidR="002515A0">
        <w:rPr>
          <w:rFonts w:ascii="Myriad Pro" w:hAnsi="Myriad Pro"/>
          <w:sz w:val="26"/>
          <w:szCs w:val="26"/>
        </w:rPr>
        <w:t>№ </w:t>
      </w:r>
      <w:r w:rsidRPr="00477D4C">
        <w:rPr>
          <w:rFonts w:ascii="Myriad Pro" w:hAnsi="Myriad Pro"/>
          <w:sz w:val="26"/>
          <w:szCs w:val="26"/>
        </w:rPr>
        <w:t>КЛМ/01/189).</w:t>
      </w:r>
    </w:p>
    <w:p w14:paraId="0321979C" w14:textId="30604C0A"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Неучтенные РСТ РК расходы на покупную электроэнергию в целях компенсации потерь за 2017 год в сумме </w:t>
      </w:r>
      <w:bookmarkStart w:id="142" w:name="_Hlk50636808"/>
      <w:r w:rsidRPr="00477D4C">
        <w:rPr>
          <w:rFonts w:ascii="Myriad Pro" w:hAnsi="Myriad Pro"/>
          <w:sz w:val="26"/>
          <w:szCs w:val="26"/>
        </w:rPr>
        <w:t xml:space="preserve">45 130,66 тыс. руб. </w:t>
      </w:r>
      <w:bookmarkEnd w:id="142"/>
      <w:r w:rsidRPr="00477D4C">
        <w:rPr>
          <w:rFonts w:ascii="Myriad Pro" w:hAnsi="Myriad Pro"/>
          <w:sz w:val="26"/>
          <w:szCs w:val="26"/>
        </w:rPr>
        <w:t xml:space="preserve">были определены </w:t>
      </w:r>
      <w:bookmarkStart w:id="143" w:name="_Hlk37427562"/>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«МРСК Юга»-«Калмэнерго»</w:t>
      </w:r>
      <w:bookmarkEnd w:id="143"/>
      <w:r w:rsidRPr="00477D4C">
        <w:rPr>
          <w:rFonts w:ascii="Myriad Pro" w:hAnsi="Myriad Pro"/>
          <w:sz w:val="26"/>
          <w:szCs w:val="26"/>
        </w:rPr>
        <w:t xml:space="preserve"> как разница между утвержденными в НВВ на 2017 год затратами на компенсацию потерь в размере 166 057,1 тыс. руб. (84,27 млн. кВтч * 1970,54 руб./МВтч) и прогнозными расходами за 2017 год в размере 211 187,75 тыс. руб. (84,27 млн. кВтч * 2 506,09 руб./МВтч).</w:t>
      </w:r>
    </w:p>
    <w:p w14:paraId="3AC1E64F" w14:textId="6F91BFF5" w:rsidR="00FA376A" w:rsidRPr="00477D4C" w:rsidRDefault="00FA376A" w:rsidP="00FA376A">
      <w:pPr>
        <w:spacing w:line="360" w:lineRule="auto"/>
        <w:ind w:firstLine="567"/>
        <w:jc w:val="both"/>
        <w:rPr>
          <w:rFonts w:ascii="Myriad Pro" w:hAnsi="Myriad Pro"/>
          <w:sz w:val="26"/>
          <w:szCs w:val="26"/>
        </w:rPr>
      </w:pPr>
      <w:r w:rsidRPr="00477D4C">
        <w:rPr>
          <w:rFonts w:ascii="Myriad Pro" w:hAnsi="Myriad Pro"/>
          <w:sz w:val="26"/>
          <w:szCs w:val="26"/>
        </w:rPr>
        <w:t xml:space="preserve">Прогнозный тариф покупки потерь на 2017 год определен филиалом </w:t>
      </w:r>
      <w:r w:rsidR="002515A0">
        <w:rPr>
          <w:rFonts w:ascii="Myriad Pro" w:hAnsi="Myriad Pro"/>
          <w:sz w:val="26"/>
          <w:szCs w:val="26"/>
        </w:rPr>
        <w:t>ПАО </w:t>
      </w:r>
      <w:r w:rsidRPr="00477D4C">
        <w:rPr>
          <w:rFonts w:ascii="Myriad Pro" w:hAnsi="Myriad Pro"/>
          <w:sz w:val="26"/>
          <w:szCs w:val="26"/>
        </w:rPr>
        <w:t>«МРСК Юга»-«Калмэнерго» с учетом:</w:t>
      </w:r>
    </w:p>
    <w:p w14:paraId="3BAD25BD" w14:textId="77777777" w:rsidR="00FA376A" w:rsidRPr="00477D4C" w:rsidRDefault="00FA376A" w:rsidP="003B7FDE">
      <w:pPr>
        <w:numPr>
          <w:ilvl w:val="0"/>
          <w:numId w:val="26"/>
        </w:numPr>
        <w:spacing w:after="160" w:line="360" w:lineRule="auto"/>
        <w:contextualSpacing/>
        <w:jc w:val="both"/>
        <w:rPr>
          <w:rFonts w:ascii="Myriad Pro" w:hAnsi="Myriad Pro"/>
          <w:sz w:val="26"/>
          <w:szCs w:val="26"/>
        </w:rPr>
      </w:pPr>
      <w:r w:rsidRPr="00477D4C">
        <w:rPr>
          <w:rFonts w:ascii="Myriad Pro" w:hAnsi="Myriad Pro"/>
          <w:sz w:val="26"/>
          <w:szCs w:val="26"/>
        </w:rPr>
        <w:t>нерегулируемой цены на электрическую энергию на 1 и 2 полугодие 2017</w:t>
      </w:r>
      <w:r w:rsidRPr="00477D4C">
        <w:rPr>
          <w:rFonts w:ascii="Myriad Pro" w:hAnsi="Myriad Pro"/>
          <w:sz w:val="26"/>
          <w:szCs w:val="26"/>
        </w:rPr>
        <w:tab/>
        <w:t>года, согласно прогнозу АО «АТС» от 28.11.2016;</w:t>
      </w:r>
    </w:p>
    <w:p w14:paraId="7C8DA79C" w14:textId="77777777" w:rsidR="00FA376A" w:rsidRPr="00477D4C" w:rsidRDefault="00FA376A" w:rsidP="003B7FDE">
      <w:pPr>
        <w:numPr>
          <w:ilvl w:val="0"/>
          <w:numId w:val="26"/>
        </w:numPr>
        <w:spacing w:after="160" w:line="360" w:lineRule="auto"/>
        <w:contextualSpacing/>
        <w:jc w:val="both"/>
        <w:rPr>
          <w:rFonts w:ascii="Myriad Pro" w:hAnsi="Myriad Pro"/>
          <w:sz w:val="26"/>
          <w:szCs w:val="26"/>
        </w:rPr>
      </w:pPr>
      <w:r w:rsidRPr="00477D4C">
        <w:rPr>
          <w:rFonts w:ascii="Myriad Pro" w:hAnsi="Myriad Pro"/>
          <w:sz w:val="26"/>
          <w:szCs w:val="26"/>
        </w:rPr>
        <w:t>нерегулируемой цены на мощность на 1 и 2 полугодие 2017 года, согласно прогнозу АО «АТС» от 28.11.2016;</w:t>
      </w:r>
    </w:p>
    <w:p w14:paraId="616417B6" w14:textId="77777777" w:rsidR="00FA376A" w:rsidRPr="00477D4C" w:rsidRDefault="00FA376A" w:rsidP="003B7FDE">
      <w:pPr>
        <w:numPr>
          <w:ilvl w:val="0"/>
          <w:numId w:val="26"/>
        </w:numPr>
        <w:spacing w:after="160" w:line="360" w:lineRule="auto"/>
        <w:contextualSpacing/>
        <w:jc w:val="both"/>
        <w:rPr>
          <w:rFonts w:ascii="Myriad Pro" w:hAnsi="Myriad Pro"/>
          <w:sz w:val="26"/>
          <w:szCs w:val="26"/>
        </w:rPr>
      </w:pPr>
      <w:r w:rsidRPr="00477D4C">
        <w:rPr>
          <w:rFonts w:ascii="Myriad Pro" w:hAnsi="Myriad Pro"/>
          <w:sz w:val="26"/>
          <w:szCs w:val="26"/>
        </w:rPr>
        <w:t>коэффициента оплаты мощности на 2017 год для первой ценовой категории для гарантирующего поставщика АО «Калмэнергосбыт»;</w:t>
      </w:r>
    </w:p>
    <w:p w14:paraId="57EE8DB0" w14:textId="77777777" w:rsidR="00FA376A" w:rsidRPr="00477D4C" w:rsidRDefault="00FA376A" w:rsidP="003B7FDE">
      <w:pPr>
        <w:numPr>
          <w:ilvl w:val="0"/>
          <w:numId w:val="26"/>
        </w:numPr>
        <w:spacing w:after="160" w:line="360" w:lineRule="auto"/>
        <w:contextualSpacing/>
        <w:jc w:val="both"/>
        <w:rPr>
          <w:rFonts w:ascii="Myriad Pro" w:hAnsi="Myriad Pro"/>
          <w:sz w:val="26"/>
          <w:szCs w:val="26"/>
        </w:rPr>
      </w:pPr>
      <w:r w:rsidRPr="00477D4C">
        <w:rPr>
          <w:rFonts w:ascii="Myriad Pro" w:hAnsi="Myriad Pro"/>
          <w:sz w:val="26"/>
          <w:szCs w:val="26"/>
        </w:rPr>
        <w:t>сбытовых надбавок гарантирующего поставщика АО</w:t>
      </w:r>
      <w:r w:rsidRPr="00477D4C">
        <w:rPr>
          <w:rFonts w:ascii="Myriad Pro" w:eastAsia="Calibri" w:hAnsi="Myriad Pro"/>
          <w:sz w:val="22"/>
          <w:szCs w:val="22"/>
          <w:lang w:eastAsia="en-US"/>
        </w:rPr>
        <w:t> </w:t>
      </w:r>
      <w:r w:rsidRPr="00477D4C">
        <w:rPr>
          <w:rFonts w:ascii="Myriad Pro" w:hAnsi="Myriad Pro"/>
          <w:sz w:val="26"/>
          <w:szCs w:val="26"/>
        </w:rPr>
        <w:t>«Калмэнергосбыт» для группы потребителей «сетевые организации, приобретающие электроэнергию в целях компенсации потерь» на 1 и 2 полугодие 2017 года (утверждены приказом РСТ РК от 29.12.2016 №108-п/э);</w:t>
      </w:r>
    </w:p>
    <w:p w14:paraId="75BE7A57" w14:textId="77777777" w:rsidR="00FA376A" w:rsidRPr="00477D4C" w:rsidRDefault="00FA376A" w:rsidP="003B7FDE">
      <w:pPr>
        <w:numPr>
          <w:ilvl w:val="0"/>
          <w:numId w:val="26"/>
        </w:numPr>
        <w:spacing w:after="160" w:line="360" w:lineRule="auto"/>
        <w:contextualSpacing/>
        <w:jc w:val="both"/>
        <w:rPr>
          <w:rFonts w:ascii="Myriad Pro" w:hAnsi="Myriad Pro"/>
          <w:sz w:val="26"/>
          <w:szCs w:val="26"/>
        </w:rPr>
      </w:pPr>
      <w:r w:rsidRPr="00477D4C">
        <w:rPr>
          <w:rFonts w:ascii="Myriad Pro" w:hAnsi="Myriad Pro"/>
          <w:sz w:val="26"/>
          <w:szCs w:val="26"/>
        </w:rPr>
        <w:t>платы за услуги инфраструктурных организаций в размере 3,032 руб./МВтч,</w:t>
      </w:r>
    </w:p>
    <w:p w14:paraId="276860E8" w14:textId="77777777" w:rsidR="00FA376A" w:rsidRPr="00477D4C" w:rsidRDefault="00FA376A" w:rsidP="00FA376A">
      <w:pPr>
        <w:spacing w:line="360" w:lineRule="auto"/>
        <w:ind w:left="1287"/>
        <w:contextualSpacing/>
        <w:jc w:val="both"/>
        <w:rPr>
          <w:rFonts w:ascii="Myriad Pro" w:hAnsi="Myriad Pro"/>
          <w:sz w:val="26"/>
          <w:szCs w:val="26"/>
        </w:rPr>
      </w:pPr>
      <w:r w:rsidRPr="00477D4C">
        <w:rPr>
          <w:rFonts w:ascii="Myriad Pro" w:hAnsi="Myriad Pro"/>
          <w:sz w:val="26"/>
          <w:szCs w:val="26"/>
        </w:rPr>
        <w:t>в том числе: </w:t>
      </w:r>
    </w:p>
    <w:p w14:paraId="6A5A5D26" w14:textId="77777777" w:rsidR="00FA376A" w:rsidRPr="00477D4C" w:rsidRDefault="00FA376A" w:rsidP="003B7FDE">
      <w:pPr>
        <w:numPr>
          <w:ilvl w:val="0"/>
          <w:numId w:val="27"/>
        </w:numPr>
        <w:spacing w:after="160" w:line="360" w:lineRule="auto"/>
        <w:ind w:left="2694"/>
        <w:contextualSpacing/>
        <w:jc w:val="both"/>
        <w:rPr>
          <w:rFonts w:ascii="Myriad Pro" w:hAnsi="Myriad Pro"/>
          <w:sz w:val="26"/>
          <w:szCs w:val="26"/>
        </w:rPr>
      </w:pPr>
      <w:r w:rsidRPr="00477D4C">
        <w:rPr>
          <w:rFonts w:ascii="Myriad Pro" w:hAnsi="Myriad Pro"/>
          <w:sz w:val="26"/>
          <w:szCs w:val="26"/>
        </w:rPr>
        <w:t>ставка АО «АТС» - 1,077 руб./МВтч (утверждена приказом ФАС России от 29.12.2016 №1908/16 на 2017 год);</w:t>
      </w:r>
    </w:p>
    <w:p w14:paraId="27B475D7" w14:textId="77777777" w:rsidR="00FA376A" w:rsidRPr="00477D4C" w:rsidRDefault="00FA376A" w:rsidP="003B7FDE">
      <w:pPr>
        <w:numPr>
          <w:ilvl w:val="0"/>
          <w:numId w:val="27"/>
        </w:numPr>
        <w:spacing w:after="160" w:line="360" w:lineRule="auto"/>
        <w:ind w:left="2694"/>
        <w:contextualSpacing/>
        <w:jc w:val="both"/>
        <w:rPr>
          <w:rFonts w:ascii="Myriad Pro" w:hAnsi="Myriad Pro"/>
          <w:sz w:val="26"/>
          <w:szCs w:val="26"/>
        </w:rPr>
      </w:pPr>
      <w:r w:rsidRPr="00477D4C">
        <w:rPr>
          <w:rFonts w:ascii="Myriad Pro" w:hAnsi="Myriad Pro"/>
          <w:sz w:val="26"/>
          <w:szCs w:val="26"/>
        </w:rPr>
        <w:t>ставка АО «СО ЕЭС» - 1,637 руб./МВтч (утверждена приказом ФАС России от 23.12.2016 №1826/16);</w:t>
      </w:r>
    </w:p>
    <w:p w14:paraId="51197652" w14:textId="77777777" w:rsidR="00FA376A" w:rsidRPr="00477D4C" w:rsidRDefault="00FA376A" w:rsidP="003B7FDE">
      <w:pPr>
        <w:numPr>
          <w:ilvl w:val="0"/>
          <w:numId w:val="27"/>
        </w:numPr>
        <w:spacing w:after="160" w:line="360" w:lineRule="auto"/>
        <w:ind w:left="2694"/>
        <w:contextualSpacing/>
        <w:jc w:val="both"/>
        <w:rPr>
          <w:rFonts w:ascii="Myriad Pro" w:hAnsi="Myriad Pro"/>
          <w:sz w:val="26"/>
          <w:szCs w:val="26"/>
        </w:rPr>
      </w:pPr>
      <w:r w:rsidRPr="00477D4C">
        <w:rPr>
          <w:rFonts w:ascii="Myriad Pro" w:hAnsi="Myriad Pro"/>
          <w:sz w:val="26"/>
          <w:szCs w:val="26"/>
        </w:rPr>
        <w:t>ставка АО «ЦФР» - 0,318 руб./МВтч.</w:t>
      </w:r>
    </w:p>
    <w:p w14:paraId="58DD10FD" w14:textId="77777777" w:rsidR="00FA376A" w:rsidRPr="00477D4C" w:rsidRDefault="00FA376A" w:rsidP="00FA376A">
      <w:pPr>
        <w:spacing w:line="360" w:lineRule="auto"/>
        <w:ind w:firstLine="567"/>
        <w:jc w:val="both"/>
        <w:rPr>
          <w:rFonts w:ascii="Myriad Pro" w:hAnsi="Myriad Pro"/>
          <w:sz w:val="26"/>
          <w:szCs w:val="26"/>
        </w:rPr>
      </w:pPr>
    </w:p>
    <w:p w14:paraId="496FFB92" w14:textId="77777777" w:rsidR="00844874" w:rsidRDefault="00844874" w:rsidP="00FA376A">
      <w:pPr>
        <w:spacing w:line="360" w:lineRule="auto"/>
        <w:jc w:val="both"/>
        <w:rPr>
          <w:rFonts w:ascii="Myriad Pro" w:hAnsi="Myriad Pro"/>
          <w:b/>
          <w:bCs/>
          <w:sz w:val="26"/>
          <w:szCs w:val="26"/>
        </w:rPr>
      </w:pPr>
      <w:bookmarkStart w:id="144" w:name="_Hlk50566413"/>
    </w:p>
    <w:p w14:paraId="33E194A6" w14:textId="29EB7839"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lastRenderedPageBreak/>
        <w:t>ПОЗИЦИЯ ОРГАНА РЕГУЛИРОВАНИЯ</w:t>
      </w:r>
    </w:p>
    <w:bookmarkEnd w:id="144"/>
    <w:p w14:paraId="70107CDE" w14:textId="0627D776"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В</w:t>
      </w:r>
      <w:r w:rsidRPr="00477D4C">
        <w:rPr>
          <w:rFonts w:ascii="Myriad Pro" w:hAnsi="Myriad Pro"/>
        </w:rPr>
        <w:t xml:space="preserve"> </w:t>
      </w:r>
      <w:bookmarkStart w:id="145" w:name="_Hlk38122636"/>
      <w:r w:rsidRPr="00477D4C">
        <w:rPr>
          <w:rFonts w:ascii="Myriad Pro" w:hAnsi="Myriad Pro"/>
          <w:bCs/>
          <w:color w:val="000000"/>
          <w:sz w:val="26"/>
          <w:szCs w:val="26"/>
          <w:shd w:val="clear" w:color="auto" w:fill="FFFFFF"/>
        </w:rPr>
        <w:t xml:space="preserve">Экспертном заключении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3-ТСО </w:t>
      </w:r>
      <w:bookmarkEnd w:id="145"/>
      <w:r w:rsidRPr="00477D4C">
        <w:rPr>
          <w:rFonts w:ascii="Myriad Pro" w:hAnsi="Myriad Pro"/>
          <w:bCs/>
          <w:color w:val="000000"/>
          <w:sz w:val="26"/>
          <w:szCs w:val="26"/>
          <w:shd w:val="clear" w:color="auto" w:fill="FFFFFF"/>
        </w:rPr>
        <w:t xml:space="preserve">на стр. 66 указано, что «в соответствии с формулой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7 Методических указаний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98-э при формировании необходимой валовой выручки на 2018 год осуществляется корректировка расходов, исходя из фактических значений на 2016 год. Заявленные по данной статье недополученные доходы, сформированные за 2017 год, подлежат учету в составе необходимой валовой выручки общества на 2019 год».</w:t>
      </w:r>
    </w:p>
    <w:p w14:paraId="43934550" w14:textId="77777777"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highlight w:val="yellow"/>
          <w:shd w:val="clear" w:color="auto" w:fill="FFFFFF"/>
        </w:rPr>
      </w:pPr>
    </w:p>
    <w:p w14:paraId="03D6E0DD"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bookmarkStart w:id="146" w:name="_Hlk50566431"/>
      <w:r w:rsidRPr="00477D4C">
        <w:rPr>
          <w:rFonts w:ascii="Myriad Pro" w:hAnsi="Myriad Pro"/>
          <w:b/>
          <w:color w:val="000000"/>
          <w:sz w:val="26"/>
          <w:szCs w:val="26"/>
          <w:shd w:val="clear" w:color="auto" w:fill="FFFFFF"/>
        </w:rPr>
        <w:t>ПОЗИЦИЯ ИСПОЛНИТЕЛЯ</w:t>
      </w:r>
    </w:p>
    <w:bookmarkEnd w:id="146"/>
    <w:p w14:paraId="657D26BF" w14:textId="114A5A62"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Исполнитель отмечает, что согласно расчету ожидаемых расходов на покупку потерь за 2017 год, представленному </w:t>
      </w:r>
      <w:r w:rsidRPr="00477D4C">
        <w:rPr>
          <w:rFonts w:ascii="Myriad Pro" w:hAnsi="Myriad Pro"/>
          <w:bCs/>
          <w:color w:val="000000"/>
          <w:sz w:val="26"/>
          <w:szCs w:val="26"/>
          <w:shd w:val="clear" w:color="auto" w:fill="FFFFFF"/>
        </w:rPr>
        <w:t xml:space="preserve">филиалом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 xml:space="preserve">«МРСК Юга»-«Калмэнерго» в РСТ РК, </w:t>
      </w:r>
      <w:r w:rsidRPr="00477D4C">
        <w:rPr>
          <w:rFonts w:ascii="Myriad Pro" w:hAnsi="Myriad Pro"/>
          <w:sz w:val="26"/>
          <w:szCs w:val="26"/>
        </w:rPr>
        <w:t>средний ожидаемый тариф покупки потерь (без учета стоимости нагрузочных потерь) составляет 2 433,55 руб./МВт., что меньше прогнозного тарифа покупки потерь, исходя из которого были определены не учтенные в НВВ 2017 года расходы в размере 45 130,66 тыс. руб.</w:t>
      </w:r>
    </w:p>
    <w:p w14:paraId="0D444A87" w14:textId="2120221B"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2018 год является первым (базовым) годом долгосрочного периода регулирования 2018-2022 гг. Тарифы для филиала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«МРСК Юга»-«Калмэнерго» на 2017 год были установлены методом доходности инвестированного капитала.</w:t>
      </w:r>
    </w:p>
    <w:p w14:paraId="0FEBC80E" w14:textId="22924989"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 п. 9 Методических указаний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228-э указано, что корректировка может проводиться по итогам текущего года на основании фактических данных за истекший отчетный период текущего года.</w:t>
      </w:r>
      <w:r w:rsidRPr="00477D4C">
        <w:rPr>
          <w:rFonts w:ascii="Myriad Pro" w:eastAsia="Calibri" w:hAnsi="Myriad Pro"/>
          <w:sz w:val="22"/>
          <w:szCs w:val="22"/>
          <w:lang w:eastAsia="en-US"/>
        </w:rPr>
        <w:t xml:space="preserve"> </w:t>
      </w:r>
      <w:r w:rsidRPr="00477D4C">
        <w:rPr>
          <w:rFonts w:ascii="Myriad Pro" w:hAnsi="Myriad Pro"/>
          <w:bCs/>
          <w:color w:val="000000"/>
          <w:sz w:val="26"/>
          <w:szCs w:val="26"/>
          <w:shd w:val="clear" w:color="auto" w:fill="FFFFFF"/>
        </w:rPr>
        <w:t>Для целей корректировки по итогам истекшего периода текущего года фактические значения параметров расчета тарифов за текущий год принимаются равными прогнозным годовым значениям, определяемым регулирующим органом на основании фактических данных за истекший отчетный период текущего года.</w:t>
      </w:r>
    </w:p>
    <w:p w14:paraId="63667E9A" w14:textId="0379A23B"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t xml:space="preserve">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определяется в соответствии с п. 26 Методических указаний </w:t>
      </w:r>
      <w:r w:rsidR="002515A0">
        <w:rPr>
          <w:rFonts w:ascii="Myriad Pro" w:hAnsi="Myriad Pro"/>
          <w:sz w:val="26"/>
          <w:szCs w:val="26"/>
        </w:rPr>
        <w:t>№ </w:t>
      </w:r>
      <w:r w:rsidRPr="00477D4C">
        <w:rPr>
          <w:rFonts w:ascii="Myriad Pro" w:hAnsi="Myriad Pro"/>
          <w:sz w:val="26"/>
          <w:szCs w:val="26"/>
        </w:rPr>
        <w:t>228-э.</w:t>
      </w:r>
    </w:p>
    <w:p w14:paraId="6E13B8A7" w14:textId="77777777" w:rsidR="00FA376A" w:rsidRPr="00477D4C" w:rsidRDefault="00FA376A" w:rsidP="00FA376A">
      <w:pPr>
        <w:autoSpaceDE w:val="0"/>
        <w:autoSpaceDN w:val="0"/>
        <w:adjustRightInd w:val="0"/>
        <w:spacing w:line="360" w:lineRule="auto"/>
        <w:ind w:firstLine="567"/>
        <w:jc w:val="both"/>
        <w:rPr>
          <w:rFonts w:ascii="Myriad Pro" w:hAnsi="Myriad Pro"/>
          <w:sz w:val="26"/>
          <w:szCs w:val="26"/>
        </w:rPr>
      </w:pPr>
      <w:r w:rsidRPr="00477D4C">
        <w:rPr>
          <w:rFonts w:ascii="Myriad Pro" w:hAnsi="Myriad Pro"/>
          <w:sz w:val="26"/>
          <w:szCs w:val="26"/>
        </w:rPr>
        <w:lastRenderedPageBreak/>
        <w:t>При этом Исполнитель отмечает, что формулой для расчета величины компенсации для территориальных сетевых организаций не предусмотрена возможность учета результатов за истекший период текущего года.</w:t>
      </w:r>
    </w:p>
    <w:p w14:paraId="059FCF4A" w14:textId="0A5C8787"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 соответствии с пунктом 37 Основ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1178 решение о проведении корректировки цен (тарифов) на основании данных за истекший период текущего года принимается регулирующим органом.</w:t>
      </w:r>
    </w:p>
    <w:p w14:paraId="5EDFFDA8" w14:textId="6BF1E2C1"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Основами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1178 и Методическими указаниями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228-э не предусмотрено проведение корректировки на основании данных за истекший период текущего года в обязательном порядке.</w:t>
      </w:r>
    </w:p>
    <w:p w14:paraId="52130393" w14:textId="391C9EA7"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На основании п. 37 Основ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1178, п. 9, п. 26 Методических указаний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228-э Исполнитель считает не противоречащим законодательству решение РСТ РК, не учитывающей отклонения уровня расходов </w:t>
      </w:r>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w:t>
      </w:r>
      <w:r w:rsidRPr="00477D4C">
        <w:rPr>
          <w:rFonts w:ascii="Myriad Pro" w:hAnsi="Myriad Pro"/>
          <w:bCs/>
          <w:color w:val="000000"/>
          <w:sz w:val="26"/>
          <w:szCs w:val="26"/>
          <w:shd w:val="clear" w:color="auto" w:fill="FFFFFF"/>
        </w:rPr>
        <w:t>на оплату потерь электрической энергии при ее передаче по электрическим сетям за истекший период 2017 года от установленного уровня при определении НВВ на 2018 год.</w:t>
      </w:r>
    </w:p>
    <w:p w14:paraId="3E7D0DAC" w14:textId="77777777" w:rsidR="00FA376A" w:rsidRPr="00477D4C" w:rsidRDefault="00FA376A" w:rsidP="00FA376A">
      <w:pPr>
        <w:spacing w:after="160" w:line="259" w:lineRule="auto"/>
        <w:rPr>
          <w:rFonts w:ascii="Myriad Pro" w:eastAsia="Calibri" w:hAnsi="Myriad Pro"/>
          <w:color w:val="000000"/>
          <w:sz w:val="26"/>
          <w:szCs w:val="26"/>
          <w:lang w:eastAsia="en-US"/>
        </w:rPr>
      </w:pPr>
      <w:r w:rsidRPr="00477D4C">
        <w:rPr>
          <w:rFonts w:ascii="Myriad Pro" w:eastAsia="Calibri" w:hAnsi="Myriad Pro"/>
          <w:color w:val="000000"/>
          <w:sz w:val="26"/>
          <w:szCs w:val="26"/>
          <w:lang w:eastAsia="en-US"/>
        </w:rPr>
        <w:br w:type="page"/>
      </w:r>
    </w:p>
    <w:p w14:paraId="5E824F35" w14:textId="77777777" w:rsidR="00FA376A" w:rsidRPr="00477D4C" w:rsidRDefault="00FA376A" w:rsidP="00477D4C">
      <w:pPr>
        <w:keepNext/>
        <w:keepLines/>
        <w:numPr>
          <w:ilvl w:val="1"/>
          <w:numId w:val="3"/>
        </w:numPr>
        <w:tabs>
          <w:tab w:val="left" w:pos="567"/>
        </w:tabs>
        <w:spacing w:line="360" w:lineRule="auto"/>
        <w:ind w:left="567" w:hanging="567"/>
        <w:jc w:val="both"/>
        <w:outlineLvl w:val="2"/>
        <w:rPr>
          <w:rFonts w:ascii="Myriad Pro" w:hAnsi="Myriad Pro"/>
          <w:b/>
          <w:color w:val="4F6228"/>
          <w:sz w:val="28"/>
          <w:szCs w:val="28"/>
          <w:lang w:eastAsia="en-US"/>
        </w:rPr>
      </w:pPr>
      <w:bookmarkStart w:id="147" w:name="_Toc62488604"/>
      <w:r w:rsidRPr="00477D4C">
        <w:rPr>
          <w:rFonts w:ascii="Myriad Pro" w:hAnsi="Myriad Pro"/>
          <w:b/>
          <w:color w:val="4F6228"/>
          <w:sz w:val="28"/>
          <w:szCs w:val="28"/>
          <w:lang w:eastAsia="en-US"/>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 за 2015 год, не учтенной в необходимой валовой выручке 2017 года.</w:t>
      </w:r>
      <w:bookmarkEnd w:id="147"/>
    </w:p>
    <w:p w14:paraId="62EA1ECD" w14:textId="250275B1" w:rsidR="00FA376A" w:rsidRPr="00477D4C" w:rsidRDefault="00FA376A" w:rsidP="00477D4C">
      <w:pPr>
        <w:spacing w:line="360" w:lineRule="auto"/>
        <w:jc w:val="both"/>
        <w:rPr>
          <w:rFonts w:ascii="Myriad Pro" w:hAnsi="Myriad Pro"/>
          <w:b/>
          <w:bCs/>
          <w:sz w:val="26"/>
          <w:szCs w:val="26"/>
        </w:rPr>
      </w:pPr>
      <w:r w:rsidRPr="00477D4C">
        <w:rPr>
          <w:rFonts w:ascii="Myriad Pro" w:hAnsi="Myriad Pro"/>
          <w:b/>
          <w:bCs/>
          <w:sz w:val="26"/>
          <w:szCs w:val="26"/>
        </w:rPr>
        <w:t>ПОЗИЦИЯ ТЕРРИТОРИАЛЬНОЙ СЕТЕВОЙ ОРГАНИЗАЦИИ</w:t>
      </w:r>
    </w:p>
    <w:p w14:paraId="4AAC86D9" w14:textId="02D1CD6C" w:rsidR="00FA376A" w:rsidRPr="00477D4C" w:rsidRDefault="00FA376A" w:rsidP="00477D4C">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Заявляемые </w:t>
      </w:r>
      <w:r w:rsidRPr="00477D4C">
        <w:rPr>
          <w:rFonts w:ascii="Myriad Pro" w:hAnsi="Myriad Pro"/>
          <w:sz w:val="26"/>
          <w:szCs w:val="26"/>
        </w:rPr>
        <w:t xml:space="preserve">филиалом </w:t>
      </w:r>
      <w:r w:rsidR="002515A0">
        <w:rPr>
          <w:rFonts w:ascii="Myriad Pro" w:hAnsi="Myriad Pro"/>
          <w:sz w:val="26"/>
          <w:szCs w:val="26"/>
        </w:rPr>
        <w:t>ПАО </w:t>
      </w:r>
      <w:r w:rsidRPr="00477D4C">
        <w:rPr>
          <w:rFonts w:ascii="Myriad Pro" w:hAnsi="Myriad Pro"/>
          <w:sz w:val="26"/>
          <w:szCs w:val="26"/>
        </w:rPr>
        <w:t xml:space="preserve">«МРСК Юга»-«Калмэнерго» </w:t>
      </w:r>
      <w:r w:rsidRPr="00477D4C">
        <w:rPr>
          <w:rFonts w:ascii="Myriad Pro" w:hAnsi="Myriad Pro"/>
          <w:bCs/>
          <w:color w:val="000000"/>
          <w:sz w:val="26"/>
          <w:szCs w:val="26"/>
          <w:shd w:val="clear" w:color="auto" w:fill="FFFFFF"/>
        </w:rPr>
        <w:t>расходы по корректировке НВВ,</w:t>
      </w:r>
      <w:r w:rsidRPr="00477D4C">
        <w:rPr>
          <w:rFonts w:ascii="Myriad Pro" w:eastAsia="Calibri" w:hAnsi="Myriad Pro"/>
          <w:sz w:val="22"/>
          <w:szCs w:val="22"/>
          <w:lang w:eastAsia="en-US"/>
        </w:rPr>
        <w:t xml:space="preserve"> </w:t>
      </w:r>
      <w:r w:rsidRPr="00477D4C">
        <w:rPr>
          <w:rFonts w:ascii="Myriad Pro" w:hAnsi="Myriad Pro"/>
          <w:bCs/>
          <w:color w:val="000000"/>
          <w:sz w:val="26"/>
          <w:szCs w:val="26"/>
          <w:shd w:val="clear" w:color="auto" w:fill="FFFFFF"/>
        </w:rPr>
        <w:t>осуществляемой в связи с изменением (неисполнением) инвестиционной программы по факту 2015 года, в размере 241 512,5 тыс. руб. не были учтены РСТ РК в НВВ на 2017 год.</w:t>
      </w:r>
    </w:p>
    <w:p w14:paraId="57BE0DA5" w14:textId="6DE54190" w:rsidR="00FA376A" w:rsidRDefault="00FA376A" w:rsidP="00477D4C">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Расчет компенсации в результате отличия фактических значений параметров регулирования от утвержденных на 2015 год произведен по п. 42 Методических указаний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228-э.</w:t>
      </w:r>
    </w:p>
    <w:p w14:paraId="1674A64E" w14:textId="4C33E791" w:rsidR="006202B5" w:rsidRDefault="006202B5" w:rsidP="00477D4C">
      <w:pPr>
        <w:autoSpaceDE w:val="0"/>
        <w:autoSpaceDN w:val="0"/>
        <w:adjustRightInd w:val="0"/>
        <w:spacing w:line="360" w:lineRule="auto"/>
        <w:ind w:firstLine="567"/>
        <w:jc w:val="both"/>
        <w:rPr>
          <w:rFonts w:ascii="Myriad Pro" w:hAnsi="Myriad Pro"/>
          <w:bCs/>
          <w:color w:val="000000"/>
          <w:sz w:val="26"/>
          <w:szCs w:val="26"/>
          <w:shd w:val="clear" w:color="auto" w:fill="FFFFFF"/>
        </w:rPr>
      </w:pPr>
      <w:r>
        <w:rPr>
          <w:rFonts w:ascii="Myriad Pro" w:hAnsi="Myriad Pro"/>
          <w:bCs/>
          <w:color w:val="000000"/>
          <w:sz w:val="26"/>
          <w:szCs w:val="26"/>
          <w:shd w:val="clear" w:color="auto" w:fill="FFFFFF"/>
        </w:rPr>
        <w:t xml:space="preserve">Расчет филиала </w:t>
      </w:r>
      <w:r w:rsidR="002515A0">
        <w:rPr>
          <w:rFonts w:ascii="Myriad Pro" w:hAnsi="Myriad Pro"/>
          <w:bCs/>
          <w:color w:val="000000"/>
          <w:sz w:val="26"/>
          <w:szCs w:val="26"/>
          <w:shd w:val="clear" w:color="auto" w:fill="FFFFFF"/>
        </w:rPr>
        <w:t>ПАО </w:t>
      </w:r>
      <w:r>
        <w:rPr>
          <w:rFonts w:ascii="Myriad Pro" w:hAnsi="Myriad Pro"/>
          <w:bCs/>
          <w:color w:val="000000"/>
          <w:sz w:val="26"/>
          <w:szCs w:val="26"/>
          <w:shd w:val="clear" w:color="auto" w:fill="FFFFFF"/>
        </w:rPr>
        <w:t>«МРСК Юга»-«Калмэнерго» приведен в разделе 5.6 настоящего Отчета.</w:t>
      </w:r>
    </w:p>
    <w:p w14:paraId="6860C719" w14:textId="77777777" w:rsidR="006202B5" w:rsidRDefault="006202B5" w:rsidP="00477D4C">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187B72F2" w14:textId="77777777" w:rsidR="00FA376A" w:rsidRPr="00477D4C" w:rsidRDefault="00FA376A" w:rsidP="00FA376A">
      <w:pPr>
        <w:spacing w:line="360" w:lineRule="auto"/>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52F56057" w14:textId="22437FAA" w:rsidR="00FA376A" w:rsidRPr="00477D4C" w:rsidRDefault="00FA376A" w:rsidP="00FA376A">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 Экспертном заключении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3-ТСО на стр. 63 указано, что «в связи с вынесенным решением о прекращении рассмотрения заявления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«МРСК Юга» - «Калмэнерго» о досудебном рассмотрении спора с Региональной службой по тарифам Республики Калмыкия исключена сумма корректировки необходимой валовой выручки, осуществляемой в связи с изменением (неисполнением) инвестиционной программы 2015 г., заявленная в объеме 241 512,5 тыс. руб.».</w:t>
      </w:r>
    </w:p>
    <w:p w14:paraId="2A7DCCD0" w14:textId="77777777" w:rsidR="00FA376A" w:rsidRPr="00477D4C" w:rsidRDefault="00FA376A" w:rsidP="00FA376A">
      <w:pPr>
        <w:autoSpaceDE w:val="0"/>
        <w:autoSpaceDN w:val="0"/>
        <w:adjustRightInd w:val="0"/>
        <w:spacing w:line="360" w:lineRule="auto"/>
        <w:jc w:val="both"/>
        <w:rPr>
          <w:rFonts w:ascii="Myriad Pro" w:hAnsi="Myriad Pro"/>
          <w:bCs/>
          <w:color w:val="000000"/>
          <w:sz w:val="26"/>
          <w:szCs w:val="26"/>
          <w:shd w:val="clear" w:color="auto" w:fill="FFFFFF"/>
        </w:rPr>
      </w:pPr>
    </w:p>
    <w:p w14:paraId="37270DEC" w14:textId="77777777" w:rsidR="00FA376A" w:rsidRPr="00477D4C" w:rsidRDefault="00FA376A" w:rsidP="00FA376A">
      <w:pPr>
        <w:autoSpaceDE w:val="0"/>
        <w:autoSpaceDN w:val="0"/>
        <w:adjustRightInd w:val="0"/>
        <w:spacing w:line="360" w:lineRule="auto"/>
        <w:jc w:val="both"/>
        <w:rPr>
          <w:rFonts w:ascii="Myriad Pro" w:hAnsi="Myriad Pro"/>
          <w:b/>
          <w:color w:val="000000"/>
          <w:sz w:val="26"/>
          <w:szCs w:val="26"/>
          <w:shd w:val="clear" w:color="auto" w:fill="FFFFFF"/>
        </w:rPr>
      </w:pPr>
      <w:r w:rsidRPr="00477D4C">
        <w:rPr>
          <w:rFonts w:ascii="Myriad Pro" w:hAnsi="Myriad Pro"/>
          <w:b/>
          <w:color w:val="000000"/>
          <w:sz w:val="26"/>
          <w:szCs w:val="26"/>
          <w:shd w:val="clear" w:color="auto" w:fill="FFFFFF"/>
        </w:rPr>
        <w:t>ПОЗИЦИЯ ИСПОЛНИТЕЛЯ</w:t>
      </w:r>
    </w:p>
    <w:p w14:paraId="63460BF7" w14:textId="7B7A012D" w:rsidR="00801F8F" w:rsidRPr="00477D4C" w:rsidRDefault="00801F8F" w:rsidP="00801F8F">
      <w:pPr>
        <w:spacing w:line="360" w:lineRule="auto"/>
        <w:ind w:firstLine="567"/>
        <w:jc w:val="both"/>
        <w:rPr>
          <w:rFonts w:ascii="Myriad Pro" w:hAnsi="Myriad Pro"/>
          <w:sz w:val="26"/>
          <w:szCs w:val="26"/>
        </w:rPr>
      </w:pPr>
      <w:r w:rsidRPr="00477D4C">
        <w:rPr>
          <w:rFonts w:ascii="Myriad Pro" w:hAnsi="Myriad Pro"/>
          <w:sz w:val="26"/>
          <w:szCs w:val="26"/>
        </w:rPr>
        <w:t xml:space="preserve">Сумма корректировки НВВ филиала </w:t>
      </w:r>
      <w:r w:rsidR="002515A0">
        <w:rPr>
          <w:rFonts w:ascii="Myriad Pro" w:hAnsi="Myriad Pro"/>
          <w:sz w:val="26"/>
          <w:szCs w:val="26"/>
        </w:rPr>
        <w:t>ПАО </w:t>
      </w:r>
      <w:r w:rsidRPr="00477D4C">
        <w:rPr>
          <w:rFonts w:ascii="Myriad Pro" w:hAnsi="Myriad Pro"/>
          <w:sz w:val="26"/>
          <w:szCs w:val="26"/>
        </w:rPr>
        <w:t>«МРСК Юга» - «Калмэнерго», осуществляемой в связи с изменением (неисполнением) инвестиционной программы по итогам за 2015 год, определена Исполнителем в размере 0 руб., что соответствует сумме корректировки, учтенной Региональной службой по тарифам Республики Калмыкия.</w:t>
      </w:r>
    </w:p>
    <w:p w14:paraId="400080A7" w14:textId="21F0621D" w:rsidR="001F7E1E" w:rsidRPr="00477D4C" w:rsidRDefault="005C6E14" w:rsidP="001F7E1E">
      <w:pPr>
        <w:spacing w:line="360" w:lineRule="auto"/>
        <w:ind w:right="-1" w:firstLine="567"/>
        <w:jc w:val="both"/>
        <w:rPr>
          <w:rFonts w:ascii="Myriad Pro" w:eastAsia="Calibri" w:hAnsi="Myriad Pro"/>
          <w:bCs/>
          <w:sz w:val="26"/>
          <w:szCs w:val="26"/>
          <w:lang w:eastAsia="en-US"/>
        </w:rPr>
      </w:pPr>
      <w:r w:rsidRPr="00477D4C">
        <w:rPr>
          <w:rFonts w:ascii="Myriad Pro" w:eastAsia="Calibri" w:hAnsi="Myriad Pro"/>
          <w:bCs/>
          <w:sz w:val="26"/>
          <w:szCs w:val="26"/>
          <w:lang w:eastAsia="en-US"/>
        </w:rPr>
        <w:lastRenderedPageBreak/>
        <w:t xml:space="preserve">В соответствии с п. 7 Основ ценообразования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 xml:space="preserve">1178 </w:t>
      </w:r>
      <w:r w:rsidR="001F7E1E" w:rsidRPr="00477D4C">
        <w:rPr>
          <w:rFonts w:ascii="Myriad Pro" w:eastAsia="Calibri" w:hAnsi="Myriad Pro"/>
          <w:bCs/>
          <w:sz w:val="26"/>
          <w:szCs w:val="26"/>
          <w:lang w:eastAsia="en-US"/>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6E545125" w14:textId="77777777" w:rsidR="005C6E14" w:rsidRPr="00477D4C" w:rsidRDefault="001F7E1E" w:rsidP="005C6E14">
      <w:pPr>
        <w:spacing w:line="360" w:lineRule="auto"/>
        <w:ind w:right="-1" w:firstLine="567"/>
        <w:jc w:val="both"/>
        <w:rPr>
          <w:rFonts w:ascii="Myriad Pro" w:eastAsia="Calibri" w:hAnsi="Myriad Pro"/>
          <w:bCs/>
          <w:sz w:val="26"/>
          <w:szCs w:val="26"/>
          <w:lang w:eastAsia="en-US"/>
        </w:rPr>
      </w:pPr>
      <w:r w:rsidRPr="00477D4C">
        <w:rPr>
          <w:rFonts w:ascii="Myriad Pro" w:eastAsia="Calibri" w:hAnsi="Myriad Pro"/>
          <w:bCs/>
          <w:sz w:val="26"/>
          <w:szCs w:val="26"/>
          <w:lang w:eastAsia="en-US"/>
        </w:rPr>
        <w:t>Р</w:t>
      </w:r>
      <w:r w:rsidR="005C6E14" w:rsidRPr="00477D4C">
        <w:rPr>
          <w:rFonts w:ascii="Myriad Pro" w:eastAsia="Calibri" w:hAnsi="Myriad Pro"/>
          <w:bCs/>
          <w:sz w:val="26"/>
          <w:szCs w:val="26"/>
          <w:lang w:eastAsia="en-US"/>
        </w:rPr>
        <w:t>егулирующий орган принимает решения об установлении (пересмотре) долгосрочных параметров регулирования деятельности территориальных сетевых организаций, об установлении (изменении) цен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во исполнение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33B9E769" w14:textId="3795CACD" w:rsidR="00252DAC" w:rsidRPr="00477D4C" w:rsidRDefault="005C6E14" w:rsidP="005C6E14">
      <w:pPr>
        <w:spacing w:line="360" w:lineRule="auto"/>
        <w:ind w:right="-1" w:firstLine="567"/>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Исполнитель отмечает, что Методическими указаниями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228-э не предусмотрен учет корректировок за периоды, предшествующие отчетному периоду регулирования, при установлении НВВ и тарифов регулируемых организаций на очередной период регулирования.</w:t>
      </w:r>
    </w:p>
    <w:p w14:paraId="7DEF816E" w14:textId="4B889BDF" w:rsidR="001F7E1E" w:rsidRPr="00477D4C" w:rsidRDefault="00271E39" w:rsidP="005C6E14">
      <w:pPr>
        <w:spacing w:line="360" w:lineRule="auto"/>
        <w:ind w:right="-1" w:firstLine="567"/>
        <w:jc w:val="both"/>
        <w:rPr>
          <w:rFonts w:ascii="Myriad Pro" w:eastAsia="Calibri" w:hAnsi="Myriad Pro"/>
          <w:bCs/>
          <w:sz w:val="26"/>
          <w:szCs w:val="26"/>
          <w:lang w:eastAsia="en-US"/>
        </w:rPr>
      </w:pPr>
      <w:r w:rsidRPr="00477D4C">
        <w:rPr>
          <w:rFonts w:ascii="Myriad Pro" w:eastAsia="Calibri" w:hAnsi="Myriad Pro"/>
          <w:bCs/>
          <w:sz w:val="26"/>
          <w:szCs w:val="26"/>
          <w:lang w:eastAsia="en-US"/>
        </w:rPr>
        <w:lastRenderedPageBreak/>
        <w:t>На основании</w:t>
      </w:r>
      <w:r w:rsidR="001F7E1E" w:rsidRPr="00477D4C">
        <w:rPr>
          <w:rFonts w:ascii="Myriad Pro" w:eastAsia="Calibri" w:hAnsi="Myriad Pro"/>
          <w:bCs/>
          <w:sz w:val="26"/>
          <w:szCs w:val="26"/>
          <w:lang w:eastAsia="en-US"/>
        </w:rPr>
        <w:t xml:space="preserve"> положени</w:t>
      </w:r>
      <w:r w:rsidRPr="00477D4C">
        <w:rPr>
          <w:rFonts w:ascii="Myriad Pro" w:eastAsia="Calibri" w:hAnsi="Myriad Pro"/>
          <w:bCs/>
          <w:sz w:val="26"/>
          <w:szCs w:val="26"/>
          <w:lang w:eastAsia="en-US"/>
        </w:rPr>
        <w:t>й</w:t>
      </w:r>
      <w:r w:rsidR="001F7E1E" w:rsidRPr="00477D4C">
        <w:rPr>
          <w:rFonts w:ascii="Myriad Pro" w:eastAsia="Calibri" w:hAnsi="Myriad Pro"/>
          <w:bCs/>
          <w:sz w:val="26"/>
          <w:szCs w:val="26"/>
          <w:lang w:eastAsia="en-US"/>
        </w:rPr>
        <w:t xml:space="preserve"> Основ ценообразования </w:t>
      </w:r>
      <w:r w:rsidR="002515A0">
        <w:rPr>
          <w:rFonts w:ascii="Myriad Pro" w:eastAsia="Calibri" w:hAnsi="Myriad Pro"/>
          <w:bCs/>
          <w:sz w:val="26"/>
          <w:szCs w:val="26"/>
          <w:lang w:eastAsia="en-US"/>
        </w:rPr>
        <w:t>№ </w:t>
      </w:r>
      <w:r w:rsidR="001F7E1E" w:rsidRPr="00477D4C">
        <w:rPr>
          <w:rFonts w:ascii="Myriad Pro" w:eastAsia="Calibri" w:hAnsi="Myriad Pro"/>
          <w:bCs/>
          <w:sz w:val="26"/>
          <w:szCs w:val="26"/>
          <w:lang w:eastAsia="en-US"/>
        </w:rPr>
        <w:t xml:space="preserve">1178 </w:t>
      </w:r>
      <w:r w:rsidRPr="00477D4C">
        <w:rPr>
          <w:rFonts w:ascii="Myriad Pro" w:eastAsia="Calibri" w:hAnsi="Myriad Pro"/>
          <w:bCs/>
          <w:sz w:val="26"/>
          <w:szCs w:val="26"/>
          <w:lang w:eastAsia="en-US"/>
        </w:rPr>
        <w:t xml:space="preserve"> и Методических указаний </w:t>
      </w:r>
      <w:r w:rsidR="002515A0">
        <w:rPr>
          <w:rFonts w:ascii="Myriad Pro" w:eastAsia="Calibri" w:hAnsi="Myriad Pro"/>
          <w:bCs/>
          <w:sz w:val="26"/>
          <w:szCs w:val="26"/>
          <w:lang w:eastAsia="en-US"/>
        </w:rPr>
        <w:t>№ </w:t>
      </w:r>
      <w:r w:rsidRPr="00477D4C">
        <w:rPr>
          <w:rFonts w:ascii="Myriad Pro" w:eastAsia="Calibri" w:hAnsi="Myriad Pro"/>
          <w:bCs/>
          <w:sz w:val="26"/>
          <w:szCs w:val="26"/>
          <w:lang w:eastAsia="en-US"/>
        </w:rPr>
        <w:t xml:space="preserve">228-э </w:t>
      </w:r>
      <w:r w:rsidR="008F63D7" w:rsidRPr="00477D4C">
        <w:rPr>
          <w:rFonts w:ascii="Myriad Pro" w:eastAsia="Calibri" w:hAnsi="Myriad Pro"/>
          <w:bCs/>
          <w:sz w:val="26"/>
          <w:szCs w:val="26"/>
          <w:lang w:eastAsia="en-US"/>
        </w:rPr>
        <w:t xml:space="preserve">Исполнитель полагает, что </w:t>
      </w:r>
      <w:r w:rsidRPr="00477D4C">
        <w:rPr>
          <w:rFonts w:ascii="Myriad Pro" w:eastAsia="Calibri" w:hAnsi="Myriad Pro"/>
          <w:bCs/>
          <w:sz w:val="26"/>
          <w:szCs w:val="26"/>
          <w:lang w:eastAsia="en-US"/>
        </w:rPr>
        <w:t xml:space="preserve">в отсутствие решения суда или решения ФАС России о признании величины корректировки по итогам за 2015 год экономически обоснованной и подлежащей учету в НВВ филиала </w:t>
      </w:r>
      <w:r w:rsidR="002515A0">
        <w:rPr>
          <w:rFonts w:ascii="Myriad Pro" w:eastAsia="Calibri" w:hAnsi="Myriad Pro"/>
          <w:bCs/>
          <w:sz w:val="26"/>
          <w:szCs w:val="26"/>
          <w:lang w:eastAsia="en-US"/>
        </w:rPr>
        <w:t>ПАО </w:t>
      </w:r>
      <w:r w:rsidRPr="00477D4C">
        <w:rPr>
          <w:rFonts w:ascii="Myriad Pro" w:eastAsia="Calibri" w:hAnsi="Myriad Pro"/>
          <w:bCs/>
          <w:sz w:val="26"/>
          <w:szCs w:val="26"/>
          <w:lang w:eastAsia="en-US"/>
        </w:rPr>
        <w:t>«МРСК Юга»-«Калмэнерго»</w:t>
      </w:r>
      <w:r w:rsidR="008F63D7" w:rsidRPr="00477D4C">
        <w:rPr>
          <w:rFonts w:ascii="Myriad Pro" w:eastAsia="Calibri" w:hAnsi="Myriad Pro"/>
          <w:bCs/>
          <w:sz w:val="26"/>
          <w:szCs w:val="26"/>
          <w:lang w:eastAsia="en-US"/>
        </w:rPr>
        <w:t>,</w:t>
      </w:r>
      <w:r w:rsidRPr="00477D4C">
        <w:rPr>
          <w:rFonts w:ascii="Myriad Pro" w:eastAsia="Calibri" w:hAnsi="Myriad Pro"/>
          <w:bCs/>
          <w:sz w:val="26"/>
          <w:szCs w:val="26"/>
          <w:lang w:eastAsia="en-US"/>
        </w:rPr>
        <w:t xml:space="preserve"> корректировка по итогам 2015 год</w:t>
      </w:r>
      <w:r w:rsidR="003A41EE" w:rsidRPr="00477D4C">
        <w:rPr>
          <w:rFonts w:ascii="Myriad Pro" w:eastAsia="Calibri" w:hAnsi="Myriad Pro"/>
          <w:bCs/>
          <w:sz w:val="26"/>
          <w:szCs w:val="26"/>
          <w:lang w:eastAsia="en-US"/>
        </w:rPr>
        <w:t>а</w:t>
      </w:r>
      <w:r w:rsidRPr="00477D4C">
        <w:rPr>
          <w:rFonts w:ascii="Myriad Pro" w:eastAsia="Calibri" w:hAnsi="Myriad Pro"/>
          <w:bCs/>
          <w:sz w:val="26"/>
          <w:szCs w:val="26"/>
          <w:lang w:eastAsia="en-US"/>
        </w:rPr>
        <w:t xml:space="preserve"> не может быть учтена в НВВ на 2018 год.</w:t>
      </w:r>
    </w:p>
    <w:p w14:paraId="68455471" w14:textId="471D6DE1" w:rsidR="00271E39" w:rsidRPr="00477D4C" w:rsidRDefault="00271E39" w:rsidP="005C6E14">
      <w:pPr>
        <w:spacing w:line="360" w:lineRule="auto"/>
        <w:ind w:right="-1" w:firstLine="567"/>
        <w:jc w:val="both"/>
        <w:rPr>
          <w:rFonts w:ascii="Myriad Pro" w:eastAsia="Calibri" w:hAnsi="Myriad Pro"/>
          <w:bCs/>
          <w:sz w:val="26"/>
          <w:szCs w:val="26"/>
          <w:lang w:eastAsia="en-US"/>
        </w:rPr>
      </w:pPr>
      <w:r w:rsidRPr="00477D4C">
        <w:rPr>
          <w:rFonts w:ascii="Myriad Pro" w:eastAsia="Calibri" w:hAnsi="Myriad Pro"/>
          <w:bCs/>
          <w:sz w:val="26"/>
          <w:szCs w:val="26"/>
          <w:lang w:eastAsia="en-US"/>
        </w:rPr>
        <w:t xml:space="preserve">Принимая во внимание вышеизложенное, Исполнитель считает не противоречащим законодательству решение РСТ РК о неучете </w:t>
      </w:r>
      <w:r w:rsidRPr="00477D4C">
        <w:rPr>
          <w:rFonts w:ascii="Myriad Pro" w:hAnsi="Myriad Pro"/>
          <w:bCs/>
          <w:color w:val="000000"/>
          <w:sz w:val="26"/>
          <w:szCs w:val="26"/>
          <w:shd w:val="clear" w:color="auto" w:fill="FFFFFF"/>
        </w:rPr>
        <w:t xml:space="preserve">суммы корректировки НВВ, осуществляемой в связи с изменением (неисполнением) инвестиционной программы по итогам 2015 года, при </w:t>
      </w:r>
      <w:r w:rsidR="008F63D7" w:rsidRPr="00477D4C">
        <w:rPr>
          <w:rFonts w:ascii="Myriad Pro" w:hAnsi="Myriad Pro"/>
          <w:bCs/>
          <w:color w:val="000000"/>
          <w:sz w:val="26"/>
          <w:szCs w:val="26"/>
          <w:shd w:val="clear" w:color="auto" w:fill="FFFFFF"/>
        </w:rPr>
        <w:t xml:space="preserve">установлении НВВ </w:t>
      </w:r>
      <w:r w:rsidR="008F63D7" w:rsidRPr="00477D4C">
        <w:rPr>
          <w:rFonts w:ascii="Myriad Pro" w:eastAsia="Calibri" w:hAnsi="Myriad Pro"/>
          <w:bCs/>
          <w:sz w:val="26"/>
          <w:szCs w:val="26"/>
          <w:lang w:eastAsia="en-US"/>
        </w:rPr>
        <w:t xml:space="preserve">филиала </w:t>
      </w:r>
      <w:r w:rsidR="002515A0">
        <w:rPr>
          <w:rFonts w:ascii="Myriad Pro" w:eastAsia="Calibri" w:hAnsi="Myriad Pro"/>
          <w:bCs/>
          <w:sz w:val="26"/>
          <w:szCs w:val="26"/>
          <w:lang w:eastAsia="en-US"/>
        </w:rPr>
        <w:t>ПАО </w:t>
      </w:r>
      <w:r w:rsidR="008F63D7" w:rsidRPr="00477D4C">
        <w:rPr>
          <w:rFonts w:ascii="Myriad Pro" w:eastAsia="Calibri" w:hAnsi="Myriad Pro"/>
          <w:bCs/>
          <w:sz w:val="26"/>
          <w:szCs w:val="26"/>
          <w:lang w:eastAsia="en-US"/>
        </w:rPr>
        <w:t>«МРСК Юга»-«Калмэнерго» на 2018 год.</w:t>
      </w:r>
    </w:p>
    <w:p w14:paraId="46C55A14" w14:textId="77777777" w:rsidR="005C6E14" w:rsidRPr="00477D4C" w:rsidRDefault="005C6E14" w:rsidP="005C6E14">
      <w:pPr>
        <w:spacing w:line="360" w:lineRule="auto"/>
        <w:ind w:right="-1" w:firstLine="567"/>
        <w:jc w:val="both"/>
        <w:rPr>
          <w:rFonts w:ascii="Myriad Pro" w:eastAsia="Calibri" w:hAnsi="Myriad Pro"/>
          <w:bCs/>
          <w:sz w:val="26"/>
          <w:szCs w:val="26"/>
          <w:lang w:eastAsia="en-US"/>
        </w:rPr>
      </w:pPr>
    </w:p>
    <w:p w14:paraId="1C1D81BE" w14:textId="77777777" w:rsidR="00CD5576" w:rsidRPr="00477D4C" w:rsidRDefault="00CD5576">
      <w:pPr>
        <w:spacing w:after="160" w:line="259" w:lineRule="auto"/>
        <w:rPr>
          <w:rFonts w:ascii="Myriad Pro" w:hAnsi="Myriad Pro"/>
          <w:b/>
          <w:bCs/>
          <w:sz w:val="26"/>
          <w:szCs w:val="26"/>
        </w:rPr>
      </w:pPr>
      <w:r w:rsidRPr="00477D4C">
        <w:rPr>
          <w:rFonts w:ascii="Myriad Pro" w:hAnsi="Myriad Pro"/>
          <w:b/>
          <w:bCs/>
          <w:sz w:val="26"/>
          <w:szCs w:val="26"/>
        </w:rPr>
        <w:br w:type="page"/>
      </w:r>
    </w:p>
    <w:p w14:paraId="33070CA6" w14:textId="77777777" w:rsidR="00CD5576" w:rsidRPr="00477D4C" w:rsidRDefault="00CD5576" w:rsidP="002515A0">
      <w:pPr>
        <w:pStyle w:val="3"/>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48" w:name="_Toc62488605"/>
      <w:r w:rsidRPr="00477D4C">
        <w:rPr>
          <w:rFonts w:ascii="Myriad Pro" w:hAnsi="Myriad Pro"/>
          <w:b/>
          <w:color w:val="4F6228"/>
          <w:sz w:val="28"/>
          <w:szCs w:val="28"/>
        </w:rPr>
        <w:lastRenderedPageBreak/>
        <w:t xml:space="preserve">Экспертиза обоснованности </w:t>
      </w:r>
      <w:r w:rsidRPr="00477D4C">
        <w:rPr>
          <w:rFonts w:ascii="Myriad Pro" w:hAnsi="Myriad Pro"/>
          <w:b/>
          <w:color w:val="4F6228" w:themeColor="accent3" w:themeShade="80"/>
          <w:sz w:val="28"/>
          <w:szCs w:val="28"/>
        </w:rPr>
        <w:t xml:space="preserve">перераспределения необходимой валовой выручки между годами долгосрочного периода </w:t>
      </w:r>
      <w:r w:rsidRPr="00477D4C">
        <w:rPr>
          <w:rFonts w:ascii="Myriad Pro" w:hAnsi="Myriad Pro" w:cstheme="minorBidi"/>
          <w:b/>
          <w:color w:val="4F6228" w:themeColor="accent3" w:themeShade="80"/>
          <w:sz w:val="28"/>
          <w:szCs w:val="28"/>
        </w:rPr>
        <w:t xml:space="preserve">в </w:t>
      </w:r>
      <w:r w:rsidRPr="00477D4C">
        <w:rPr>
          <w:rFonts w:ascii="Myriad Pro" w:hAnsi="Myriad Pro"/>
          <w:b/>
          <w:color w:val="4F6228" w:themeColor="accent3" w:themeShade="80"/>
          <w:sz w:val="28"/>
          <w:szCs w:val="28"/>
        </w:rPr>
        <w:t>том числе по периодам регулирования, относящимся к</w:t>
      </w:r>
      <w:r w:rsidRPr="00477D4C">
        <w:rPr>
          <w:rFonts w:ascii="Myriad Pro" w:hAnsi="Myriad Pro" w:cstheme="minorBidi"/>
          <w:b/>
          <w:color w:val="4F6228" w:themeColor="accent3" w:themeShade="80"/>
          <w:sz w:val="28"/>
          <w:szCs w:val="28"/>
        </w:rPr>
        <w:t xml:space="preserve"> разным долгосрочным периодам регулирования.</w:t>
      </w:r>
      <w:bookmarkEnd w:id="148"/>
      <w:r w:rsidRPr="00477D4C">
        <w:rPr>
          <w:rFonts w:ascii="Myriad Pro" w:hAnsi="Myriad Pro" w:cstheme="minorBidi"/>
          <w:b/>
          <w:color w:val="4F6228" w:themeColor="accent3" w:themeShade="80"/>
          <w:sz w:val="28"/>
          <w:szCs w:val="28"/>
        </w:rPr>
        <w:t xml:space="preserve"> </w:t>
      </w:r>
    </w:p>
    <w:p w14:paraId="466BE1C8" w14:textId="285751C3" w:rsidR="00CD5576" w:rsidRPr="00477D4C" w:rsidRDefault="00CD5576" w:rsidP="00CD5576">
      <w:pPr>
        <w:spacing w:line="360" w:lineRule="auto"/>
        <w:ind w:firstLine="567"/>
        <w:contextualSpacing/>
        <w:jc w:val="both"/>
        <w:rPr>
          <w:rFonts w:ascii="Myriad Pro" w:eastAsia="Calibri" w:hAnsi="Myriad Pro"/>
          <w:sz w:val="26"/>
          <w:szCs w:val="26"/>
          <w:lang w:eastAsia="en-US"/>
        </w:rPr>
      </w:pPr>
      <w:r w:rsidRPr="00477D4C">
        <w:rPr>
          <w:rFonts w:ascii="Myriad Pro" w:eastAsia="Calibri" w:hAnsi="Myriad Pro"/>
          <w:sz w:val="26"/>
          <w:szCs w:val="26"/>
          <w:lang w:eastAsia="en-US"/>
        </w:rPr>
        <w:t xml:space="preserve">В соответствии с п. 7 Основ ценообразования </w:t>
      </w:r>
      <w:r w:rsidR="002515A0">
        <w:rPr>
          <w:rFonts w:ascii="Myriad Pro" w:eastAsia="Calibri" w:hAnsi="Myriad Pro"/>
          <w:sz w:val="26"/>
          <w:szCs w:val="26"/>
          <w:lang w:eastAsia="en-US"/>
        </w:rPr>
        <w:t>№ </w:t>
      </w:r>
      <w:r w:rsidRPr="00477D4C">
        <w:rPr>
          <w:rFonts w:ascii="Myriad Pro" w:eastAsia="Calibri" w:hAnsi="Myriad Pro"/>
          <w:sz w:val="26"/>
          <w:szCs w:val="26"/>
          <w:lang w:eastAsia="en-US"/>
        </w:rPr>
        <w:t>1178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33C1939E" w14:textId="77777777" w:rsidR="00CD5576" w:rsidRPr="00477D4C" w:rsidRDefault="00CD5576" w:rsidP="00CD5576">
      <w:pPr>
        <w:spacing w:line="360" w:lineRule="auto"/>
        <w:contextualSpacing/>
        <w:jc w:val="both"/>
        <w:rPr>
          <w:rFonts w:ascii="Myriad Pro" w:eastAsia="Calibri" w:hAnsi="Myriad Pro"/>
          <w:sz w:val="26"/>
          <w:szCs w:val="26"/>
          <w:lang w:eastAsia="en-US"/>
        </w:rPr>
      </w:pPr>
    </w:p>
    <w:p w14:paraId="2448E5B3" w14:textId="77777777" w:rsidR="00CD5576" w:rsidRPr="00477D4C" w:rsidRDefault="00CD5576" w:rsidP="00CD5576">
      <w:pPr>
        <w:spacing w:line="360" w:lineRule="auto"/>
        <w:contextualSpacing/>
        <w:jc w:val="both"/>
        <w:rPr>
          <w:rFonts w:ascii="Myriad Pro" w:eastAsia="Calibri" w:hAnsi="Myriad Pro"/>
          <w:b/>
          <w:bCs/>
          <w:sz w:val="26"/>
          <w:szCs w:val="26"/>
          <w:lang w:eastAsia="en-US"/>
        </w:rPr>
      </w:pPr>
      <w:r w:rsidRPr="00477D4C">
        <w:rPr>
          <w:rFonts w:ascii="Myriad Pro" w:eastAsia="Calibri" w:hAnsi="Myriad Pro"/>
          <w:b/>
          <w:bCs/>
          <w:sz w:val="26"/>
          <w:szCs w:val="26"/>
          <w:lang w:eastAsia="en-US"/>
        </w:rPr>
        <w:t>ПОЗИЦИЯ ТЕРРИТОРИАЛЬНОЙ СЕТЕВОЙ ОРГАНИЗАЦИИ</w:t>
      </w:r>
    </w:p>
    <w:p w14:paraId="1BA0BA94" w14:textId="494688FF" w:rsidR="00CD5576" w:rsidRPr="00477D4C" w:rsidRDefault="00011D02" w:rsidP="00011D02">
      <w:pPr>
        <w:spacing w:line="360" w:lineRule="auto"/>
        <w:ind w:firstLine="426"/>
        <w:contextualSpacing/>
        <w:jc w:val="both"/>
        <w:rPr>
          <w:rFonts w:ascii="Myriad Pro" w:hAnsi="Myriad Pro"/>
          <w:bCs/>
          <w:color w:val="000000"/>
          <w:sz w:val="26"/>
          <w:szCs w:val="26"/>
          <w:shd w:val="clear" w:color="auto" w:fill="FFFFFF"/>
        </w:rPr>
      </w:pPr>
      <w:r w:rsidRPr="00477D4C">
        <w:rPr>
          <w:rFonts w:ascii="Myriad Pro" w:eastAsia="Calibri" w:hAnsi="Myriad Pro"/>
          <w:sz w:val="26"/>
          <w:szCs w:val="26"/>
          <w:lang w:eastAsia="en-US"/>
        </w:rPr>
        <w:t xml:space="preserve">Перераспределение не учтенных при установлении регулируемых цен (тарифов) расходов / недополученных доходов </w:t>
      </w:r>
      <w:r w:rsidRPr="00477D4C">
        <w:rPr>
          <w:rFonts w:ascii="Myriad Pro" w:hAnsi="Myriad Pro"/>
          <w:bCs/>
          <w:color w:val="000000"/>
          <w:sz w:val="26"/>
          <w:szCs w:val="26"/>
          <w:shd w:val="clear" w:color="auto" w:fill="FFFFFF"/>
        </w:rPr>
        <w:t xml:space="preserve">филиалом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«МРСК Юга» - «Калмэнерго» заявлено не было.</w:t>
      </w:r>
    </w:p>
    <w:p w14:paraId="00227C3D" w14:textId="77777777" w:rsidR="00011D02" w:rsidRPr="00477D4C" w:rsidRDefault="00011D02" w:rsidP="00011D02">
      <w:pPr>
        <w:spacing w:line="360" w:lineRule="auto"/>
        <w:ind w:firstLine="426"/>
        <w:contextualSpacing/>
        <w:jc w:val="both"/>
        <w:rPr>
          <w:rFonts w:ascii="Myriad Pro" w:eastAsia="Calibri" w:hAnsi="Myriad Pro"/>
          <w:sz w:val="26"/>
          <w:szCs w:val="26"/>
          <w:lang w:eastAsia="en-US"/>
        </w:rPr>
      </w:pPr>
    </w:p>
    <w:p w14:paraId="4604D3AD" w14:textId="77777777" w:rsidR="00CD5576" w:rsidRPr="00477D4C" w:rsidRDefault="00CD5576" w:rsidP="00CD5576">
      <w:pPr>
        <w:spacing w:line="360" w:lineRule="auto"/>
        <w:contextualSpacing/>
        <w:jc w:val="both"/>
        <w:rPr>
          <w:rFonts w:ascii="Myriad Pro" w:eastAsia="Calibri" w:hAnsi="Myriad Pro"/>
          <w:b/>
          <w:bCs/>
          <w:sz w:val="26"/>
          <w:szCs w:val="26"/>
          <w:lang w:eastAsia="en-US"/>
        </w:rPr>
      </w:pPr>
      <w:r w:rsidRPr="00477D4C">
        <w:rPr>
          <w:rFonts w:ascii="Myriad Pro" w:eastAsia="Calibri" w:hAnsi="Myriad Pro"/>
          <w:b/>
          <w:bCs/>
          <w:sz w:val="26"/>
          <w:szCs w:val="26"/>
          <w:lang w:eastAsia="en-US"/>
        </w:rPr>
        <w:t>ПОЗИЦИЯ ОРГАНА РЕГУЛИРОВАНИЯ</w:t>
      </w:r>
    </w:p>
    <w:p w14:paraId="4239716F" w14:textId="252184BB" w:rsidR="00CD5576" w:rsidRPr="00477D4C" w:rsidRDefault="00CD5576" w:rsidP="00CD5576">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Согласно Экспертному заключению </w:t>
      </w:r>
      <w:r w:rsidR="002515A0">
        <w:rPr>
          <w:rFonts w:ascii="Myriad Pro" w:hAnsi="Myriad Pro"/>
          <w:bCs/>
          <w:color w:val="000000"/>
          <w:sz w:val="26"/>
          <w:szCs w:val="26"/>
          <w:shd w:val="clear" w:color="auto" w:fill="FFFFFF"/>
        </w:rPr>
        <w:t>№ </w:t>
      </w:r>
      <w:r w:rsidR="00D14D6B" w:rsidRPr="00477D4C">
        <w:rPr>
          <w:rFonts w:ascii="Myriad Pro" w:hAnsi="Myriad Pro"/>
          <w:bCs/>
          <w:color w:val="000000"/>
          <w:sz w:val="26"/>
          <w:szCs w:val="26"/>
          <w:shd w:val="clear" w:color="auto" w:fill="FFFFFF"/>
        </w:rPr>
        <w:t>3</w:t>
      </w:r>
      <w:r w:rsidRPr="00477D4C">
        <w:rPr>
          <w:rFonts w:ascii="Myriad Pro" w:hAnsi="Myriad Pro"/>
          <w:bCs/>
          <w:color w:val="000000"/>
          <w:sz w:val="26"/>
          <w:szCs w:val="26"/>
          <w:shd w:val="clear" w:color="auto" w:fill="FFFFFF"/>
        </w:rPr>
        <w:t xml:space="preserve">-ТСО (стр. </w:t>
      </w:r>
      <w:r w:rsidR="00011D02" w:rsidRPr="00477D4C">
        <w:rPr>
          <w:rFonts w:ascii="Myriad Pro" w:hAnsi="Myriad Pro"/>
          <w:bCs/>
          <w:color w:val="000000"/>
          <w:sz w:val="26"/>
          <w:szCs w:val="26"/>
          <w:shd w:val="clear" w:color="auto" w:fill="FFFFFF"/>
        </w:rPr>
        <w:t>61</w:t>
      </w:r>
      <w:r w:rsidRPr="00477D4C">
        <w:rPr>
          <w:rFonts w:ascii="Myriad Pro" w:hAnsi="Myriad Pro"/>
          <w:bCs/>
          <w:color w:val="000000"/>
          <w:sz w:val="26"/>
          <w:szCs w:val="26"/>
          <w:shd w:val="clear" w:color="auto" w:fill="FFFFFF"/>
        </w:rPr>
        <w:t xml:space="preserve">) </w:t>
      </w:r>
      <w:r w:rsidR="00011D02" w:rsidRPr="00477D4C">
        <w:rPr>
          <w:rFonts w:ascii="Myriad Pro" w:hAnsi="Myriad Pro"/>
          <w:bCs/>
          <w:color w:val="000000"/>
          <w:sz w:val="26"/>
          <w:szCs w:val="26"/>
          <w:shd w:val="clear" w:color="auto" w:fill="FFFFFF"/>
        </w:rPr>
        <w:t xml:space="preserve">на основании п.7 Основ ценообразования </w:t>
      </w:r>
      <w:r w:rsidR="002515A0">
        <w:rPr>
          <w:rFonts w:ascii="Myriad Pro" w:hAnsi="Myriad Pro"/>
          <w:bCs/>
          <w:color w:val="000000"/>
          <w:sz w:val="26"/>
          <w:szCs w:val="26"/>
          <w:shd w:val="clear" w:color="auto" w:fill="FFFFFF"/>
        </w:rPr>
        <w:t>№ </w:t>
      </w:r>
      <w:r w:rsidR="00011D02" w:rsidRPr="00477D4C">
        <w:rPr>
          <w:rFonts w:ascii="Myriad Pro" w:hAnsi="Myriad Pro"/>
          <w:bCs/>
          <w:color w:val="000000"/>
          <w:sz w:val="26"/>
          <w:szCs w:val="26"/>
          <w:shd w:val="clear" w:color="auto" w:fill="FFFFFF"/>
        </w:rPr>
        <w:t xml:space="preserve">1178 </w:t>
      </w:r>
      <w:r w:rsidRPr="00477D4C">
        <w:rPr>
          <w:rFonts w:ascii="Myriad Pro" w:hAnsi="Myriad Pro"/>
          <w:bCs/>
          <w:color w:val="000000"/>
          <w:sz w:val="26"/>
          <w:szCs w:val="26"/>
          <w:shd w:val="clear" w:color="auto" w:fill="FFFFFF"/>
        </w:rPr>
        <w:t xml:space="preserve">величина корректировки НВВ филиала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 xml:space="preserve">«МРСК Юга» - «Калмэнерго», определенная РСТ РК по факту за 2016 год в размере 253 761,52 </w:t>
      </w:r>
      <w:r w:rsidRPr="00477D4C">
        <w:rPr>
          <w:rFonts w:ascii="Myriad Pro" w:hAnsi="Myriad Pro"/>
          <w:bCs/>
          <w:color w:val="000000"/>
          <w:sz w:val="26"/>
          <w:szCs w:val="26"/>
          <w:shd w:val="clear" w:color="auto" w:fill="FFFFFF"/>
        </w:rPr>
        <w:lastRenderedPageBreak/>
        <w:t>тыс. руб.</w:t>
      </w:r>
      <w:r w:rsidR="003A41EE" w:rsidRPr="00477D4C">
        <w:rPr>
          <w:rFonts w:ascii="Myriad Pro" w:hAnsi="Myriad Pro"/>
          <w:bCs/>
          <w:color w:val="000000"/>
          <w:sz w:val="26"/>
          <w:szCs w:val="26"/>
          <w:shd w:val="clear" w:color="auto" w:fill="FFFFFF"/>
        </w:rPr>
        <w:t>,</w:t>
      </w:r>
      <w:r w:rsidRPr="00477D4C">
        <w:rPr>
          <w:rFonts w:ascii="Myriad Pro" w:hAnsi="Myriad Pro"/>
          <w:bCs/>
          <w:color w:val="000000"/>
          <w:sz w:val="26"/>
          <w:szCs w:val="26"/>
          <w:shd w:val="clear" w:color="auto" w:fill="FFFFFF"/>
        </w:rPr>
        <w:t xml:space="preserve"> была перераспределена по годам долгосрочного периода регулирования 2018-2022 гг.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1391"/>
        <w:gridCol w:w="1275"/>
        <w:gridCol w:w="1134"/>
        <w:gridCol w:w="1277"/>
        <w:gridCol w:w="1269"/>
      </w:tblGrid>
      <w:tr w:rsidR="00CD5576" w:rsidRPr="00477D4C" w14:paraId="00C4F530" w14:textId="77777777" w:rsidTr="0082385C">
        <w:trPr>
          <w:trHeight w:val="351"/>
        </w:trPr>
        <w:tc>
          <w:tcPr>
            <w:tcW w:w="16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C19288" w14:textId="77777777" w:rsidR="00CD5576" w:rsidRPr="00477D4C" w:rsidRDefault="00CD5576" w:rsidP="0082385C">
            <w:pPr>
              <w:spacing w:line="360" w:lineRule="auto"/>
              <w:jc w:val="center"/>
              <w:rPr>
                <w:rFonts w:ascii="Myriad Pro" w:eastAsia="Calibri" w:hAnsi="Myriad Pro"/>
                <w:b/>
                <w:bCs/>
                <w:color w:val="FFFFFF" w:themeColor="background1"/>
                <w:sz w:val="20"/>
                <w:szCs w:val="20"/>
              </w:rPr>
            </w:pPr>
            <w:bookmarkStart w:id="149" w:name="_Hlk38130857"/>
            <w:r w:rsidRPr="00477D4C">
              <w:rPr>
                <w:rFonts w:ascii="Myriad Pro" w:eastAsia="Calibri" w:hAnsi="Myriad Pro"/>
                <w:b/>
                <w:bCs/>
                <w:color w:val="FFFFFF" w:themeColor="background1"/>
                <w:sz w:val="20"/>
                <w:szCs w:val="20"/>
              </w:rPr>
              <w:t>Сумма корректировки за 2016, тыс. руб.</w:t>
            </w:r>
          </w:p>
        </w:tc>
        <w:tc>
          <w:tcPr>
            <w:tcW w:w="339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1F31C4" w14:textId="77777777" w:rsidR="00CD5576" w:rsidRPr="00477D4C" w:rsidRDefault="00CD5576" w:rsidP="0082385C">
            <w:pPr>
              <w:spacing w:line="360" w:lineRule="auto"/>
              <w:jc w:val="center"/>
              <w:rPr>
                <w:rFonts w:ascii="Myriad Pro" w:eastAsia="Calibri" w:hAnsi="Myriad Pro"/>
                <w:b/>
                <w:bCs/>
                <w:color w:val="FFFFFF" w:themeColor="background1"/>
                <w:sz w:val="20"/>
                <w:szCs w:val="20"/>
              </w:rPr>
            </w:pPr>
            <w:r w:rsidRPr="00477D4C">
              <w:rPr>
                <w:rFonts w:ascii="Myriad Pro" w:eastAsia="Calibri" w:hAnsi="Myriad Pro"/>
                <w:b/>
                <w:bCs/>
                <w:color w:val="FFFFFF" w:themeColor="background1"/>
                <w:sz w:val="20"/>
                <w:szCs w:val="20"/>
              </w:rPr>
              <w:t>Распределено РСТ РК по годам</w:t>
            </w:r>
          </w:p>
        </w:tc>
      </w:tr>
      <w:tr w:rsidR="00CD5576" w:rsidRPr="00477D4C" w14:paraId="48FE03CE" w14:textId="77777777" w:rsidTr="0082385C">
        <w:trPr>
          <w:trHeight w:val="231"/>
        </w:trPr>
        <w:tc>
          <w:tcPr>
            <w:tcW w:w="16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FEE2C5" w14:textId="77777777" w:rsidR="00CD5576" w:rsidRPr="00477D4C" w:rsidRDefault="00CD5576" w:rsidP="0082385C">
            <w:pPr>
              <w:spacing w:line="360" w:lineRule="auto"/>
              <w:rPr>
                <w:rFonts w:ascii="Myriad Pro" w:eastAsia="Calibri" w:hAnsi="Myriad Pro"/>
                <w:b/>
                <w:bCs/>
                <w:color w:val="FFFFFF" w:themeColor="background1"/>
                <w:sz w:val="20"/>
                <w:szCs w:val="20"/>
              </w:rPr>
            </w:pPr>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4E591D" w14:textId="77777777" w:rsidR="00CD5576" w:rsidRPr="00477D4C" w:rsidRDefault="00CD5576" w:rsidP="0082385C">
            <w:pPr>
              <w:spacing w:line="360" w:lineRule="auto"/>
              <w:jc w:val="center"/>
              <w:rPr>
                <w:rFonts w:ascii="Myriad Pro" w:eastAsia="Calibri" w:hAnsi="Myriad Pro"/>
                <w:b/>
                <w:bCs/>
                <w:color w:val="FFFFFF" w:themeColor="background1"/>
                <w:sz w:val="20"/>
                <w:szCs w:val="20"/>
              </w:rPr>
            </w:pPr>
            <w:r w:rsidRPr="00477D4C">
              <w:rPr>
                <w:rFonts w:ascii="Myriad Pro" w:eastAsia="Calibri" w:hAnsi="Myriad Pro"/>
                <w:b/>
                <w:bCs/>
                <w:color w:val="FFFFFF" w:themeColor="background1"/>
                <w:sz w:val="20"/>
                <w:szCs w:val="20"/>
              </w:rPr>
              <w:t>2018</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BD7FB1" w14:textId="77777777" w:rsidR="00CD5576" w:rsidRPr="00477D4C" w:rsidRDefault="00CD5576" w:rsidP="0082385C">
            <w:pPr>
              <w:spacing w:line="360" w:lineRule="auto"/>
              <w:jc w:val="center"/>
              <w:rPr>
                <w:rFonts w:ascii="Myriad Pro" w:eastAsia="Calibri" w:hAnsi="Myriad Pro"/>
                <w:b/>
                <w:bCs/>
                <w:color w:val="FFFFFF" w:themeColor="background1"/>
                <w:sz w:val="20"/>
                <w:szCs w:val="20"/>
              </w:rPr>
            </w:pPr>
            <w:r w:rsidRPr="00477D4C">
              <w:rPr>
                <w:rFonts w:ascii="Myriad Pro" w:eastAsia="Calibri" w:hAnsi="Myriad Pro"/>
                <w:b/>
                <w:bCs/>
                <w:color w:val="FFFFFF" w:themeColor="background1"/>
                <w:sz w:val="20"/>
                <w:szCs w:val="20"/>
              </w:rPr>
              <w:t>2019</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D89CCF" w14:textId="77777777" w:rsidR="00CD5576" w:rsidRPr="00477D4C" w:rsidRDefault="00CD5576" w:rsidP="0082385C">
            <w:pPr>
              <w:spacing w:line="360" w:lineRule="auto"/>
              <w:jc w:val="center"/>
              <w:rPr>
                <w:rFonts w:ascii="Myriad Pro" w:eastAsia="Calibri" w:hAnsi="Myriad Pro"/>
                <w:b/>
                <w:bCs/>
                <w:color w:val="FFFFFF" w:themeColor="background1"/>
                <w:sz w:val="20"/>
                <w:szCs w:val="20"/>
              </w:rPr>
            </w:pPr>
            <w:r w:rsidRPr="00477D4C">
              <w:rPr>
                <w:rFonts w:ascii="Myriad Pro" w:eastAsia="Calibri" w:hAnsi="Myriad Pro"/>
                <w:b/>
                <w:bCs/>
                <w:color w:val="FFFFFF" w:themeColor="background1"/>
                <w:sz w:val="20"/>
                <w:szCs w:val="20"/>
              </w:rPr>
              <w:t>2020</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04516C" w14:textId="77777777" w:rsidR="00CD5576" w:rsidRPr="00477D4C" w:rsidRDefault="00CD5576" w:rsidP="0082385C">
            <w:pPr>
              <w:spacing w:line="360" w:lineRule="auto"/>
              <w:jc w:val="center"/>
              <w:rPr>
                <w:rFonts w:ascii="Myriad Pro" w:eastAsia="Calibri" w:hAnsi="Myriad Pro"/>
                <w:b/>
                <w:bCs/>
                <w:color w:val="FFFFFF" w:themeColor="background1"/>
                <w:sz w:val="20"/>
                <w:szCs w:val="20"/>
              </w:rPr>
            </w:pPr>
            <w:r w:rsidRPr="00477D4C">
              <w:rPr>
                <w:rFonts w:ascii="Myriad Pro" w:eastAsia="Calibri" w:hAnsi="Myriad Pro"/>
                <w:b/>
                <w:bCs/>
                <w:color w:val="FFFFFF" w:themeColor="background1"/>
                <w:sz w:val="20"/>
                <w:szCs w:val="20"/>
              </w:rPr>
              <w:t>2021</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B453C2" w14:textId="77777777" w:rsidR="00CD5576" w:rsidRPr="00477D4C" w:rsidRDefault="00CD5576" w:rsidP="0082385C">
            <w:pPr>
              <w:spacing w:line="360" w:lineRule="auto"/>
              <w:jc w:val="center"/>
              <w:rPr>
                <w:rFonts w:ascii="Myriad Pro" w:eastAsia="Calibri" w:hAnsi="Myriad Pro"/>
                <w:b/>
                <w:bCs/>
                <w:color w:val="FFFFFF" w:themeColor="background1"/>
                <w:sz w:val="20"/>
                <w:szCs w:val="20"/>
              </w:rPr>
            </w:pPr>
            <w:r w:rsidRPr="00477D4C">
              <w:rPr>
                <w:rFonts w:ascii="Myriad Pro" w:eastAsia="Calibri" w:hAnsi="Myriad Pro"/>
                <w:b/>
                <w:bCs/>
                <w:color w:val="FFFFFF" w:themeColor="background1"/>
                <w:sz w:val="20"/>
                <w:szCs w:val="20"/>
              </w:rPr>
              <w:t>2022</w:t>
            </w:r>
          </w:p>
        </w:tc>
      </w:tr>
      <w:tr w:rsidR="00CD5576" w:rsidRPr="00477D4C" w14:paraId="2E90EEF8" w14:textId="77777777" w:rsidTr="0082385C">
        <w:trPr>
          <w:trHeight w:val="397"/>
        </w:trPr>
        <w:tc>
          <w:tcPr>
            <w:tcW w:w="1605" w:type="pct"/>
            <w:tcBorders>
              <w:top w:val="single" w:sz="4" w:space="0" w:color="FFFFFF" w:themeColor="background1"/>
            </w:tcBorders>
            <w:vAlign w:val="bottom"/>
          </w:tcPr>
          <w:p w14:paraId="53E4D6DE" w14:textId="77777777" w:rsidR="00CD5576" w:rsidRPr="00477D4C" w:rsidRDefault="00CD5576" w:rsidP="0082385C">
            <w:pPr>
              <w:jc w:val="center"/>
              <w:rPr>
                <w:rFonts w:ascii="Myriad Pro" w:eastAsia="Calibri" w:hAnsi="Myriad Pro"/>
                <w:sz w:val="20"/>
                <w:szCs w:val="20"/>
              </w:rPr>
            </w:pPr>
            <w:r w:rsidRPr="00477D4C">
              <w:rPr>
                <w:rFonts w:ascii="Myriad Pro" w:eastAsia="Calibri" w:hAnsi="Myriad Pro"/>
                <w:sz w:val="20"/>
                <w:szCs w:val="20"/>
              </w:rPr>
              <w:t>253 761,52</w:t>
            </w:r>
          </w:p>
        </w:tc>
        <w:tc>
          <w:tcPr>
            <w:tcW w:w="744" w:type="pct"/>
            <w:tcBorders>
              <w:top w:val="single" w:sz="4" w:space="0" w:color="FFFFFF" w:themeColor="background1"/>
            </w:tcBorders>
            <w:vAlign w:val="bottom"/>
          </w:tcPr>
          <w:p w14:paraId="0D13E51C" w14:textId="77777777" w:rsidR="00CD5576" w:rsidRPr="00477D4C" w:rsidRDefault="00CD5576" w:rsidP="0082385C">
            <w:pPr>
              <w:jc w:val="center"/>
              <w:rPr>
                <w:rFonts w:ascii="Myriad Pro" w:eastAsia="Calibri" w:hAnsi="Myriad Pro"/>
                <w:sz w:val="20"/>
                <w:szCs w:val="20"/>
              </w:rPr>
            </w:pPr>
            <w:r w:rsidRPr="00477D4C">
              <w:rPr>
                <w:rFonts w:ascii="Myriad Pro" w:eastAsia="Calibri" w:hAnsi="Myriad Pro"/>
                <w:sz w:val="20"/>
                <w:szCs w:val="20"/>
              </w:rPr>
              <w:t>39 912,21</w:t>
            </w:r>
          </w:p>
        </w:tc>
        <w:tc>
          <w:tcPr>
            <w:tcW w:w="682" w:type="pct"/>
            <w:tcBorders>
              <w:top w:val="single" w:sz="4" w:space="0" w:color="FFFFFF" w:themeColor="background1"/>
            </w:tcBorders>
            <w:vAlign w:val="bottom"/>
          </w:tcPr>
          <w:p w14:paraId="4F490A35" w14:textId="77777777" w:rsidR="00CD5576" w:rsidRPr="00477D4C" w:rsidRDefault="00CD5576" w:rsidP="0082385C">
            <w:pPr>
              <w:jc w:val="center"/>
              <w:rPr>
                <w:rFonts w:ascii="Myriad Pro" w:eastAsia="Calibri" w:hAnsi="Myriad Pro"/>
                <w:sz w:val="20"/>
                <w:szCs w:val="20"/>
              </w:rPr>
            </w:pPr>
            <w:r w:rsidRPr="00477D4C">
              <w:rPr>
                <w:rFonts w:ascii="Myriad Pro" w:eastAsia="Calibri" w:hAnsi="Myriad Pro"/>
                <w:sz w:val="20"/>
                <w:szCs w:val="20"/>
              </w:rPr>
              <w:t>2 048,38</w:t>
            </w:r>
          </w:p>
        </w:tc>
        <w:tc>
          <w:tcPr>
            <w:tcW w:w="607" w:type="pct"/>
            <w:tcBorders>
              <w:top w:val="single" w:sz="4" w:space="0" w:color="FFFFFF" w:themeColor="background1"/>
            </w:tcBorders>
            <w:vAlign w:val="bottom"/>
          </w:tcPr>
          <w:p w14:paraId="40198572" w14:textId="77777777" w:rsidR="00CD5576" w:rsidRPr="00477D4C" w:rsidRDefault="00CD5576" w:rsidP="0082385C">
            <w:pPr>
              <w:jc w:val="center"/>
              <w:rPr>
                <w:rFonts w:ascii="Myriad Pro" w:eastAsia="Calibri" w:hAnsi="Myriad Pro"/>
                <w:sz w:val="20"/>
                <w:szCs w:val="20"/>
              </w:rPr>
            </w:pPr>
            <w:r w:rsidRPr="00477D4C">
              <w:rPr>
                <w:rFonts w:ascii="Myriad Pro" w:eastAsia="Calibri" w:hAnsi="Myriad Pro"/>
                <w:sz w:val="20"/>
                <w:szCs w:val="20"/>
              </w:rPr>
              <w:t>6 374,69</w:t>
            </w:r>
          </w:p>
        </w:tc>
        <w:tc>
          <w:tcPr>
            <w:tcW w:w="683" w:type="pct"/>
            <w:tcBorders>
              <w:top w:val="single" w:sz="4" w:space="0" w:color="FFFFFF" w:themeColor="background1"/>
            </w:tcBorders>
            <w:vAlign w:val="bottom"/>
          </w:tcPr>
          <w:p w14:paraId="2E21395C" w14:textId="77777777" w:rsidR="00CD5576" w:rsidRPr="00477D4C" w:rsidRDefault="00CD5576" w:rsidP="0082385C">
            <w:pPr>
              <w:jc w:val="center"/>
              <w:rPr>
                <w:rFonts w:ascii="Myriad Pro" w:eastAsia="Calibri" w:hAnsi="Myriad Pro"/>
                <w:sz w:val="20"/>
                <w:szCs w:val="20"/>
              </w:rPr>
            </w:pPr>
            <w:r w:rsidRPr="00477D4C">
              <w:rPr>
                <w:rFonts w:ascii="Myriad Pro" w:eastAsia="Calibri" w:hAnsi="Myriad Pro"/>
                <w:sz w:val="20"/>
                <w:szCs w:val="20"/>
              </w:rPr>
              <w:t>69 706,39</w:t>
            </w:r>
          </w:p>
        </w:tc>
        <w:tc>
          <w:tcPr>
            <w:tcW w:w="679" w:type="pct"/>
            <w:tcBorders>
              <w:top w:val="single" w:sz="4" w:space="0" w:color="FFFFFF" w:themeColor="background1"/>
            </w:tcBorders>
            <w:vAlign w:val="bottom"/>
          </w:tcPr>
          <w:p w14:paraId="4BA25B2F" w14:textId="77777777" w:rsidR="00CD5576" w:rsidRPr="00477D4C" w:rsidRDefault="00CD5576" w:rsidP="0082385C">
            <w:pPr>
              <w:jc w:val="center"/>
              <w:rPr>
                <w:rFonts w:ascii="Myriad Pro" w:eastAsia="Calibri" w:hAnsi="Myriad Pro"/>
                <w:sz w:val="20"/>
                <w:szCs w:val="20"/>
              </w:rPr>
            </w:pPr>
            <w:r w:rsidRPr="00477D4C">
              <w:rPr>
                <w:rFonts w:ascii="Myriad Pro" w:eastAsia="Calibri" w:hAnsi="Myriad Pro"/>
                <w:sz w:val="20"/>
                <w:szCs w:val="20"/>
              </w:rPr>
              <w:t>135 719,85</w:t>
            </w:r>
          </w:p>
        </w:tc>
      </w:tr>
      <w:bookmarkEnd w:id="149"/>
    </w:tbl>
    <w:p w14:paraId="092C7238" w14:textId="77777777" w:rsidR="00CD5576" w:rsidRPr="00477D4C" w:rsidRDefault="00CD5576" w:rsidP="00CD5576">
      <w:pPr>
        <w:spacing w:line="360" w:lineRule="auto"/>
        <w:ind w:firstLine="567"/>
        <w:jc w:val="both"/>
        <w:rPr>
          <w:rFonts w:ascii="Myriad Pro" w:hAnsi="Myriad Pro"/>
          <w:sz w:val="26"/>
          <w:szCs w:val="26"/>
        </w:rPr>
      </w:pPr>
    </w:p>
    <w:p w14:paraId="092684D2" w14:textId="77777777" w:rsidR="00CD5576" w:rsidRPr="00477D4C" w:rsidRDefault="00CD5576" w:rsidP="00CD5576">
      <w:pPr>
        <w:spacing w:line="360" w:lineRule="auto"/>
        <w:contextualSpacing/>
        <w:jc w:val="both"/>
        <w:rPr>
          <w:rFonts w:ascii="Myriad Pro" w:eastAsia="Calibri" w:hAnsi="Myriad Pro"/>
          <w:b/>
          <w:bCs/>
          <w:sz w:val="26"/>
          <w:szCs w:val="26"/>
          <w:lang w:eastAsia="en-US"/>
        </w:rPr>
      </w:pPr>
      <w:r w:rsidRPr="00477D4C">
        <w:rPr>
          <w:rFonts w:ascii="Myriad Pro" w:eastAsia="Calibri" w:hAnsi="Myriad Pro"/>
          <w:b/>
          <w:bCs/>
          <w:sz w:val="26"/>
          <w:szCs w:val="26"/>
          <w:lang w:eastAsia="en-US"/>
        </w:rPr>
        <w:t>ПОЗИЦИЯ ИСПОЛНИТЕЛЯ</w:t>
      </w:r>
    </w:p>
    <w:p w14:paraId="25C221CA" w14:textId="59D1C8AD" w:rsidR="00011D02" w:rsidRPr="00477D4C" w:rsidRDefault="00011D02" w:rsidP="00011D02">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Исполнитель отмечает, что Основами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1178 установлен пятилетний период, в течение которого не учтенные экономически обоснованные расходы должны быть включены в НВВ регулируемой организации. Иные параметры перераспределения неучтенных расходов Основами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1178 не регламентированы.</w:t>
      </w:r>
    </w:p>
    <w:p w14:paraId="23971063" w14:textId="5C1B3846" w:rsidR="00011D02" w:rsidRPr="00477D4C" w:rsidRDefault="00011D02" w:rsidP="00011D02">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На основании пункта 7 Основ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1178 Исполнитель считает решение РСТ РК о перераспределении на долгосрочный период регулирования 2018-2022 гг. фактически понесенных экономически обоснованных расходов, выявленных по итогам 2016 года, не противоречащим законодательству.</w:t>
      </w:r>
    </w:p>
    <w:p w14:paraId="755C5CCF" w14:textId="2FE87557" w:rsidR="00CD5576" w:rsidRPr="00477D4C" w:rsidRDefault="009179EC" w:rsidP="0082385C">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На основании анализа тарифно-балансовых решений за 2018-2019 гг. Исполнитель отмечает тенденцию к накапливанию величины НВВ, подлежащей возврату в следующие периоды регулирования, что в условиях ограничений по росту тарифов на услуги по передаче электрической энергии приведет к невозможности учета указанных расходов в НВВ филиала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«МРСК Юга» - «Калмэнерго» в период, установленный в соответствии с законодательством в сфере электроэнергетики.</w:t>
      </w:r>
    </w:p>
    <w:p w14:paraId="73616FE6" w14:textId="77777777" w:rsidR="0082385C" w:rsidRPr="00477D4C" w:rsidRDefault="0082385C" w:rsidP="0082385C">
      <w:pPr>
        <w:autoSpaceDE w:val="0"/>
        <w:autoSpaceDN w:val="0"/>
        <w:adjustRightInd w:val="0"/>
        <w:spacing w:line="360" w:lineRule="auto"/>
        <w:jc w:val="both"/>
        <w:rPr>
          <w:rFonts w:ascii="Myriad Pro" w:hAnsi="Myriad Pro"/>
          <w:bCs/>
          <w:color w:val="000000"/>
          <w:sz w:val="26"/>
          <w:szCs w:val="26"/>
          <w:shd w:val="clear" w:color="auto" w:fill="FFFFFF"/>
        </w:rPr>
        <w:sectPr w:rsidR="0082385C" w:rsidRPr="00477D4C" w:rsidSect="007D0FF7">
          <w:pgSz w:w="11906" w:h="16838"/>
          <w:pgMar w:top="1134" w:right="850" w:bottom="1134" w:left="1701" w:header="708" w:footer="708" w:gutter="0"/>
          <w:cols w:space="708"/>
          <w:docGrid w:linePitch="360"/>
        </w:sectPr>
      </w:pPr>
    </w:p>
    <w:p w14:paraId="7C0ED0BF" w14:textId="4EBB0203" w:rsidR="0082385C" w:rsidRPr="00477D4C" w:rsidRDefault="0082385C" w:rsidP="0082385C">
      <w:pPr>
        <w:spacing w:line="360" w:lineRule="auto"/>
        <w:jc w:val="center"/>
        <w:rPr>
          <w:rFonts w:ascii="Myriad Pro" w:hAnsi="Myriad Pro"/>
          <w:b/>
          <w:bCs/>
          <w:sz w:val="26"/>
          <w:szCs w:val="26"/>
        </w:rPr>
      </w:pPr>
      <w:r w:rsidRPr="00477D4C">
        <w:rPr>
          <w:rFonts w:ascii="Myriad Pro" w:hAnsi="Myriad Pro"/>
          <w:b/>
          <w:bCs/>
          <w:color w:val="000000" w:themeColor="text1"/>
          <w:sz w:val="26"/>
          <w:szCs w:val="26"/>
        </w:rPr>
        <w:lastRenderedPageBreak/>
        <w:t xml:space="preserve">Сводный расчет сумм корректировок НВВ </w:t>
      </w:r>
      <w:r w:rsidRPr="00477D4C">
        <w:rPr>
          <w:rFonts w:ascii="Myriad Pro" w:hAnsi="Myriad Pro"/>
          <w:b/>
          <w:bCs/>
          <w:sz w:val="26"/>
          <w:szCs w:val="26"/>
        </w:rPr>
        <w:t xml:space="preserve">филиала </w:t>
      </w:r>
      <w:r w:rsidR="002515A0">
        <w:rPr>
          <w:rFonts w:ascii="Myriad Pro" w:hAnsi="Myriad Pro"/>
          <w:b/>
          <w:bCs/>
          <w:sz w:val="26"/>
          <w:szCs w:val="26"/>
        </w:rPr>
        <w:t>ПАО </w:t>
      </w:r>
      <w:r w:rsidRPr="00477D4C">
        <w:rPr>
          <w:rFonts w:ascii="Myriad Pro" w:hAnsi="Myriad Pro"/>
          <w:b/>
          <w:bCs/>
          <w:sz w:val="26"/>
          <w:szCs w:val="26"/>
        </w:rPr>
        <w:t>«МРСК Юга»-«Калмэнерго» по итогам за 201</w:t>
      </w:r>
      <w:r w:rsidR="007C127B" w:rsidRPr="00477D4C">
        <w:rPr>
          <w:rFonts w:ascii="Myriad Pro" w:hAnsi="Myriad Pro"/>
          <w:b/>
          <w:bCs/>
          <w:sz w:val="26"/>
          <w:szCs w:val="26"/>
        </w:rPr>
        <w:t>6</w:t>
      </w:r>
      <w:r w:rsidRPr="00477D4C">
        <w:rPr>
          <w:rFonts w:ascii="Myriad Pro" w:hAnsi="Myriad Pro"/>
          <w:b/>
          <w:bCs/>
          <w:sz w:val="26"/>
          <w:szCs w:val="26"/>
        </w:rPr>
        <w:t xml:space="preserve"> год</w:t>
      </w:r>
    </w:p>
    <w:p w14:paraId="5F6B3BE0" w14:textId="77777777" w:rsidR="0082385C" w:rsidRPr="00477D4C" w:rsidRDefault="0082385C" w:rsidP="0082385C">
      <w:pPr>
        <w:spacing w:line="360" w:lineRule="auto"/>
        <w:jc w:val="both"/>
        <w:rPr>
          <w:rFonts w:ascii="Myriad Pro" w:hAnsi="Myriad Pro"/>
          <w:color w:val="000000" w:themeColor="text1"/>
          <w:sz w:val="26"/>
          <w:szCs w:val="26"/>
        </w:rPr>
      </w:pPr>
    </w:p>
    <w:tbl>
      <w:tblPr>
        <w:tblW w:w="5000" w:type="pct"/>
        <w:tblLook w:val="04A0" w:firstRow="1" w:lastRow="0" w:firstColumn="1" w:lastColumn="0" w:noHBand="0" w:noVBand="1"/>
      </w:tblPr>
      <w:tblGrid>
        <w:gridCol w:w="7449"/>
        <w:gridCol w:w="1052"/>
        <w:gridCol w:w="1734"/>
        <w:gridCol w:w="905"/>
        <w:gridCol w:w="978"/>
        <w:gridCol w:w="1417"/>
        <w:gridCol w:w="1025"/>
      </w:tblGrid>
      <w:tr w:rsidR="0082385C" w:rsidRPr="00477D4C" w14:paraId="5056858A" w14:textId="77777777" w:rsidTr="0082385C">
        <w:trPr>
          <w:trHeight w:val="20"/>
          <w:tblHeader/>
        </w:trPr>
        <w:tc>
          <w:tcPr>
            <w:tcW w:w="2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E4F065"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Наименование</w:t>
            </w:r>
          </w:p>
        </w:tc>
        <w:tc>
          <w:tcPr>
            <w:tcW w:w="3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E71B5E"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Заявка Филиала, млн. руб.</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1ECB2"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Признаны</w:t>
            </w:r>
          </w:p>
          <w:p w14:paraId="4FB232C4"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РСТ РК обоснованными, млн. руб.</w:t>
            </w:r>
          </w:p>
        </w:tc>
        <w:tc>
          <w:tcPr>
            <w:tcW w:w="3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527BB3"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ТБР, млн. руб.</w:t>
            </w:r>
          </w:p>
        </w:tc>
        <w:tc>
          <w:tcPr>
            <w:tcW w:w="10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0241F"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Исполнитель</w:t>
            </w:r>
          </w:p>
        </w:tc>
      </w:tr>
      <w:tr w:rsidR="0082385C" w:rsidRPr="00477D4C" w14:paraId="14C31DC4" w14:textId="77777777" w:rsidTr="0082385C">
        <w:trPr>
          <w:trHeight w:val="20"/>
          <w:tblHeader/>
        </w:trPr>
        <w:tc>
          <w:tcPr>
            <w:tcW w:w="2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DEC88" w14:textId="77777777" w:rsidR="0082385C" w:rsidRPr="00477D4C" w:rsidRDefault="0082385C" w:rsidP="0082385C">
            <w:pPr>
              <w:rPr>
                <w:rFonts w:ascii="Myriad Pro" w:hAnsi="Myriad Pro" w:cs="Calibri"/>
                <w:b/>
                <w:bCs/>
                <w:color w:val="FFFFFF" w:themeColor="background1"/>
                <w:sz w:val="20"/>
                <w:szCs w:val="20"/>
              </w:rPr>
            </w:pPr>
          </w:p>
        </w:tc>
        <w:tc>
          <w:tcPr>
            <w:tcW w:w="3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77D860" w14:textId="77777777" w:rsidR="0082385C" w:rsidRPr="00477D4C" w:rsidRDefault="0082385C" w:rsidP="0082385C">
            <w:pPr>
              <w:rPr>
                <w:rFonts w:ascii="Myriad Pro" w:hAnsi="Myriad Pro" w:cs="Calibri"/>
                <w:b/>
                <w:bCs/>
                <w:color w:val="FFFFFF" w:themeColor="background1"/>
                <w:sz w:val="20"/>
                <w:szCs w:val="20"/>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4B2D7" w14:textId="77777777" w:rsidR="0082385C" w:rsidRPr="00477D4C" w:rsidRDefault="0082385C" w:rsidP="0082385C">
            <w:pPr>
              <w:rPr>
                <w:rFonts w:ascii="Myriad Pro" w:hAnsi="Myriad Pro" w:cs="Calibri"/>
                <w:b/>
                <w:bCs/>
                <w:color w:val="FFFFFF" w:themeColor="background1"/>
                <w:sz w:val="20"/>
                <w:szCs w:val="20"/>
              </w:rPr>
            </w:pPr>
          </w:p>
        </w:tc>
        <w:tc>
          <w:tcPr>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DC563" w14:textId="77777777" w:rsidR="0082385C" w:rsidRPr="00477D4C" w:rsidRDefault="0082385C" w:rsidP="0082385C">
            <w:pPr>
              <w:rPr>
                <w:rFonts w:ascii="Myriad Pro" w:hAnsi="Myriad Pro" w:cs="Calibri"/>
                <w:b/>
                <w:bCs/>
                <w:color w:val="FFFFFF" w:themeColor="background1"/>
                <w:sz w:val="20"/>
                <w:szCs w:val="20"/>
              </w:rPr>
            </w:pP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A344B"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Всего, млн. руб.</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44E61B"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 xml:space="preserve">В т.ч. </w:t>
            </w:r>
            <w:r w:rsidR="00C73427" w:rsidRPr="00477D4C">
              <w:rPr>
                <w:rFonts w:ascii="Myriad Pro" w:hAnsi="Myriad Pro" w:cs="Calibri"/>
                <w:b/>
                <w:bCs/>
                <w:color w:val="FFFFFF" w:themeColor="background1"/>
                <w:sz w:val="20"/>
                <w:szCs w:val="20"/>
              </w:rPr>
              <w:t>с отклонением от НПА</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C70E0"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В т.ч. доп. обосн. расходы</w:t>
            </w:r>
          </w:p>
        </w:tc>
      </w:tr>
      <w:tr w:rsidR="0082385C" w:rsidRPr="00477D4C" w14:paraId="772DAF02" w14:textId="77777777" w:rsidTr="0082385C">
        <w:trPr>
          <w:trHeight w:val="20"/>
          <w:tblHeader/>
        </w:trPr>
        <w:tc>
          <w:tcPr>
            <w:tcW w:w="2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599A42"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1</w:t>
            </w:r>
          </w:p>
        </w:tc>
        <w:tc>
          <w:tcPr>
            <w:tcW w:w="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F9657"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2</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76292"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3</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D4226"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4</w:t>
            </w:r>
          </w:p>
        </w:tc>
        <w:tc>
          <w:tcPr>
            <w:tcW w:w="3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F6DBD"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5</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51E5DF"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6</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C5961" w14:textId="77777777" w:rsidR="0082385C" w:rsidRPr="00477D4C" w:rsidRDefault="0082385C" w:rsidP="0082385C">
            <w:pPr>
              <w:jc w:val="center"/>
              <w:rPr>
                <w:rFonts w:ascii="Myriad Pro" w:hAnsi="Myriad Pro" w:cs="Calibri"/>
                <w:b/>
                <w:bCs/>
                <w:color w:val="FFFFFF" w:themeColor="background1"/>
                <w:sz w:val="20"/>
                <w:szCs w:val="20"/>
              </w:rPr>
            </w:pPr>
            <w:r w:rsidRPr="00477D4C">
              <w:rPr>
                <w:rFonts w:ascii="Myriad Pro" w:hAnsi="Myriad Pro" w:cs="Calibri"/>
                <w:b/>
                <w:bCs/>
                <w:color w:val="FFFFFF" w:themeColor="background1"/>
                <w:sz w:val="20"/>
                <w:szCs w:val="20"/>
              </w:rPr>
              <w:t>7</w:t>
            </w:r>
          </w:p>
        </w:tc>
      </w:tr>
      <w:tr w:rsidR="00A4232A" w:rsidRPr="00477D4C" w14:paraId="5A88DBD2" w14:textId="77777777" w:rsidTr="00154708">
        <w:trPr>
          <w:trHeight w:val="20"/>
          <w:tblHeader/>
        </w:trPr>
        <w:tc>
          <w:tcPr>
            <w:tcW w:w="25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9FD896" w14:textId="77777777" w:rsidR="00A4232A" w:rsidRPr="00477D4C" w:rsidRDefault="00A4232A" w:rsidP="00A4232A">
            <w:pPr>
              <w:rPr>
                <w:rFonts w:ascii="Myriad Pro" w:hAnsi="Myriad Pro" w:cs="Calibri"/>
                <w:color w:val="000000"/>
                <w:sz w:val="20"/>
                <w:szCs w:val="20"/>
              </w:rPr>
            </w:pPr>
            <w:r w:rsidRPr="00477D4C">
              <w:rPr>
                <w:rFonts w:ascii="Myriad Pro" w:hAnsi="Myriad Pro" w:cs="Calibri"/>
                <w:color w:val="000000"/>
                <w:sz w:val="20"/>
                <w:szCs w:val="20"/>
              </w:rPr>
              <w:t>Отклонение товарной выручки, полученной за услуги по передаче электрической энергии за 2016 год</w:t>
            </w:r>
          </w:p>
        </w:tc>
        <w:tc>
          <w:tcPr>
            <w:tcW w:w="369" w:type="pct"/>
            <w:tcBorders>
              <w:top w:val="single" w:sz="4" w:space="0" w:color="auto"/>
              <w:left w:val="single" w:sz="4" w:space="0" w:color="auto"/>
              <w:bottom w:val="single" w:sz="4" w:space="0" w:color="auto"/>
              <w:right w:val="single" w:sz="4" w:space="0" w:color="auto"/>
            </w:tcBorders>
            <w:shd w:val="clear" w:color="auto" w:fill="auto"/>
            <w:vAlign w:val="center"/>
          </w:tcPr>
          <w:p w14:paraId="4544CBE2"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48,0</w:t>
            </w:r>
          </w:p>
        </w:tc>
        <w:tc>
          <w:tcPr>
            <w:tcW w:w="607" w:type="pct"/>
            <w:tcBorders>
              <w:top w:val="single" w:sz="4" w:space="0" w:color="auto"/>
              <w:left w:val="nil"/>
              <w:bottom w:val="single" w:sz="4" w:space="0" w:color="auto"/>
              <w:right w:val="single" w:sz="4" w:space="0" w:color="auto"/>
            </w:tcBorders>
            <w:shd w:val="clear" w:color="auto" w:fill="auto"/>
            <w:vAlign w:val="center"/>
          </w:tcPr>
          <w:p w14:paraId="7B4E6B53"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47,8</w:t>
            </w:r>
          </w:p>
        </w:tc>
        <w:tc>
          <w:tcPr>
            <w:tcW w:w="357" w:type="pct"/>
            <w:tcBorders>
              <w:top w:val="single" w:sz="4" w:space="0" w:color="auto"/>
              <w:left w:val="nil"/>
              <w:bottom w:val="single" w:sz="4" w:space="0" w:color="auto"/>
              <w:right w:val="single" w:sz="4" w:space="0" w:color="auto"/>
            </w:tcBorders>
            <w:shd w:val="clear" w:color="auto" w:fill="auto"/>
            <w:vAlign w:val="center"/>
          </w:tcPr>
          <w:p w14:paraId="0A784146"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58" w:type="pct"/>
            <w:tcBorders>
              <w:top w:val="single" w:sz="4" w:space="0" w:color="auto"/>
              <w:left w:val="nil"/>
              <w:bottom w:val="single" w:sz="4" w:space="0" w:color="auto"/>
              <w:right w:val="single" w:sz="4" w:space="0" w:color="auto"/>
            </w:tcBorders>
            <w:shd w:val="clear" w:color="auto" w:fill="auto"/>
            <w:noWrap/>
            <w:vAlign w:val="center"/>
          </w:tcPr>
          <w:p w14:paraId="426CC01E"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63,4</w:t>
            </w:r>
          </w:p>
        </w:tc>
        <w:tc>
          <w:tcPr>
            <w:tcW w:w="355" w:type="pct"/>
            <w:tcBorders>
              <w:top w:val="single" w:sz="4" w:space="0" w:color="auto"/>
              <w:left w:val="nil"/>
              <w:bottom w:val="single" w:sz="4" w:space="0" w:color="auto"/>
              <w:right w:val="single" w:sz="4" w:space="0" w:color="auto"/>
            </w:tcBorders>
            <w:shd w:val="clear" w:color="auto" w:fill="auto"/>
            <w:vAlign w:val="center"/>
          </w:tcPr>
          <w:p w14:paraId="611326BF" w14:textId="77777777" w:rsidR="00A4232A" w:rsidRPr="00477D4C" w:rsidRDefault="00A4232A" w:rsidP="00A4232A">
            <w:pPr>
              <w:jc w:val="center"/>
              <w:rPr>
                <w:rFonts w:ascii="Myriad Pro" w:hAnsi="Myriad Pro" w:cs="Calibri"/>
                <w:color w:val="000000"/>
                <w:sz w:val="20"/>
                <w:szCs w:val="20"/>
                <w:highlight w:val="yellow"/>
              </w:rPr>
            </w:pPr>
            <w:r w:rsidRPr="00477D4C">
              <w:rPr>
                <w:rFonts w:ascii="Myriad Pro" w:hAnsi="Myriad Pro" w:cs="Calibri"/>
                <w:color w:val="000000"/>
                <w:sz w:val="20"/>
                <w:szCs w:val="20"/>
              </w:rPr>
              <w:t> </w:t>
            </w:r>
          </w:p>
        </w:tc>
        <w:tc>
          <w:tcPr>
            <w:tcW w:w="374" w:type="pct"/>
            <w:tcBorders>
              <w:top w:val="single" w:sz="4" w:space="0" w:color="auto"/>
              <w:left w:val="nil"/>
              <w:bottom w:val="single" w:sz="4" w:space="0" w:color="auto"/>
              <w:right w:val="single" w:sz="4" w:space="0" w:color="auto"/>
            </w:tcBorders>
            <w:shd w:val="clear" w:color="auto" w:fill="auto"/>
            <w:vAlign w:val="center"/>
          </w:tcPr>
          <w:p w14:paraId="36C26426"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15,5</w:t>
            </w:r>
          </w:p>
        </w:tc>
      </w:tr>
      <w:tr w:rsidR="00A4232A" w:rsidRPr="00477D4C" w14:paraId="3BADDB81"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4F65F535" w14:textId="77777777" w:rsidR="00A4232A" w:rsidRPr="00477D4C" w:rsidRDefault="00A4232A" w:rsidP="00A4232A">
            <w:pPr>
              <w:rPr>
                <w:rFonts w:ascii="Myriad Pro" w:hAnsi="Myriad Pro" w:cs="Calibri"/>
                <w:color w:val="000000"/>
                <w:sz w:val="20"/>
                <w:szCs w:val="20"/>
              </w:rPr>
            </w:pPr>
            <w:r w:rsidRPr="00477D4C">
              <w:rPr>
                <w:rFonts w:ascii="Myriad Pro" w:hAnsi="Myriad Pro" w:cs="Calibri"/>
                <w:color w:val="000000"/>
                <w:sz w:val="20"/>
                <w:szCs w:val="20"/>
              </w:rPr>
              <w:t>Компенсация фактически понесенных неподконтрольных расходов, не учтенных при установлении тарифов на 2016 год</w:t>
            </w:r>
          </w:p>
        </w:tc>
        <w:tc>
          <w:tcPr>
            <w:tcW w:w="369" w:type="pct"/>
            <w:tcBorders>
              <w:top w:val="nil"/>
              <w:left w:val="single" w:sz="4" w:space="0" w:color="auto"/>
              <w:bottom w:val="single" w:sz="4" w:space="0" w:color="auto"/>
              <w:right w:val="single" w:sz="4" w:space="0" w:color="auto"/>
            </w:tcBorders>
            <w:shd w:val="clear" w:color="auto" w:fill="auto"/>
            <w:vAlign w:val="center"/>
          </w:tcPr>
          <w:p w14:paraId="157CDE01"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277,5</w:t>
            </w:r>
          </w:p>
        </w:tc>
        <w:tc>
          <w:tcPr>
            <w:tcW w:w="607" w:type="pct"/>
            <w:tcBorders>
              <w:top w:val="nil"/>
              <w:left w:val="nil"/>
              <w:bottom w:val="single" w:sz="4" w:space="0" w:color="auto"/>
              <w:right w:val="single" w:sz="4" w:space="0" w:color="auto"/>
            </w:tcBorders>
            <w:shd w:val="clear" w:color="auto" w:fill="auto"/>
            <w:vAlign w:val="center"/>
          </w:tcPr>
          <w:p w14:paraId="725D877B"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121,7</w:t>
            </w:r>
          </w:p>
        </w:tc>
        <w:tc>
          <w:tcPr>
            <w:tcW w:w="357" w:type="pct"/>
            <w:tcBorders>
              <w:top w:val="nil"/>
              <w:left w:val="nil"/>
              <w:bottom w:val="single" w:sz="4" w:space="0" w:color="auto"/>
              <w:right w:val="single" w:sz="4" w:space="0" w:color="auto"/>
            </w:tcBorders>
            <w:shd w:val="clear" w:color="auto" w:fill="auto"/>
            <w:vAlign w:val="center"/>
          </w:tcPr>
          <w:p w14:paraId="09235F97"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58" w:type="pct"/>
            <w:tcBorders>
              <w:top w:val="nil"/>
              <w:left w:val="nil"/>
              <w:bottom w:val="single" w:sz="4" w:space="0" w:color="auto"/>
              <w:right w:val="single" w:sz="4" w:space="0" w:color="auto"/>
            </w:tcBorders>
            <w:shd w:val="clear" w:color="auto" w:fill="auto"/>
            <w:noWrap/>
            <w:vAlign w:val="center"/>
          </w:tcPr>
          <w:p w14:paraId="2D16D888" w14:textId="77777777" w:rsidR="00A4232A" w:rsidRPr="00477D4C" w:rsidRDefault="00A4232A" w:rsidP="00A4232A">
            <w:pPr>
              <w:jc w:val="center"/>
              <w:rPr>
                <w:rFonts w:ascii="Myriad Pro" w:hAnsi="Myriad Pro" w:cs="Calibri"/>
                <w:color w:val="000000"/>
                <w:sz w:val="20"/>
                <w:szCs w:val="20"/>
                <w:highlight w:val="yellow"/>
              </w:rPr>
            </w:pPr>
            <w:r w:rsidRPr="00477D4C">
              <w:rPr>
                <w:rFonts w:ascii="Myriad Pro" w:hAnsi="Myriad Pro" w:cs="Calibri"/>
                <w:color w:val="000000"/>
                <w:sz w:val="20"/>
                <w:szCs w:val="20"/>
              </w:rPr>
              <w:t>-7,4</w:t>
            </w:r>
          </w:p>
        </w:tc>
        <w:tc>
          <w:tcPr>
            <w:tcW w:w="355" w:type="pct"/>
            <w:tcBorders>
              <w:top w:val="nil"/>
              <w:left w:val="nil"/>
              <w:bottom w:val="single" w:sz="4" w:space="0" w:color="auto"/>
              <w:right w:val="single" w:sz="4" w:space="0" w:color="auto"/>
            </w:tcBorders>
            <w:shd w:val="clear" w:color="auto" w:fill="auto"/>
            <w:vAlign w:val="center"/>
          </w:tcPr>
          <w:p w14:paraId="607DA77B" w14:textId="77777777" w:rsidR="00A4232A" w:rsidRPr="00477D4C" w:rsidRDefault="00A4232A" w:rsidP="00A4232A">
            <w:pPr>
              <w:jc w:val="center"/>
              <w:rPr>
                <w:rFonts w:ascii="Myriad Pro" w:hAnsi="Myriad Pro" w:cs="Calibri"/>
                <w:color w:val="000000"/>
                <w:sz w:val="20"/>
                <w:szCs w:val="20"/>
                <w:highlight w:val="yellow"/>
              </w:rPr>
            </w:pPr>
            <w:r w:rsidRPr="00477D4C">
              <w:rPr>
                <w:rFonts w:ascii="Myriad Pro" w:hAnsi="Myriad Pro" w:cs="Calibri"/>
                <w:color w:val="000000"/>
                <w:sz w:val="20"/>
                <w:szCs w:val="20"/>
              </w:rPr>
              <w:t>129,2</w:t>
            </w:r>
          </w:p>
        </w:tc>
        <w:tc>
          <w:tcPr>
            <w:tcW w:w="374" w:type="pct"/>
            <w:tcBorders>
              <w:top w:val="nil"/>
              <w:left w:val="nil"/>
              <w:bottom w:val="single" w:sz="4" w:space="0" w:color="auto"/>
              <w:right w:val="single" w:sz="4" w:space="0" w:color="auto"/>
            </w:tcBorders>
            <w:shd w:val="clear" w:color="auto" w:fill="auto"/>
            <w:vAlign w:val="center"/>
          </w:tcPr>
          <w:p w14:paraId="4F8EFDDD"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A4232A" w:rsidRPr="00477D4C" w14:paraId="2D4106B7"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17CAC400" w14:textId="77777777" w:rsidR="00A4232A" w:rsidRPr="00477D4C" w:rsidRDefault="00A4232A" w:rsidP="00A4232A">
            <w:pPr>
              <w:rPr>
                <w:rFonts w:ascii="Myriad Pro" w:hAnsi="Myriad Pro" w:cs="Calibri"/>
                <w:color w:val="000000"/>
                <w:sz w:val="20"/>
                <w:szCs w:val="20"/>
              </w:rPr>
            </w:pPr>
            <w:r w:rsidRPr="00477D4C">
              <w:rPr>
                <w:rFonts w:ascii="Myriad Pro" w:hAnsi="Myriad Pro" w:cs="Calibri"/>
                <w:color w:val="000000"/>
                <w:sz w:val="20"/>
                <w:szCs w:val="20"/>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тарифов на 2016 год</w:t>
            </w:r>
          </w:p>
        </w:tc>
        <w:tc>
          <w:tcPr>
            <w:tcW w:w="369" w:type="pct"/>
            <w:tcBorders>
              <w:top w:val="nil"/>
              <w:left w:val="single" w:sz="4" w:space="0" w:color="auto"/>
              <w:bottom w:val="single" w:sz="4" w:space="0" w:color="auto"/>
              <w:right w:val="single" w:sz="4" w:space="0" w:color="auto"/>
            </w:tcBorders>
            <w:shd w:val="clear" w:color="auto" w:fill="auto"/>
            <w:vAlign w:val="center"/>
          </w:tcPr>
          <w:p w14:paraId="58CDE933"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30,2</w:t>
            </w:r>
          </w:p>
        </w:tc>
        <w:tc>
          <w:tcPr>
            <w:tcW w:w="607" w:type="pct"/>
            <w:tcBorders>
              <w:top w:val="nil"/>
              <w:left w:val="nil"/>
              <w:bottom w:val="single" w:sz="4" w:space="0" w:color="auto"/>
              <w:right w:val="single" w:sz="4" w:space="0" w:color="auto"/>
            </w:tcBorders>
            <w:shd w:val="clear" w:color="auto" w:fill="auto"/>
            <w:vAlign w:val="center"/>
          </w:tcPr>
          <w:p w14:paraId="6E782204"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30,1</w:t>
            </w:r>
          </w:p>
        </w:tc>
        <w:tc>
          <w:tcPr>
            <w:tcW w:w="357" w:type="pct"/>
            <w:tcBorders>
              <w:top w:val="nil"/>
              <w:left w:val="nil"/>
              <w:bottom w:val="single" w:sz="4" w:space="0" w:color="auto"/>
              <w:right w:val="single" w:sz="4" w:space="0" w:color="auto"/>
            </w:tcBorders>
            <w:shd w:val="clear" w:color="auto" w:fill="auto"/>
            <w:vAlign w:val="center"/>
          </w:tcPr>
          <w:p w14:paraId="11BDE127"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58" w:type="pct"/>
            <w:tcBorders>
              <w:top w:val="nil"/>
              <w:left w:val="nil"/>
              <w:bottom w:val="single" w:sz="4" w:space="0" w:color="auto"/>
              <w:right w:val="single" w:sz="4" w:space="0" w:color="auto"/>
            </w:tcBorders>
            <w:shd w:val="clear" w:color="auto" w:fill="auto"/>
            <w:vAlign w:val="center"/>
          </w:tcPr>
          <w:p w14:paraId="3C7345A6"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29,9</w:t>
            </w:r>
          </w:p>
        </w:tc>
        <w:tc>
          <w:tcPr>
            <w:tcW w:w="355" w:type="pct"/>
            <w:tcBorders>
              <w:top w:val="nil"/>
              <w:left w:val="nil"/>
              <w:bottom w:val="single" w:sz="4" w:space="0" w:color="auto"/>
              <w:right w:val="single" w:sz="4" w:space="0" w:color="auto"/>
            </w:tcBorders>
            <w:shd w:val="clear" w:color="auto" w:fill="auto"/>
            <w:vAlign w:val="center"/>
          </w:tcPr>
          <w:p w14:paraId="2D43B8CA"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0,2</w:t>
            </w:r>
          </w:p>
        </w:tc>
        <w:tc>
          <w:tcPr>
            <w:tcW w:w="374" w:type="pct"/>
            <w:tcBorders>
              <w:top w:val="nil"/>
              <w:left w:val="nil"/>
              <w:bottom w:val="single" w:sz="4" w:space="0" w:color="auto"/>
              <w:right w:val="single" w:sz="4" w:space="0" w:color="auto"/>
            </w:tcBorders>
            <w:shd w:val="clear" w:color="auto" w:fill="auto"/>
            <w:vAlign w:val="center"/>
          </w:tcPr>
          <w:p w14:paraId="1A14DBCD"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A4232A" w:rsidRPr="00477D4C" w14:paraId="5ABA64E0"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32AB59A5" w14:textId="77777777" w:rsidR="00A4232A" w:rsidRPr="00477D4C" w:rsidRDefault="00A4232A" w:rsidP="00A4232A">
            <w:pPr>
              <w:rPr>
                <w:rFonts w:ascii="Myriad Pro" w:hAnsi="Myriad Pro" w:cs="Calibri"/>
                <w:color w:val="000000"/>
                <w:sz w:val="20"/>
                <w:szCs w:val="20"/>
              </w:rPr>
            </w:pPr>
            <w:r w:rsidRPr="00477D4C">
              <w:rPr>
                <w:rFonts w:ascii="Myriad Pro" w:hAnsi="Myriad Pro" w:cs="Calibri"/>
                <w:color w:val="000000"/>
                <w:sz w:val="20"/>
                <w:szCs w:val="20"/>
              </w:rPr>
              <w:t>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2016 год</w:t>
            </w:r>
          </w:p>
        </w:tc>
        <w:tc>
          <w:tcPr>
            <w:tcW w:w="369" w:type="pct"/>
            <w:tcBorders>
              <w:top w:val="nil"/>
              <w:left w:val="single" w:sz="4" w:space="0" w:color="auto"/>
              <w:bottom w:val="single" w:sz="4" w:space="0" w:color="auto"/>
              <w:right w:val="single" w:sz="4" w:space="0" w:color="auto"/>
            </w:tcBorders>
            <w:shd w:val="clear" w:color="auto" w:fill="auto"/>
            <w:vAlign w:val="center"/>
          </w:tcPr>
          <w:p w14:paraId="729AED80"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54,3</w:t>
            </w:r>
          </w:p>
        </w:tc>
        <w:tc>
          <w:tcPr>
            <w:tcW w:w="607" w:type="pct"/>
            <w:tcBorders>
              <w:top w:val="nil"/>
              <w:left w:val="nil"/>
              <w:bottom w:val="single" w:sz="4" w:space="0" w:color="auto"/>
              <w:right w:val="single" w:sz="4" w:space="0" w:color="auto"/>
            </w:tcBorders>
            <w:shd w:val="clear" w:color="auto" w:fill="auto"/>
            <w:vAlign w:val="center"/>
          </w:tcPr>
          <w:p w14:paraId="3C962A2E"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54,1</w:t>
            </w:r>
          </w:p>
        </w:tc>
        <w:tc>
          <w:tcPr>
            <w:tcW w:w="357" w:type="pct"/>
            <w:tcBorders>
              <w:top w:val="nil"/>
              <w:left w:val="nil"/>
              <w:bottom w:val="single" w:sz="4" w:space="0" w:color="auto"/>
              <w:right w:val="single" w:sz="4" w:space="0" w:color="auto"/>
            </w:tcBorders>
            <w:shd w:val="clear" w:color="auto" w:fill="auto"/>
            <w:vAlign w:val="center"/>
          </w:tcPr>
          <w:p w14:paraId="67DD0917"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58" w:type="pct"/>
            <w:tcBorders>
              <w:top w:val="nil"/>
              <w:left w:val="nil"/>
              <w:bottom w:val="single" w:sz="4" w:space="0" w:color="auto"/>
              <w:right w:val="single" w:sz="4" w:space="0" w:color="auto"/>
            </w:tcBorders>
            <w:shd w:val="clear" w:color="auto" w:fill="auto"/>
            <w:vAlign w:val="center"/>
          </w:tcPr>
          <w:p w14:paraId="25B2A427"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39,0</w:t>
            </w:r>
          </w:p>
        </w:tc>
        <w:tc>
          <w:tcPr>
            <w:tcW w:w="355" w:type="pct"/>
            <w:tcBorders>
              <w:top w:val="nil"/>
              <w:left w:val="nil"/>
              <w:bottom w:val="single" w:sz="4" w:space="0" w:color="auto"/>
              <w:right w:val="single" w:sz="4" w:space="0" w:color="auto"/>
            </w:tcBorders>
            <w:shd w:val="clear" w:color="auto" w:fill="auto"/>
            <w:vAlign w:val="center"/>
          </w:tcPr>
          <w:p w14:paraId="51503C1E"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15,1</w:t>
            </w:r>
          </w:p>
        </w:tc>
        <w:tc>
          <w:tcPr>
            <w:tcW w:w="374" w:type="pct"/>
            <w:tcBorders>
              <w:top w:val="nil"/>
              <w:left w:val="nil"/>
              <w:bottom w:val="single" w:sz="4" w:space="0" w:color="auto"/>
              <w:right w:val="single" w:sz="4" w:space="0" w:color="auto"/>
            </w:tcBorders>
            <w:shd w:val="clear" w:color="auto" w:fill="auto"/>
            <w:vAlign w:val="center"/>
          </w:tcPr>
          <w:p w14:paraId="0E1F1D79"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A4232A" w:rsidRPr="00477D4C" w14:paraId="31BA02D9"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3BBCCEE0" w14:textId="77777777" w:rsidR="00A4232A" w:rsidRPr="00477D4C" w:rsidRDefault="00A4232A" w:rsidP="00A4232A">
            <w:pPr>
              <w:rPr>
                <w:rFonts w:ascii="Myriad Pro" w:hAnsi="Myriad Pro" w:cs="Calibri"/>
                <w:b/>
                <w:bCs/>
                <w:color w:val="000000"/>
                <w:sz w:val="20"/>
                <w:szCs w:val="20"/>
              </w:rPr>
            </w:pPr>
            <w:r w:rsidRPr="00477D4C">
              <w:rPr>
                <w:rFonts w:ascii="Myriad Pro" w:hAnsi="Myriad Pro" w:cs="Calibri"/>
                <w:b/>
                <w:bCs/>
                <w:color w:val="000000"/>
                <w:sz w:val="20"/>
                <w:szCs w:val="20"/>
              </w:rPr>
              <w:t>Компенсация выпадающих/излишне полученных доходов в результате отличия фактических значений параметров регулирования от утвержденных на 2016 год</w:t>
            </w:r>
          </w:p>
        </w:tc>
        <w:tc>
          <w:tcPr>
            <w:tcW w:w="369" w:type="pct"/>
            <w:tcBorders>
              <w:top w:val="nil"/>
              <w:left w:val="single" w:sz="4" w:space="0" w:color="auto"/>
              <w:bottom w:val="single" w:sz="4" w:space="0" w:color="auto"/>
              <w:right w:val="single" w:sz="4" w:space="0" w:color="auto"/>
            </w:tcBorders>
            <w:shd w:val="clear" w:color="auto" w:fill="auto"/>
            <w:vAlign w:val="center"/>
          </w:tcPr>
          <w:p w14:paraId="5559379F" w14:textId="77777777" w:rsidR="00A4232A" w:rsidRPr="00477D4C" w:rsidRDefault="00A4232A" w:rsidP="00A4232A">
            <w:pPr>
              <w:jc w:val="center"/>
              <w:rPr>
                <w:rFonts w:ascii="Myriad Pro" w:hAnsi="Myriad Pro" w:cs="Calibri"/>
                <w:b/>
                <w:bCs/>
                <w:color w:val="000000"/>
                <w:sz w:val="20"/>
                <w:szCs w:val="20"/>
              </w:rPr>
            </w:pPr>
            <w:r w:rsidRPr="00477D4C">
              <w:rPr>
                <w:rFonts w:ascii="Myriad Pro" w:hAnsi="Myriad Pro" w:cs="Calibri"/>
                <w:b/>
                <w:bCs/>
                <w:color w:val="000000"/>
                <w:sz w:val="20"/>
                <w:szCs w:val="20"/>
              </w:rPr>
              <w:t>409,9</w:t>
            </w:r>
          </w:p>
        </w:tc>
        <w:tc>
          <w:tcPr>
            <w:tcW w:w="607" w:type="pct"/>
            <w:tcBorders>
              <w:top w:val="nil"/>
              <w:left w:val="nil"/>
              <w:bottom w:val="single" w:sz="4" w:space="0" w:color="auto"/>
              <w:right w:val="single" w:sz="4" w:space="0" w:color="auto"/>
            </w:tcBorders>
            <w:shd w:val="clear" w:color="auto" w:fill="auto"/>
            <w:vAlign w:val="center"/>
          </w:tcPr>
          <w:p w14:paraId="5AB7BD34" w14:textId="77777777" w:rsidR="00A4232A" w:rsidRPr="00477D4C" w:rsidRDefault="00A4232A" w:rsidP="00A4232A">
            <w:pPr>
              <w:jc w:val="center"/>
              <w:rPr>
                <w:rFonts w:ascii="Myriad Pro" w:hAnsi="Myriad Pro" w:cs="Calibri"/>
                <w:b/>
                <w:bCs/>
                <w:color w:val="000000"/>
                <w:sz w:val="20"/>
                <w:szCs w:val="20"/>
              </w:rPr>
            </w:pPr>
            <w:r w:rsidRPr="00477D4C">
              <w:rPr>
                <w:rFonts w:ascii="Myriad Pro" w:hAnsi="Myriad Pro" w:cs="Calibri"/>
                <w:b/>
                <w:bCs/>
                <w:color w:val="000000"/>
                <w:sz w:val="20"/>
                <w:szCs w:val="20"/>
              </w:rPr>
              <w:t>253,7</w:t>
            </w:r>
          </w:p>
        </w:tc>
        <w:tc>
          <w:tcPr>
            <w:tcW w:w="357" w:type="pct"/>
            <w:tcBorders>
              <w:top w:val="nil"/>
              <w:left w:val="nil"/>
              <w:bottom w:val="single" w:sz="4" w:space="0" w:color="auto"/>
              <w:right w:val="single" w:sz="4" w:space="0" w:color="auto"/>
            </w:tcBorders>
            <w:shd w:val="clear" w:color="auto" w:fill="auto"/>
            <w:vAlign w:val="center"/>
            <w:hideMark/>
          </w:tcPr>
          <w:p w14:paraId="55E26A0D" w14:textId="77777777" w:rsidR="00A4232A" w:rsidRPr="00477D4C" w:rsidRDefault="00A4232A" w:rsidP="00A4232A">
            <w:pPr>
              <w:jc w:val="center"/>
              <w:rPr>
                <w:rFonts w:ascii="Myriad Pro" w:hAnsi="Myriad Pro" w:cs="Calibri"/>
                <w:b/>
                <w:bCs/>
                <w:color w:val="000000"/>
                <w:sz w:val="20"/>
                <w:szCs w:val="20"/>
              </w:rPr>
            </w:pPr>
            <w:r w:rsidRPr="00477D4C">
              <w:rPr>
                <w:rFonts w:ascii="Myriad Pro" w:hAnsi="Myriad Pro" w:cs="Calibri"/>
                <w:b/>
                <w:bCs/>
                <w:color w:val="000000"/>
                <w:sz w:val="20"/>
                <w:szCs w:val="20"/>
              </w:rPr>
              <w:t>39,9</w:t>
            </w:r>
          </w:p>
        </w:tc>
        <w:tc>
          <w:tcPr>
            <w:tcW w:w="358" w:type="pct"/>
            <w:tcBorders>
              <w:top w:val="nil"/>
              <w:left w:val="nil"/>
              <w:bottom w:val="single" w:sz="4" w:space="0" w:color="auto"/>
              <w:right w:val="single" w:sz="4" w:space="0" w:color="auto"/>
            </w:tcBorders>
            <w:shd w:val="clear" w:color="auto" w:fill="auto"/>
            <w:vAlign w:val="center"/>
          </w:tcPr>
          <w:p w14:paraId="6A0B5FB8" w14:textId="77777777" w:rsidR="00A4232A" w:rsidRPr="00477D4C" w:rsidRDefault="00A4232A" w:rsidP="00A4232A">
            <w:pPr>
              <w:jc w:val="center"/>
              <w:rPr>
                <w:rFonts w:ascii="Myriad Pro" w:hAnsi="Myriad Pro" w:cs="Calibri"/>
                <w:b/>
                <w:bCs/>
                <w:color w:val="000000"/>
                <w:sz w:val="20"/>
                <w:szCs w:val="20"/>
                <w:highlight w:val="yellow"/>
              </w:rPr>
            </w:pPr>
            <w:r w:rsidRPr="00477D4C">
              <w:rPr>
                <w:rFonts w:ascii="Myriad Pro" w:hAnsi="Myriad Pro" w:cs="Calibri"/>
                <w:b/>
                <w:bCs/>
                <w:color w:val="000000"/>
                <w:sz w:val="20"/>
                <w:szCs w:val="20"/>
              </w:rPr>
              <w:t>124,8</w:t>
            </w:r>
          </w:p>
        </w:tc>
        <w:tc>
          <w:tcPr>
            <w:tcW w:w="355" w:type="pct"/>
            <w:tcBorders>
              <w:top w:val="nil"/>
              <w:left w:val="nil"/>
              <w:bottom w:val="single" w:sz="4" w:space="0" w:color="auto"/>
              <w:right w:val="single" w:sz="4" w:space="0" w:color="auto"/>
            </w:tcBorders>
            <w:shd w:val="clear" w:color="auto" w:fill="auto"/>
            <w:vAlign w:val="center"/>
          </w:tcPr>
          <w:p w14:paraId="5163FE5E" w14:textId="77777777" w:rsidR="00A4232A" w:rsidRPr="00477D4C" w:rsidRDefault="00A4232A" w:rsidP="00A4232A">
            <w:pPr>
              <w:jc w:val="center"/>
              <w:rPr>
                <w:rFonts w:ascii="Myriad Pro" w:hAnsi="Myriad Pro" w:cs="Calibri"/>
                <w:b/>
                <w:bCs/>
                <w:color w:val="000000"/>
                <w:sz w:val="20"/>
                <w:szCs w:val="20"/>
                <w:highlight w:val="yellow"/>
              </w:rPr>
            </w:pPr>
            <w:r w:rsidRPr="00477D4C">
              <w:rPr>
                <w:rFonts w:ascii="Myriad Pro" w:hAnsi="Myriad Pro" w:cs="Calibri"/>
                <w:b/>
                <w:bCs/>
                <w:color w:val="000000"/>
                <w:sz w:val="20"/>
                <w:szCs w:val="20"/>
              </w:rPr>
              <w:t>144,5</w:t>
            </w:r>
          </w:p>
        </w:tc>
        <w:tc>
          <w:tcPr>
            <w:tcW w:w="374" w:type="pct"/>
            <w:tcBorders>
              <w:top w:val="nil"/>
              <w:left w:val="nil"/>
              <w:bottom w:val="single" w:sz="4" w:space="0" w:color="auto"/>
              <w:right w:val="single" w:sz="4" w:space="0" w:color="auto"/>
            </w:tcBorders>
            <w:shd w:val="clear" w:color="auto" w:fill="auto"/>
            <w:vAlign w:val="center"/>
          </w:tcPr>
          <w:p w14:paraId="042244E7" w14:textId="77777777" w:rsidR="00A4232A" w:rsidRPr="00477D4C" w:rsidRDefault="00A4232A" w:rsidP="00A4232A">
            <w:pPr>
              <w:jc w:val="center"/>
              <w:rPr>
                <w:rFonts w:ascii="Myriad Pro" w:hAnsi="Myriad Pro" w:cs="Calibri"/>
                <w:b/>
                <w:bCs/>
                <w:color w:val="000000"/>
                <w:sz w:val="20"/>
                <w:szCs w:val="20"/>
              </w:rPr>
            </w:pPr>
            <w:r w:rsidRPr="00477D4C">
              <w:rPr>
                <w:rFonts w:ascii="Myriad Pro" w:hAnsi="Myriad Pro" w:cs="Calibri"/>
                <w:b/>
                <w:bCs/>
                <w:color w:val="000000"/>
                <w:sz w:val="20"/>
                <w:szCs w:val="20"/>
              </w:rPr>
              <w:t>15,5</w:t>
            </w:r>
          </w:p>
        </w:tc>
      </w:tr>
      <w:tr w:rsidR="00A4232A" w:rsidRPr="00477D4C" w14:paraId="075BDBD2"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480C09C3" w14:textId="77777777" w:rsidR="00A4232A" w:rsidRPr="00477D4C" w:rsidRDefault="00A4232A" w:rsidP="00A4232A">
            <w:pPr>
              <w:rPr>
                <w:rFonts w:ascii="Myriad Pro" w:hAnsi="Myriad Pro" w:cs="Calibri"/>
                <w:color w:val="000000"/>
                <w:sz w:val="20"/>
                <w:szCs w:val="20"/>
              </w:rPr>
            </w:pPr>
            <w:r w:rsidRPr="00477D4C">
              <w:rPr>
                <w:rFonts w:ascii="Myriad Pro" w:hAnsi="Myriad Pro" w:cs="Calibri"/>
                <w:color w:val="000000"/>
                <w:sz w:val="20"/>
                <w:szCs w:val="20"/>
              </w:rPr>
              <w:t>Корректировка НВВ, осуществляемая в связи с изменением (неисполнением) инвестиционной программы</w:t>
            </w:r>
          </w:p>
        </w:tc>
        <w:tc>
          <w:tcPr>
            <w:tcW w:w="369" w:type="pct"/>
            <w:tcBorders>
              <w:top w:val="nil"/>
              <w:left w:val="single" w:sz="4" w:space="0" w:color="auto"/>
              <w:bottom w:val="single" w:sz="4" w:space="0" w:color="auto"/>
              <w:right w:val="single" w:sz="4" w:space="0" w:color="auto"/>
            </w:tcBorders>
            <w:shd w:val="clear" w:color="auto" w:fill="auto"/>
            <w:vAlign w:val="center"/>
          </w:tcPr>
          <w:p w14:paraId="10DF49E5"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607" w:type="pct"/>
            <w:tcBorders>
              <w:top w:val="nil"/>
              <w:left w:val="nil"/>
              <w:bottom w:val="single" w:sz="4" w:space="0" w:color="auto"/>
              <w:right w:val="single" w:sz="4" w:space="0" w:color="auto"/>
            </w:tcBorders>
            <w:shd w:val="clear" w:color="auto" w:fill="auto"/>
            <w:vAlign w:val="center"/>
          </w:tcPr>
          <w:p w14:paraId="612297AD"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357" w:type="pct"/>
            <w:tcBorders>
              <w:top w:val="nil"/>
              <w:left w:val="nil"/>
              <w:bottom w:val="single" w:sz="4" w:space="0" w:color="auto"/>
              <w:right w:val="single" w:sz="4" w:space="0" w:color="auto"/>
            </w:tcBorders>
            <w:shd w:val="clear" w:color="auto" w:fill="auto"/>
            <w:vAlign w:val="center"/>
          </w:tcPr>
          <w:p w14:paraId="0721BE9D"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358" w:type="pct"/>
            <w:tcBorders>
              <w:top w:val="nil"/>
              <w:left w:val="nil"/>
              <w:bottom w:val="single" w:sz="4" w:space="0" w:color="auto"/>
              <w:right w:val="single" w:sz="4" w:space="0" w:color="auto"/>
            </w:tcBorders>
            <w:shd w:val="clear" w:color="auto" w:fill="auto"/>
            <w:noWrap/>
            <w:vAlign w:val="center"/>
          </w:tcPr>
          <w:p w14:paraId="349A3CB1"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sz w:val="20"/>
                <w:szCs w:val="20"/>
              </w:rPr>
              <w:t> </w:t>
            </w:r>
            <w:r w:rsidR="00F05269" w:rsidRPr="00477D4C">
              <w:rPr>
                <w:rFonts w:ascii="Myriad Pro" w:hAnsi="Myriad Pro" w:cs="Calibri"/>
                <w:sz w:val="20"/>
                <w:szCs w:val="20"/>
              </w:rPr>
              <w:t>0,0</w:t>
            </w:r>
          </w:p>
        </w:tc>
        <w:tc>
          <w:tcPr>
            <w:tcW w:w="355" w:type="pct"/>
            <w:tcBorders>
              <w:top w:val="nil"/>
              <w:left w:val="nil"/>
              <w:bottom w:val="single" w:sz="4" w:space="0" w:color="auto"/>
              <w:right w:val="single" w:sz="4" w:space="0" w:color="auto"/>
            </w:tcBorders>
            <w:shd w:val="clear" w:color="auto" w:fill="auto"/>
            <w:vAlign w:val="center"/>
          </w:tcPr>
          <w:p w14:paraId="1C1719DC"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tcPr>
          <w:p w14:paraId="3D47D24E"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A4232A" w:rsidRPr="00477D4C" w14:paraId="7579BC1A"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6A0CC6D3" w14:textId="77777777" w:rsidR="00A4232A" w:rsidRPr="00477D4C" w:rsidRDefault="00A4232A" w:rsidP="00A4232A">
            <w:pPr>
              <w:rPr>
                <w:rFonts w:ascii="Myriad Pro" w:hAnsi="Myriad Pro" w:cs="Calibri"/>
                <w:color w:val="000000"/>
                <w:sz w:val="20"/>
                <w:szCs w:val="20"/>
              </w:rPr>
            </w:pPr>
            <w:r w:rsidRPr="00477D4C">
              <w:rPr>
                <w:rFonts w:ascii="Myriad Pro" w:hAnsi="Myriad Pro" w:cs="Calibri"/>
                <w:color w:val="000000"/>
                <w:sz w:val="20"/>
                <w:szCs w:val="20"/>
              </w:rPr>
              <w:t>Корректировка НВВ с учетом надежности и качества оказываемых услуг</w:t>
            </w:r>
          </w:p>
        </w:tc>
        <w:tc>
          <w:tcPr>
            <w:tcW w:w="369" w:type="pct"/>
            <w:tcBorders>
              <w:top w:val="nil"/>
              <w:left w:val="single" w:sz="4" w:space="0" w:color="auto"/>
              <w:bottom w:val="single" w:sz="4" w:space="0" w:color="auto"/>
              <w:right w:val="single" w:sz="4" w:space="0" w:color="auto"/>
            </w:tcBorders>
            <w:shd w:val="clear" w:color="auto" w:fill="auto"/>
            <w:vAlign w:val="center"/>
          </w:tcPr>
          <w:p w14:paraId="07348E0F"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12,6</w:t>
            </w:r>
          </w:p>
        </w:tc>
        <w:tc>
          <w:tcPr>
            <w:tcW w:w="607" w:type="pct"/>
            <w:tcBorders>
              <w:top w:val="nil"/>
              <w:left w:val="nil"/>
              <w:bottom w:val="single" w:sz="4" w:space="0" w:color="auto"/>
              <w:right w:val="single" w:sz="4" w:space="0" w:color="auto"/>
            </w:tcBorders>
            <w:shd w:val="clear" w:color="auto" w:fill="auto"/>
            <w:vAlign w:val="center"/>
          </w:tcPr>
          <w:p w14:paraId="063A7D2A"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12,6</w:t>
            </w:r>
          </w:p>
        </w:tc>
        <w:tc>
          <w:tcPr>
            <w:tcW w:w="357" w:type="pct"/>
            <w:tcBorders>
              <w:top w:val="nil"/>
              <w:left w:val="nil"/>
              <w:bottom w:val="single" w:sz="4" w:space="0" w:color="auto"/>
              <w:right w:val="single" w:sz="4" w:space="0" w:color="auto"/>
            </w:tcBorders>
            <w:shd w:val="clear" w:color="auto" w:fill="auto"/>
            <w:vAlign w:val="center"/>
          </w:tcPr>
          <w:p w14:paraId="0CE07214"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12,6</w:t>
            </w:r>
          </w:p>
        </w:tc>
        <w:tc>
          <w:tcPr>
            <w:tcW w:w="358" w:type="pct"/>
            <w:tcBorders>
              <w:top w:val="nil"/>
              <w:left w:val="nil"/>
              <w:bottom w:val="single" w:sz="4" w:space="0" w:color="auto"/>
              <w:right w:val="single" w:sz="4" w:space="0" w:color="auto"/>
            </w:tcBorders>
            <w:shd w:val="clear" w:color="auto" w:fill="auto"/>
            <w:vAlign w:val="center"/>
          </w:tcPr>
          <w:p w14:paraId="19851720"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12,6</w:t>
            </w:r>
          </w:p>
        </w:tc>
        <w:tc>
          <w:tcPr>
            <w:tcW w:w="355" w:type="pct"/>
            <w:tcBorders>
              <w:top w:val="nil"/>
              <w:left w:val="nil"/>
              <w:bottom w:val="single" w:sz="4" w:space="0" w:color="auto"/>
              <w:right w:val="single" w:sz="4" w:space="0" w:color="auto"/>
            </w:tcBorders>
            <w:shd w:val="clear" w:color="auto" w:fill="auto"/>
            <w:vAlign w:val="center"/>
          </w:tcPr>
          <w:p w14:paraId="21D4E066"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tcPr>
          <w:p w14:paraId="7EB15E40"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A4232A" w:rsidRPr="00477D4C" w14:paraId="00650F19"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tcPr>
          <w:p w14:paraId="5A321F37" w14:textId="77777777" w:rsidR="00A4232A" w:rsidRPr="00477D4C" w:rsidRDefault="00A4232A" w:rsidP="00A4232A">
            <w:pPr>
              <w:rPr>
                <w:rFonts w:ascii="Myriad Pro" w:hAnsi="Myriad Pro" w:cs="Calibri"/>
                <w:color w:val="000000"/>
                <w:sz w:val="20"/>
                <w:szCs w:val="20"/>
              </w:rPr>
            </w:pPr>
            <w:r w:rsidRPr="00477D4C">
              <w:rPr>
                <w:rFonts w:ascii="Myriad Pro" w:hAnsi="Myriad Pro" w:cs="Calibri"/>
                <w:color w:val="000000"/>
                <w:sz w:val="20"/>
                <w:szCs w:val="20"/>
              </w:rPr>
              <w:t>Неучтенные в НВВ 2017 года расходы на электроэнергию, приобретаемую в целях компенсации потерь</w:t>
            </w:r>
          </w:p>
        </w:tc>
        <w:tc>
          <w:tcPr>
            <w:tcW w:w="369" w:type="pct"/>
            <w:tcBorders>
              <w:top w:val="nil"/>
              <w:left w:val="single" w:sz="4" w:space="0" w:color="auto"/>
              <w:bottom w:val="single" w:sz="4" w:space="0" w:color="auto"/>
              <w:right w:val="single" w:sz="4" w:space="0" w:color="auto"/>
            </w:tcBorders>
            <w:shd w:val="clear" w:color="auto" w:fill="auto"/>
            <w:vAlign w:val="center"/>
          </w:tcPr>
          <w:p w14:paraId="4FE45EDD"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45,1</w:t>
            </w:r>
          </w:p>
        </w:tc>
        <w:tc>
          <w:tcPr>
            <w:tcW w:w="607" w:type="pct"/>
            <w:tcBorders>
              <w:top w:val="nil"/>
              <w:left w:val="nil"/>
              <w:bottom w:val="single" w:sz="4" w:space="0" w:color="auto"/>
              <w:right w:val="single" w:sz="4" w:space="0" w:color="auto"/>
            </w:tcBorders>
            <w:shd w:val="clear" w:color="auto" w:fill="auto"/>
            <w:vAlign w:val="center"/>
          </w:tcPr>
          <w:p w14:paraId="071834FB"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357" w:type="pct"/>
            <w:tcBorders>
              <w:top w:val="nil"/>
              <w:left w:val="nil"/>
              <w:bottom w:val="single" w:sz="4" w:space="0" w:color="auto"/>
              <w:right w:val="single" w:sz="4" w:space="0" w:color="auto"/>
            </w:tcBorders>
            <w:shd w:val="clear" w:color="auto" w:fill="auto"/>
            <w:vAlign w:val="center"/>
          </w:tcPr>
          <w:p w14:paraId="46B53BDA"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358" w:type="pct"/>
            <w:tcBorders>
              <w:top w:val="nil"/>
              <w:left w:val="nil"/>
              <w:bottom w:val="single" w:sz="4" w:space="0" w:color="auto"/>
              <w:right w:val="single" w:sz="4" w:space="0" w:color="auto"/>
            </w:tcBorders>
            <w:shd w:val="clear" w:color="auto" w:fill="auto"/>
            <w:vAlign w:val="center"/>
          </w:tcPr>
          <w:p w14:paraId="31C5FCA7"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355" w:type="pct"/>
            <w:tcBorders>
              <w:top w:val="nil"/>
              <w:left w:val="nil"/>
              <w:bottom w:val="single" w:sz="4" w:space="0" w:color="auto"/>
              <w:right w:val="single" w:sz="4" w:space="0" w:color="auto"/>
            </w:tcBorders>
            <w:shd w:val="clear" w:color="auto" w:fill="auto"/>
            <w:vAlign w:val="center"/>
          </w:tcPr>
          <w:p w14:paraId="137A6012"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tcPr>
          <w:p w14:paraId="58C45E5E"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A4232A" w:rsidRPr="00477D4C" w14:paraId="4B6FA92C"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tcPr>
          <w:p w14:paraId="4000E87B" w14:textId="77777777" w:rsidR="00A4232A" w:rsidRPr="00477D4C" w:rsidRDefault="00A4232A" w:rsidP="00A4232A">
            <w:pPr>
              <w:rPr>
                <w:rFonts w:ascii="Myriad Pro" w:hAnsi="Myriad Pro" w:cs="Calibri"/>
                <w:color w:val="000000"/>
                <w:sz w:val="20"/>
                <w:szCs w:val="20"/>
              </w:rPr>
            </w:pPr>
            <w:r w:rsidRPr="00477D4C">
              <w:rPr>
                <w:rFonts w:ascii="Myriad Pro" w:hAnsi="Myriad Pro" w:cs="Calibri"/>
                <w:color w:val="000000"/>
                <w:sz w:val="20"/>
                <w:szCs w:val="20"/>
              </w:rPr>
              <w:t>Неучтенная в НВВ 2017 года корректировка НВВ, осуществляемая в связи с изменением (неисполнением) инвестиционной программы</w:t>
            </w:r>
          </w:p>
        </w:tc>
        <w:tc>
          <w:tcPr>
            <w:tcW w:w="369" w:type="pct"/>
            <w:tcBorders>
              <w:top w:val="nil"/>
              <w:left w:val="single" w:sz="4" w:space="0" w:color="auto"/>
              <w:bottom w:val="single" w:sz="4" w:space="0" w:color="auto"/>
              <w:right w:val="single" w:sz="4" w:space="0" w:color="auto"/>
            </w:tcBorders>
            <w:shd w:val="clear" w:color="auto" w:fill="auto"/>
            <w:vAlign w:val="center"/>
          </w:tcPr>
          <w:p w14:paraId="7DE38B93"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241,5</w:t>
            </w:r>
          </w:p>
        </w:tc>
        <w:tc>
          <w:tcPr>
            <w:tcW w:w="607" w:type="pct"/>
            <w:tcBorders>
              <w:top w:val="nil"/>
              <w:left w:val="nil"/>
              <w:bottom w:val="single" w:sz="4" w:space="0" w:color="auto"/>
              <w:right w:val="single" w:sz="4" w:space="0" w:color="auto"/>
            </w:tcBorders>
            <w:shd w:val="clear" w:color="auto" w:fill="auto"/>
            <w:vAlign w:val="center"/>
          </w:tcPr>
          <w:p w14:paraId="1D6E8D47"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357" w:type="pct"/>
            <w:tcBorders>
              <w:top w:val="nil"/>
              <w:left w:val="nil"/>
              <w:bottom w:val="single" w:sz="4" w:space="0" w:color="auto"/>
              <w:right w:val="single" w:sz="4" w:space="0" w:color="auto"/>
            </w:tcBorders>
            <w:shd w:val="clear" w:color="auto" w:fill="auto"/>
            <w:vAlign w:val="center"/>
          </w:tcPr>
          <w:p w14:paraId="352E8E79"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358" w:type="pct"/>
            <w:tcBorders>
              <w:top w:val="nil"/>
              <w:left w:val="nil"/>
              <w:bottom w:val="single" w:sz="4" w:space="0" w:color="auto"/>
              <w:right w:val="single" w:sz="4" w:space="0" w:color="auto"/>
            </w:tcBorders>
            <w:shd w:val="clear" w:color="auto" w:fill="auto"/>
            <w:noWrap/>
            <w:vAlign w:val="center"/>
          </w:tcPr>
          <w:p w14:paraId="561C7BD7"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0,0</w:t>
            </w:r>
          </w:p>
        </w:tc>
        <w:tc>
          <w:tcPr>
            <w:tcW w:w="355" w:type="pct"/>
            <w:tcBorders>
              <w:top w:val="nil"/>
              <w:left w:val="nil"/>
              <w:bottom w:val="single" w:sz="4" w:space="0" w:color="auto"/>
              <w:right w:val="single" w:sz="4" w:space="0" w:color="auto"/>
            </w:tcBorders>
            <w:shd w:val="clear" w:color="auto" w:fill="auto"/>
            <w:vAlign w:val="center"/>
          </w:tcPr>
          <w:p w14:paraId="1DC7D6AD"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374" w:type="pct"/>
            <w:tcBorders>
              <w:top w:val="nil"/>
              <w:left w:val="nil"/>
              <w:bottom w:val="single" w:sz="4" w:space="0" w:color="auto"/>
              <w:right w:val="single" w:sz="4" w:space="0" w:color="auto"/>
            </w:tcBorders>
            <w:shd w:val="clear" w:color="auto" w:fill="auto"/>
            <w:vAlign w:val="center"/>
          </w:tcPr>
          <w:p w14:paraId="16837016" w14:textId="77777777" w:rsidR="00A4232A" w:rsidRPr="00477D4C" w:rsidRDefault="00A4232A" w:rsidP="00A4232A">
            <w:pPr>
              <w:jc w:val="center"/>
              <w:rPr>
                <w:rFonts w:ascii="Myriad Pro" w:hAnsi="Myriad Pro" w:cs="Calibri"/>
                <w:color w:val="000000"/>
                <w:sz w:val="20"/>
                <w:szCs w:val="20"/>
              </w:rPr>
            </w:pPr>
            <w:r w:rsidRPr="00477D4C">
              <w:rPr>
                <w:rFonts w:ascii="Myriad Pro" w:hAnsi="Myriad Pro" w:cs="Calibri"/>
                <w:color w:val="000000"/>
                <w:sz w:val="20"/>
                <w:szCs w:val="20"/>
              </w:rPr>
              <w:t> </w:t>
            </w:r>
          </w:p>
        </w:tc>
      </w:tr>
      <w:tr w:rsidR="00A4232A" w:rsidRPr="00477D4C" w14:paraId="2591F7E1" w14:textId="77777777" w:rsidTr="00154708">
        <w:trPr>
          <w:trHeight w:val="20"/>
          <w:tblHeader/>
        </w:trPr>
        <w:tc>
          <w:tcPr>
            <w:tcW w:w="2580" w:type="pct"/>
            <w:tcBorders>
              <w:top w:val="nil"/>
              <w:left w:val="single" w:sz="4" w:space="0" w:color="auto"/>
              <w:bottom w:val="single" w:sz="4" w:space="0" w:color="auto"/>
              <w:right w:val="single" w:sz="4" w:space="0" w:color="auto"/>
            </w:tcBorders>
            <w:shd w:val="clear" w:color="auto" w:fill="auto"/>
            <w:vAlign w:val="center"/>
            <w:hideMark/>
          </w:tcPr>
          <w:p w14:paraId="15B9EB22" w14:textId="77777777" w:rsidR="00A4232A" w:rsidRPr="00477D4C" w:rsidRDefault="00A4232A" w:rsidP="00A4232A">
            <w:pPr>
              <w:rPr>
                <w:rFonts w:ascii="Myriad Pro" w:hAnsi="Myriad Pro" w:cs="Calibri"/>
                <w:b/>
                <w:bCs/>
                <w:color w:val="000000"/>
                <w:sz w:val="20"/>
                <w:szCs w:val="20"/>
              </w:rPr>
            </w:pPr>
            <w:r w:rsidRPr="00477D4C">
              <w:rPr>
                <w:rFonts w:ascii="Myriad Pro" w:hAnsi="Myriad Pro" w:cs="Calibri"/>
                <w:b/>
                <w:bCs/>
                <w:color w:val="000000"/>
                <w:sz w:val="20"/>
                <w:szCs w:val="20"/>
              </w:rPr>
              <w:t>Итого</w:t>
            </w:r>
          </w:p>
        </w:tc>
        <w:tc>
          <w:tcPr>
            <w:tcW w:w="369" w:type="pct"/>
            <w:tcBorders>
              <w:top w:val="nil"/>
              <w:left w:val="single" w:sz="4" w:space="0" w:color="auto"/>
              <w:bottom w:val="single" w:sz="4" w:space="0" w:color="auto"/>
              <w:right w:val="single" w:sz="4" w:space="0" w:color="auto"/>
            </w:tcBorders>
            <w:shd w:val="clear" w:color="auto" w:fill="auto"/>
            <w:noWrap/>
            <w:vAlign w:val="center"/>
          </w:tcPr>
          <w:p w14:paraId="187E2B48" w14:textId="77777777" w:rsidR="00A4232A" w:rsidRPr="00477D4C" w:rsidRDefault="00A4232A" w:rsidP="00A4232A">
            <w:pPr>
              <w:jc w:val="center"/>
              <w:rPr>
                <w:rFonts w:ascii="Myriad Pro" w:hAnsi="Myriad Pro" w:cs="Calibri"/>
                <w:b/>
                <w:bCs/>
                <w:color w:val="000000"/>
                <w:sz w:val="20"/>
                <w:szCs w:val="20"/>
              </w:rPr>
            </w:pPr>
            <w:r w:rsidRPr="00477D4C">
              <w:rPr>
                <w:rFonts w:ascii="Myriad Pro" w:hAnsi="Myriad Pro" w:cs="Calibri"/>
                <w:b/>
                <w:bCs/>
                <w:color w:val="000000"/>
                <w:sz w:val="20"/>
                <w:szCs w:val="20"/>
              </w:rPr>
              <w:t>709,2</w:t>
            </w:r>
          </w:p>
        </w:tc>
        <w:tc>
          <w:tcPr>
            <w:tcW w:w="607" w:type="pct"/>
            <w:tcBorders>
              <w:top w:val="nil"/>
              <w:left w:val="nil"/>
              <w:bottom w:val="single" w:sz="4" w:space="0" w:color="auto"/>
              <w:right w:val="single" w:sz="4" w:space="0" w:color="auto"/>
            </w:tcBorders>
            <w:shd w:val="clear" w:color="auto" w:fill="auto"/>
            <w:noWrap/>
            <w:vAlign w:val="center"/>
          </w:tcPr>
          <w:p w14:paraId="3B4F17EA" w14:textId="77777777" w:rsidR="00A4232A" w:rsidRPr="00477D4C" w:rsidRDefault="00A4232A" w:rsidP="00A4232A">
            <w:pPr>
              <w:jc w:val="center"/>
              <w:rPr>
                <w:rFonts w:ascii="Myriad Pro" w:hAnsi="Myriad Pro" w:cs="Calibri"/>
                <w:b/>
                <w:bCs/>
                <w:color w:val="000000"/>
                <w:sz w:val="20"/>
                <w:szCs w:val="20"/>
              </w:rPr>
            </w:pPr>
            <w:r w:rsidRPr="00477D4C">
              <w:rPr>
                <w:rFonts w:ascii="Myriad Pro" w:hAnsi="Myriad Pro" w:cs="Calibri"/>
                <w:b/>
                <w:bCs/>
                <w:color w:val="000000"/>
                <w:sz w:val="20"/>
                <w:szCs w:val="20"/>
              </w:rPr>
              <w:t>266,4</w:t>
            </w:r>
          </w:p>
        </w:tc>
        <w:tc>
          <w:tcPr>
            <w:tcW w:w="357" w:type="pct"/>
            <w:tcBorders>
              <w:top w:val="nil"/>
              <w:left w:val="nil"/>
              <w:bottom w:val="single" w:sz="4" w:space="0" w:color="auto"/>
              <w:right w:val="single" w:sz="4" w:space="0" w:color="auto"/>
            </w:tcBorders>
            <w:shd w:val="clear" w:color="auto" w:fill="auto"/>
            <w:noWrap/>
            <w:vAlign w:val="center"/>
          </w:tcPr>
          <w:p w14:paraId="64552CAB" w14:textId="77777777" w:rsidR="00A4232A" w:rsidRPr="00477D4C" w:rsidRDefault="00A4232A" w:rsidP="00A4232A">
            <w:pPr>
              <w:jc w:val="center"/>
              <w:rPr>
                <w:rFonts w:ascii="Myriad Pro" w:hAnsi="Myriad Pro" w:cs="Calibri"/>
                <w:b/>
                <w:bCs/>
                <w:color w:val="000000"/>
                <w:sz w:val="20"/>
                <w:szCs w:val="20"/>
              </w:rPr>
            </w:pPr>
            <w:r w:rsidRPr="00477D4C">
              <w:rPr>
                <w:rFonts w:ascii="Myriad Pro" w:hAnsi="Myriad Pro" w:cs="Calibri"/>
                <w:b/>
                <w:bCs/>
                <w:color w:val="000000"/>
                <w:sz w:val="20"/>
                <w:szCs w:val="20"/>
              </w:rPr>
              <w:t>52,6</w:t>
            </w:r>
          </w:p>
        </w:tc>
        <w:tc>
          <w:tcPr>
            <w:tcW w:w="358" w:type="pct"/>
            <w:tcBorders>
              <w:top w:val="nil"/>
              <w:left w:val="nil"/>
              <w:bottom w:val="single" w:sz="4" w:space="0" w:color="auto"/>
              <w:right w:val="single" w:sz="4" w:space="0" w:color="auto"/>
            </w:tcBorders>
            <w:shd w:val="clear" w:color="auto" w:fill="auto"/>
            <w:noWrap/>
            <w:vAlign w:val="center"/>
          </w:tcPr>
          <w:p w14:paraId="329F92F5" w14:textId="77777777" w:rsidR="00A4232A" w:rsidRPr="00477D4C" w:rsidRDefault="00F05269" w:rsidP="00A4232A">
            <w:pPr>
              <w:jc w:val="center"/>
              <w:rPr>
                <w:rFonts w:ascii="Myriad Pro" w:hAnsi="Myriad Pro" w:cs="Calibri"/>
                <w:b/>
                <w:bCs/>
                <w:color w:val="000000"/>
                <w:sz w:val="20"/>
                <w:szCs w:val="20"/>
              </w:rPr>
            </w:pPr>
            <w:r w:rsidRPr="00477D4C">
              <w:rPr>
                <w:rFonts w:ascii="Myriad Pro" w:hAnsi="Myriad Pro" w:cs="Calibri"/>
                <w:b/>
                <w:bCs/>
                <w:color w:val="000000"/>
                <w:sz w:val="20"/>
                <w:szCs w:val="20"/>
              </w:rPr>
              <w:t>137,4</w:t>
            </w:r>
          </w:p>
        </w:tc>
        <w:tc>
          <w:tcPr>
            <w:tcW w:w="355" w:type="pct"/>
            <w:tcBorders>
              <w:top w:val="nil"/>
              <w:left w:val="nil"/>
              <w:bottom w:val="single" w:sz="4" w:space="0" w:color="auto"/>
              <w:right w:val="single" w:sz="4" w:space="0" w:color="auto"/>
            </w:tcBorders>
            <w:shd w:val="clear" w:color="auto" w:fill="auto"/>
            <w:noWrap/>
            <w:vAlign w:val="center"/>
          </w:tcPr>
          <w:p w14:paraId="2ED59DFE" w14:textId="77777777" w:rsidR="00A4232A" w:rsidRPr="00477D4C" w:rsidRDefault="00A4232A" w:rsidP="00A4232A">
            <w:pPr>
              <w:jc w:val="center"/>
              <w:rPr>
                <w:rFonts w:ascii="Myriad Pro" w:hAnsi="Myriad Pro" w:cs="Calibri"/>
                <w:b/>
                <w:bCs/>
                <w:color w:val="000000"/>
                <w:sz w:val="20"/>
                <w:szCs w:val="20"/>
              </w:rPr>
            </w:pPr>
            <w:r w:rsidRPr="00477D4C">
              <w:rPr>
                <w:rFonts w:ascii="Myriad Pro" w:hAnsi="Myriad Pro" w:cs="Calibri"/>
                <w:b/>
                <w:bCs/>
                <w:color w:val="000000"/>
                <w:sz w:val="20"/>
                <w:szCs w:val="20"/>
              </w:rPr>
              <w:t>144,5</w:t>
            </w:r>
          </w:p>
        </w:tc>
        <w:tc>
          <w:tcPr>
            <w:tcW w:w="374" w:type="pct"/>
            <w:tcBorders>
              <w:top w:val="nil"/>
              <w:left w:val="nil"/>
              <w:bottom w:val="single" w:sz="4" w:space="0" w:color="auto"/>
              <w:right w:val="single" w:sz="4" w:space="0" w:color="auto"/>
            </w:tcBorders>
            <w:shd w:val="clear" w:color="auto" w:fill="auto"/>
            <w:noWrap/>
            <w:vAlign w:val="center"/>
          </w:tcPr>
          <w:p w14:paraId="541ADCB5" w14:textId="77777777" w:rsidR="00A4232A" w:rsidRPr="00477D4C" w:rsidRDefault="00A4232A" w:rsidP="00A4232A">
            <w:pPr>
              <w:jc w:val="center"/>
              <w:rPr>
                <w:rFonts w:ascii="Myriad Pro" w:hAnsi="Myriad Pro" w:cs="Calibri"/>
                <w:b/>
                <w:bCs/>
                <w:color w:val="000000"/>
                <w:sz w:val="20"/>
                <w:szCs w:val="20"/>
              </w:rPr>
            </w:pPr>
            <w:r w:rsidRPr="00477D4C">
              <w:rPr>
                <w:rFonts w:ascii="Myriad Pro" w:hAnsi="Myriad Pro" w:cs="Calibri"/>
                <w:b/>
                <w:bCs/>
                <w:color w:val="000000"/>
                <w:sz w:val="20"/>
                <w:szCs w:val="20"/>
              </w:rPr>
              <w:t>15,5</w:t>
            </w:r>
          </w:p>
        </w:tc>
      </w:tr>
    </w:tbl>
    <w:p w14:paraId="6BDF2A55" w14:textId="77777777" w:rsidR="00A4232A" w:rsidRPr="00477D4C" w:rsidRDefault="00A4232A" w:rsidP="0082385C">
      <w:pPr>
        <w:spacing w:line="360" w:lineRule="auto"/>
        <w:jc w:val="both"/>
        <w:rPr>
          <w:rFonts w:ascii="Myriad Pro" w:hAnsi="Myriad Pro"/>
          <w:color w:val="000000" w:themeColor="text1"/>
          <w:sz w:val="26"/>
          <w:szCs w:val="26"/>
        </w:rPr>
        <w:sectPr w:rsidR="00A4232A" w:rsidRPr="00477D4C" w:rsidSect="001D7DE5">
          <w:pgSz w:w="16838" w:h="11906" w:orient="landscape"/>
          <w:pgMar w:top="1701" w:right="1134" w:bottom="850" w:left="1134" w:header="708" w:footer="708" w:gutter="0"/>
          <w:cols w:space="708"/>
          <w:docGrid w:linePitch="360"/>
        </w:sectPr>
      </w:pPr>
    </w:p>
    <w:p w14:paraId="6B67F689" w14:textId="4975F4CB" w:rsidR="00A4232A" w:rsidRPr="00477D4C" w:rsidRDefault="00A4232A" w:rsidP="00A4232A">
      <w:pPr>
        <w:spacing w:line="360" w:lineRule="auto"/>
        <w:ind w:firstLine="567"/>
        <w:contextualSpacing/>
        <w:jc w:val="both"/>
        <w:rPr>
          <w:rFonts w:ascii="Myriad Pro" w:eastAsia="Calibri" w:hAnsi="Myriad Pro"/>
          <w:b/>
          <w:bCs/>
          <w:color w:val="000000"/>
          <w:sz w:val="26"/>
          <w:szCs w:val="26"/>
        </w:rPr>
      </w:pPr>
      <w:r w:rsidRPr="00477D4C">
        <w:rPr>
          <w:rFonts w:ascii="Myriad Pro" w:eastAsia="Calibri" w:hAnsi="Myriad Pro"/>
          <w:b/>
          <w:bCs/>
          <w:color w:val="000000"/>
          <w:sz w:val="26"/>
          <w:szCs w:val="26"/>
        </w:rPr>
        <w:lastRenderedPageBreak/>
        <w:t xml:space="preserve">На основании анализа обосновывающих документов и расчетов корректировок НВВ филиала </w:t>
      </w:r>
      <w:r w:rsidR="002515A0">
        <w:rPr>
          <w:rFonts w:ascii="Myriad Pro" w:eastAsia="Calibri" w:hAnsi="Myriad Pro"/>
          <w:b/>
          <w:bCs/>
          <w:color w:val="000000"/>
          <w:sz w:val="26"/>
          <w:szCs w:val="26"/>
        </w:rPr>
        <w:t>ПАО </w:t>
      </w:r>
      <w:r w:rsidRPr="00477D4C">
        <w:rPr>
          <w:rFonts w:ascii="Myriad Pro" w:eastAsia="Calibri" w:hAnsi="Myriad Pro"/>
          <w:b/>
          <w:bCs/>
          <w:color w:val="000000"/>
          <w:sz w:val="26"/>
          <w:szCs w:val="26"/>
        </w:rPr>
        <w:t>«МРСК Юга»-«Калмэнерго» по итогам 2016 год</w:t>
      </w:r>
      <w:r w:rsidR="00C73427" w:rsidRPr="00477D4C">
        <w:rPr>
          <w:rFonts w:ascii="Myriad Pro" w:eastAsia="Calibri" w:hAnsi="Myriad Pro"/>
          <w:b/>
          <w:bCs/>
          <w:color w:val="000000"/>
          <w:sz w:val="26"/>
          <w:szCs w:val="26"/>
        </w:rPr>
        <w:t>а</w:t>
      </w:r>
      <w:r w:rsidRPr="00477D4C">
        <w:rPr>
          <w:rFonts w:ascii="Myriad Pro" w:eastAsia="Calibri" w:hAnsi="Myriad Pro"/>
          <w:b/>
          <w:bCs/>
          <w:color w:val="000000"/>
          <w:sz w:val="26"/>
          <w:szCs w:val="26"/>
        </w:rPr>
        <w:t xml:space="preserve"> Исполнитель делает следующие выводы:</w:t>
      </w:r>
    </w:p>
    <w:p w14:paraId="0E69E91F" w14:textId="3660DF94" w:rsidR="00A4232A" w:rsidRPr="00477D4C" w:rsidRDefault="00A4232A" w:rsidP="00A4232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Исполнителем выявлены факты недостаточного документального подтверждения экономической обоснованности фактических расходов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Юга»-«Калмэнерго» за 2016 год.</w:t>
      </w:r>
    </w:p>
    <w:p w14:paraId="10210DC6" w14:textId="6A91E825" w:rsidR="004A11E5" w:rsidRPr="00477D4C" w:rsidRDefault="004A11E5" w:rsidP="004A11E5">
      <w:pPr>
        <w:autoSpaceDE w:val="0"/>
        <w:autoSpaceDN w:val="0"/>
        <w:adjustRightInd w:val="0"/>
        <w:spacing w:line="360" w:lineRule="auto"/>
        <w:ind w:firstLine="567"/>
        <w:jc w:val="both"/>
        <w:rPr>
          <w:rFonts w:ascii="Myriad Pro" w:hAnsi="Myriad Pro"/>
          <w:color w:val="000000"/>
          <w:sz w:val="26"/>
          <w:szCs w:val="26"/>
        </w:rPr>
      </w:pPr>
      <w:r w:rsidRPr="00477D4C">
        <w:rPr>
          <w:rFonts w:ascii="Myriad Pro" w:hAnsi="Myriad Pro"/>
          <w:color w:val="000000"/>
          <w:sz w:val="26"/>
          <w:szCs w:val="26"/>
        </w:rPr>
        <w:t>В расчете компенсации выпадающих/излишне полученных доходов</w:t>
      </w:r>
      <w:r w:rsidRPr="00477D4C">
        <w:rPr>
          <w:rFonts w:ascii="Myriad Pro" w:hAnsi="Myriad Pro"/>
        </w:rPr>
        <w:t xml:space="preserve"> </w:t>
      </w:r>
      <w:r w:rsidRPr="00477D4C">
        <w:rPr>
          <w:rFonts w:ascii="Myriad Pro" w:hAnsi="Myriad Pro"/>
          <w:color w:val="000000"/>
          <w:sz w:val="26"/>
          <w:szCs w:val="26"/>
        </w:rPr>
        <w:t xml:space="preserve">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за 2016 год, возникших в результате отличия фактических значений параметров регулирования от установленных при утверждении тарифов, РСТ РК был применен ИПЦ 2017/2016 в размере 104,7%, что не соответствует </w:t>
      </w:r>
      <w:r w:rsidR="00807CC1" w:rsidRPr="00477D4C">
        <w:rPr>
          <w:rFonts w:ascii="Myriad Pro" w:hAnsi="Myriad Pro"/>
          <w:color w:val="000000"/>
          <w:sz w:val="26"/>
          <w:szCs w:val="26"/>
        </w:rPr>
        <w:t xml:space="preserve">ИПЦ, указанному в Прогнозе социально-экономического развития Российской Федерации на 2018 год и на плановый период 2019 и 2020 годов, опубликованному 27.10.2017 г. и действующему на момент установления НВВ и тарифов на 2018 год для </w:t>
      </w:r>
      <w:r w:rsidR="00807CC1"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00807CC1" w:rsidRPr="00477D4C">
        <w:rPr>
          <w:rFonts w:ascii="Myriad Pro" w:eastAsia="Calibri" w:hAnsi="Myriad Pro"/>
          <w:color w:val="000000"/>
          <w:sz w:val="26"/>
          <w:szCs w:val="26"/>
        </w:rPr>
        <w:t>«МРСК Юга»-«Калмэнерго» (103,9%).</w:t>
      </w:r>
    </w:p>
    <w:p w14:paraId="5F1A31A8" w14:textId="2D587E41" w:rsidR="00A4232A" w:rsidRPr="00477D4C" w:rsidRDefault="00A4232A" w:rsidP="00A4232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Региональной службой по тарифам Республики Калмыкия при определении компенсации фактически понесенных неподконтрольных расходов по итогам за 201</w:t>
      </w:r>
      <w:r w:rsidR="00807CC1" w:rsidRPr="00477D4C">
        <w:rPr>
          <w:rFonts w:ascii="Myriad Pro" w:eastAsia="Calibri" w:hAnsi="Myriad Pro"/>
          <w:color w:val="000000"/>
          <w:sz w:val="26"/>
          <w:szCs w:val="26"/>
        </w:rPr>
        <w:t>6</w:t>
      </w:r>
      <w:r w:rsidRPr="00477D4C">
        <w:rPr>
          <w:rFonts w:ascii="Myriad Pro" w:eastAsia="Calibri" w:hAnsi="Myriad Pro"/>
          <w:color w:val="000000"/>
          <w:sz w:val="26"/>
          <w:szCs w:val="26"/>
        </w:rPr>
        <w:t xml:space="preserve"> год не учтена сумма налога на прибыль за 201</w:t>
      </w:r>
      <w:r w:rsidR="00807CC1" w:rsidRPr="00477D4C">
        <w:rPr>
          <w:rFonts w:ascii="Myriad Pro" w:eastAsia="Calibri" w:hAnsi="Myriad Pro"/>
          <w:color w:val="000000"/>
          <w:sz w:val="26"/>
          <w:szCs w:val="26"/>
        </w:rPr>
        <w:t>6</w:t>
      </w:r>
      <w:r w:rsidRPr="00477D4C">
        <w:rPr>
          <w:rFonts w:ascii="Myriad Pro" w:eastAsia="Calibri" w:hAnsi="Myriad Pro"/>
          <w:color w:val="000000"/>
          <w:sz w:val="26"/>
          <w:szCs w:val="26"/>
        </w:rPr>
        <w:t xml:space="preserve"> год в соответствии с налоговой декларацией по налогу на прибыль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 за 201</w:t>
      </w:r>
      <w:r w:rsidR="00807CC1" w:rsidRPr="00477D4C">
        <w:rPr>
          <w:rFonts w:ascii="Myriad Pro" w:eastAsia="Calibri" w:hAnsi="Myriad Pro"/>
          <w:color w:val="000000"/>
          <w:sz w:val="26"/>
          <w:szCs w:val="26"/>
        </w:rPr>
        <w:t>6</w:t>
      </w:r>
      <w:r w:rsidRPr="00477D4C">
        <w:rPr>
          <w:rFonts w:ascii="Myriad Pro" w:eastAsia="Calibri" w:hAnsi="Myriad Pro"/>
          <w:color w:val="000000"/>
          <w:sz w:val="26"/>
          <w:szCs w:val="26"/>
        </w:rPr>
        <w:t xml:space="preserve"> год (</w:t>
      </w:r>
      <w:r w:rsidR="00807CC1" w:rsidRPr="00477D4C">
        <w:rPr>
          <w:rFonts w:ascii="Myriad Pro" w:eastAsia="Calibri" w:hAnsi="Myriad Pro"/>
          <w:color w:val="000000"/>
          <w:sz w:val="26"/>
          <w:szCs w:val="26"/>
        </w:rPr>
        <w:t>3,93</w:t>
      </w:r>
      <w:r w:rsidRPr="00477D4C">
        <w:rPr>
          <w:rFonts w:ascii="Myriad Pro" w:eastAsia="Calibri" w:hAnsi="Myriad Pro"/>
          <w:color w:val="000000"/>
          <w:sz w:val="26"/>
          <w:szCs w:val="26"/>
        </w:rPr>
        <w:t xml:space="preserve"> млн. руб.).</w:t>
      </w:r>
    </w:p>
    <w:p w14:paraId="0AEFD3E0" w14:textId="6B6FC910" w:rsidR="00D774C2" w:rsidRPr="00477D4C" w:rsidRDefault="00C73427" w:rsidP="00D774C2">
      <w:pPr>
        <w:autoSpaceDE w:val="0"/>
        <w:autoSpaceDN w:val="0"/>
        <w:adjustRightInd w:val="0"/>
        <w:spacing w:line="360" w:lineRule="auto"/>
        <w:ind w:firstLine="567"/>
        <w:jc w:val="both"/>
        <w:rPr>
          <w:rFonts w:ascii="Myriad Pro" w:eastAsia="Calibri" w:hAnsi="Myriad Pro"/>
          <w:bCs/>
          <w:sz w:val="26"/>
          <w:szCs w:val="26"/>
          <w:lang w:eastAsia="en-US"/>
        </w:rPr>
      </w:pPr>
      <w:r w:rsidRPr="00477D4C">
        <w:rPr>
          <w:rFonts w:ascii="Myriad Pro" w:eastAsia="Calibri" w:hAnsi="Myriad Pro"/>
          <w:color w:val="000000"/>
          <w:sz w:val="26"/>
          <w:szCs w:val="26"/>
        </w:rPr>
        <w:t>Р</w:t>
      </w:r>
      <w:r w:rsidR="00D774C2" w:rsidRPr="00477D4C">
        <w:rPr>
          <w:rFonts w:ascii="Myriad Pro" w:eastAsia="Calibri" w:hAnsi="Myriad Pro"/>
          <w:color w:val="000000"/>
          <w:sz w:val="26"/>
          <w:szCs w:val="26"/>
        </w:rPr>
        <w:t>егиональной службой по тарифам Республики Калмыкия при определении компенсации фактически понесенных неподконтрольных расходов по итогам 2016 год</w:t>
      </w:r>
      <w:r w:rsidRPr="00477D4C">
        <w:rPr>
          <w:rFonts w:ascii="Myriad Pro" w:eastAsia="Calibri" w:hAnsi="Myriad Pro"/>
          <w:color w:val="000000"/>
          <w:sz w:val="26"/>
          <w:szCs w:val="26"/>
        </w:rPr>
        <w:t>а</w:t>
      </w:r>
      <w:r w:rsidR="00D774C2" w:rsidRPr="00477D4C">
        <w:rPr>
          <w:rFonts w:ascii="Myriad Pro" w:eastAsia="Calibri" w:hAnsi="Myriad Pro"/>
          <w:color w:val="000000"/>
          <w:sz w:val="26"/>
          <w:szCs w:val="26"/>
        </w:rPr>
        <w:t xml:space="preserve"> были учтены р</w:t>
      </w:r>
      <w:r w:rsidR="00D774C2" w:rsidRPr="00477D4C">
        <w:rPr>
          <w:rFonts w:ascii="Myriad Pro" w:hAnsi="Myriad Pro"/>
          <w:color w:val="000000"/>
          <w:sz w:val="26"/>
          <w:szCs w:val="26"/>
          <w:shd w:val="clear" w:color="auto" w:fill="FFFFFF"/>
        </w:rPr>
        <w:t xml:space="preserve">асходы на </w:t>
      </w:r>
      <w:r w:rsidR="00D774C2" w:rsidRPr="00477D4C">
        <w:rPr>
          <w:rFonts w:ascii="Myriad Pro" w:hAnsi="Myriad Pro"/>
          <w:sz w:val="26"/>
          <w:szCs w:val="26"/>
        </w:rPr>
        <w:t>создание резерва по сомнительным долгам в размере 92</w:t>
      </w:r>
      <w:r w:rsidR="004D1047" w:rsidRPr="00477D4C">
        <w:rPr>
          <w:rFonts w:ascii="Myriad Pro" w:hAnsi="Myriad Pro"/>
          <w:sz w:val="26"/>
          <w:szCs w:val="26"/>
        </w:rPr>
        <w:t>,</w:t>
      </w:r>
      <w:r w:rsidR="00D774C2" w:rsidRPr="00477D4C">
        <w:rPr>
          <w:rFonts w:ascii="Myriad Pro" w:hAnsi="Myriad Pro"/>
          <w:sz w:val="26"/>
          <w:szCs w:val="26"/>
        </w:rPr>
        <w:t>98</w:t>
      </w:r>
      <w:r w:rsidR="004D1047" w:rsidRPr="00477D4C">
        <w:rPr>
          <w:rFonts w:ascii="Myriad Pro" w:hAnsi="Myriad Pro"/>
          <w:sz w:val="26"/>
          <w:szCs w:val="26"/>
        </w:rPr>
        <w:t xml:space="preserve"> млн</w:t>
      </w:r>
      <w:r w:rsidR="00D774C2" w:rsidRPr="00477D4C">
        <w:rPr>
          <w:rFonts w:ascii="Myriad Pro" w:hAnsi="Myriad Pro"/>
          <w:sz w:val="26"/>
          <w:szCs w:val="26"/>
        </w:rPr>
        <w:t>. руб. (10% от выручки от оказания услуг по передаче электрической энергии с учетом нагрузочных потерь) и выпадающие доходы от льготного технологического присоединения потребителей (ТПП) в размере 9</w:t>
      </w:r>
      <w:r w:rsidR="00581ADE" w:rsidRPr="00477D4C">
        <w:rPr>
          <w:rFonts w:ascii="Myriad Pro" w:hAnsi="Myriad Pro"/>
          <w:sz w:val="26"/>
          <w:szCs w:val="26"/>
        </w:rPr>
        <w:t>,7 млн</w:t>
      </w:r>
      <w:r w:rsidR="00D774C2" w:rsidRPr="00477D4C">
        <w:rPr>
          <w:rFonts w:ascii="Myriad Pro" w:hAnsi="Myriad Pro"/>
          <w:sz w:val="26"/>
          <w:szCs w:val="26"/>
        </w:rPr>
        <w:t>. руб., в том числе</w:t>
      </w:r>
      <w:r w:rsidR="00D774C2" w:rsidRPr="00477D4C">
        <w:rPr>
          <w:rFonts w:ascii="Myriad Pro" w:eastAsia="Calibri" w:hAnsi="Myriad Pro"/>
          <w:bCs/>
          <w:sz w:val="26"/>
          <w:szCs w:val="26"/>
          <w:lang w:eastAsia="en-US"/>
        </w:rPr>
        <w:t xml:space="preserve"> инвестиционная составляющая (мероприятия «последней мили») по технологическому присоединению потребителей с присоединяемой максимальной мощностью, не превышающей 15 кВт включительно</w:t>
      </w:r>
      <w:r w:rsidR="00581ADE" w:rsidRPr="00477D4C">
        <w:rPr>
          <w:rFonts w:ascii="Myriad Pro" w:eastAsia="Calibri" w:hAnsi="Myriad Pro"/>
          <w:bCs/>
          <w:sz w:val="26"/>
          <w:szCs w:val="26"/>
          <w:lang w:eastAsia="en-US"/>
        </w:rPr>
        <w:t xml:space="preserve"> и по </w:t>
      </w:r>
      <w:r w:rsidR="00D774C2" w:rsidRPr="00477D4C">
        <w:rPr>
          <w:rFonts w:ascii="Myriad Pro" w:eastAsia="Calibri" w:hAnsi="Myriad Pro"/>
          <w:bCs/>
          <w:sz w:val="26"/>
          <w:szCs w:val="26"/>
          <w:lang w:eastAsia="en-US"/>
        </w:rPr>
        <w:t>технологическому присоединению потребителей с присоединяемой максимальной мощностью, не превышающей 150 кВт включительно</w:t>
      </w:r>
      <w:r w:rsidR="00581ADE" w:rsidRPr="00477D4C">
        <w:rPr>
          <w:rFonts w:ascii="Myriad Pro" w:eastAsia="Calibri" w:hAnsi="Myriad Pro"/>
          <w:bCs/>
          <w:sz w:val="26"/>
          <w:szCs w:val="26"/>
          <w:lang w:eastAsia="en-US"/>
        </w:rPr>
        <w:t xml:space="preserve">. </w:t>
      </w:r>
    </w:p>
    <w:p w14:paraId="2D9FE3AF" w14:textId="77777777" w:rsidR="00D774C2" w:rsidRPr="00477D4C" w:rsidRDefault="00D774C2" w:rsidP="00A4232A">
      <w:pPr>
        <w:spacing w:line="360" w:lineRule="auto"/>
        <w:ind w:firstLine="567"/>
        <w:contextualSpacing/>
        <w:jc w:val="both"/>
        <w:rPr>
          <w:rFonts w:ascii="Myriad Pro" w:eastAsia="Calibri" w:hAnsi="Myriad Pro"/>
          <w:color w:val="000000"/>
          <w:sz w:val="26"/>
          <w:szCs w:val="26"/>
        </w:rPr>
      </w:pPr>
    </w:p>
    <w:p w14:paraId="69EE89F6" w14:textId="77777777" w:rsidR="00A4232A" w:rsidRPr="00477D4C" w:rsidRDefault="00A4232A" w:rsidP="00A4232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themeColor="text1"/>
          <w:sz w:val="26"/>
          <w:szCs w:val="26"/>
        </w:rPr>
        <w:lastRenderedPageBreak/>
        <w:t xml:space="preserve">Принимая во внимание официальную позицию ФАС России, </w:t>
      </w:r>
      <w:r w:rsidRPr="00477D4C">
        <w:rPr>
          <w:rFonts w:ascii="Myriad Pro" w:hAnsi="Myriad Pro"/>
          <w:sz w:val="26"/>
          <w:szCs w:val="26"/>
        </w:rPr>
        <w:t>существует риск признания необоснованным</w:t>
      </w:r>
      <w:r w:rsidRPr="00477D4C">
        <w:rPr>
          <w:rFonts w:ascii="Myriad Pro" w:eastAsia="Calibri" w:hAnsi="Myriad Pro"/>
          <w:color w:val="000000"/>
          <w:sz w:val="26"/>
          <w:szCs w:val="26"/>
        </w:rPr>
        <w:t xml:space="preserve"> учет при определении компенсации выпадающих доходов в результате отличия фактических значений параметров регулирования от утвержденных на 201</w:t>
      </w:r>
      <w:r w:rsidR="00807CC1" w:rsidRPr="00477D4C">
        <w:rPr>
          <w:rFonts w:ascii="Myriad Pro" w:eastAsia="Calibri" w:hAnsi="Myriad Pro"/>
          <w:color w:val="000000"/>
          <w:sz w:val="26"/>
          <w:szCs w:val="26"/>
        </w:rPr>
        <w:t>6</w:t>
      </w:r>
      <w:r w:rsidRPr="00477D4C">
        <w:rPr>
          <w:rFonts w:ascii="Myriad Pro" w:eastAsia="Calibri" w:hAnsi="Myriad Pro"/>
          <w:color w:val="000000"/>
          <w:sz w:val="26"/>
          <w:szCs w:val="26"/>
        </w:rPr>
        <w:t xml:space="preserve"> год суммы компенсации фактических неподконтрольных расходов по статье «Отчисления на социальные нужды» в размере </w:t>
      </w:r>
      <w:r w:rsidR="00807CC1" w:rsidRPr="00477D4C">
        <w:rPr>
          <w:rFonts w:ascii="Myriad Pro" w:eastAsia="Calibri" w:hAnsi="Myriad Pro"/>
          <w:color w:val="000000"/>
          <w:sz w:val="26"/>
          <w:szCs w:val="26"/>
        </w:rPr>
        <w:t xml:space="preserve">12,1 </w:t>
      </w:r>
      <w:r w:rsidRPr="00477D4C">
        <w:rPr>
          <w:rFonts w:ascii="Myriad Pro" w:eastAsia="Calibri" w:hAnsi="Myriad Pro"/>
          <w:color w:val="000000"/>
          <w:sz w:val="26"/>
          <w:szCs w:val="26"/>
        </w:rPr>
        <w:t>млн. руб.</w:t>
      </w:r>
    </w:p>
    <w:p w14:paraId="7F2F96F4" w14:textId="1F0F8F41" w:rsidR="00581ADE" w:rsidRPr="00477D4C" w:rsidRDefault="00581ADE" w:rsidP="00581ADE">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На основании пункта 7 Основ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1178 фактически понесенные экономически обоснованные расходы, выявленные по итогам 2016 года, были перераспределены РСТ РК на долгосрочный период регулирования 2018-2022 гг., что по мнению Исполнителя не</w:t>
      </w:r>
      <w:r w:rsidR="00546E36" w:rsidRPr="00477D4C">
        <w:rPr>
          <w:rFonts w:ascii="Myriad Pro" w:hAnsi="Myriad Pro"/>
          <w:bCs/>
          <w:color w:val="000000"/>
          <w:sz w:val="26"/>
          <w:szCs w:val="26"/>
          <w:shd w:val="clear" w:color="auto" w:fill="FFFFFF"/>
        </w:rPr>
        <w:t xml:space="preserve"> </w:t>
      </w:r>
      <w:r w:rsidRPr="00477D4C">
        <w:rPr>
          <w:rFonts w:ascii="Myriad Pro" w:hAnsi="Myriad Pro"/>
          <w:bCs/>
          <w:color w:val="000000"/>
          <w:sz w:val="26"/>
          <w:szCs w:val="26"/>
          <w:shd w:val="clear" w:color="auto" w:fill="FFFFFF"/>
        </w:rPr>
        <w:t>противореч</w:t>
      </w:r>
      <w:r w:rsidR="00546E36" w:rsidRPr="00477D4C">
        <w:rPr>
          <w:rFonts w:ascii="Myriad Pro" w:hAnsi="Myriad Pro"/>
          <w:bCs/>
          <w:color w:val="000000"/>
          <w:sz w:val="26"/>
          <w:szCs w:val="26"/>
          <w:shd w:val="clear" w:color="auto" w:fill="FFFFFF"/>
        </w:rPr>
        <w:t>ит</w:t>
      </w:r>
      <w:r w:rsidRPr="00477D4C">
        <w:rPr>
          <w:rFonts w:ascii="Myriad Pro" w:hAnsi="Myriad Pro"/>
          <w:bCs/>
          <w:color w:val="000000"/>
          <w:sz w:val="26"/>
          <w:szCs w:val="26"/>
          <w:shd w:val="clear" w:color="auto" w:fill="FFFFFF"/>
        </w:rPr>
        <w:t xml:space="preserve"> законодательству, но </w:t>
      </w:r>
      <w:r w:rsidR="00546E36" w:rsidRPr="00477D4C">
        <w:rPr>
          <w:rFonts w:ascii="Myriad Pro" w:hAnsi="Myriad Pro"/>
          <w:bCs/>
          <w:color w:val="000000"/>
          <w:sz w:val="26"/>
          <w:szCs w:val="26"/>
          <w:shd w:val="clear" w:color="auto" w:fill="FFFFFF"/>
        </w:rPr>
        <w:t xml:space="preserve">является </w:t>
      </w:r>
      <w:r w:rsidRPr="00477D4C">
        <w:rPr>
          <w:rFonts w:ascii="Myriad Pro" w:hAnsi="Myriad Pro"/>
          <w:bCs/>
          <w:color w:val="000000"/>
          <w:sz w:val="26"/>
          <w:szCs w:val="26"/>
          <w:shd w:val="clear" w:color="auto" w:fill="FFFFFF"/>
        </w:rPr>
        <w:t xml:space="preserve">негативным </w:t>
      </w:r>
      <w:r w:rsidR="00546E36" w:rsidRPr="00477D4C">
        <w:rPr>
          <w:rFonts w:ascii="Myriad Pro" w:hAnsi="Myriad Pro"/>
          <w:bCs/>
          <w:color w:val="000000"/>
          <w:sz w:val="26"/>
          <w:szCs w:val="26"/>
          <w:shd w:val="clear" w:color="auto" w:fill="FFFFFF"/>
        </w:rPr>
        <w:t xml:space="preserve">результатом, так как накапливание величины НВВ, подлежащей возврату в следующие периоды регулирования, в условиях ограничений по росту тарифов на услуги по передаче электрической энергии приведет к невозможности учета указанных расходов в НВВ филиала </w:t>
      </w:r>
      <w:r w:rsidR="002515A0">
        <w:rPr>
          <w:rFonts w:ascii="Myriad Pro" w:hAnsi="Myriad Pro"/>
          <w:bCs/>
          <w:color w:val="000000"/>
          <w:sz w:val="26"/>
          <w:szCs w:val="26"/>
          <w:shd w:val="clear" w:color="auto" w:fill="FFFFFF"/>
        </w:rPr>
        <w:t>ПАО </w:t>
      </w:r>
      <w:r w:rsidR="00546E36" w:rsidRPr="00477D4C">
        <w:rPr>
          <w:rFonts w:ascii="Myriad Pro" w:hAnsi="Myriad Pro"/>
          <w:bCs/>
          <w:color w:val="000000"/>
          <w:sz w:val="26"/>
          <w:szCs w:val="26"/>
          <w:shd w:val="clear" w:color="auto" w:fill="FFFFFF"/>
        </w:rPr>
        <w:t>«МРСК Юга» - «Калмэнерго» в период, установленный в соответствии с законодательством в сфере электроэнергетики.</w:t>
      </w:r>
    </w:p>
    <w:p w14:paraId="5FBF00C1" w14:textId="710DA9DC" w:rsidR="00A4232A" w:rsidRPr="00477D4C" w:rsidRDefault="00A4232A" w:rsidP="00A4232A">
      <w:pPr>
        <w:spacing w:line="360" w:lineRule="auto"/>
        <w:ind w:firstLine="567"/>
        <w:contextualSpacing/>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В связи с недостаточностью документального подтверждения со стороны 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«МРСК Юга»-«Калмэнерго», а также отсутствием дополнительных пояснений в экспертных заключениях Региональной службы по тарифам Республики Калмыкия,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Региональной службы по тарифам Республики Калмыкия учет при определении компенсации выпадающих доходов в результате отличия фактических значений параметров регулирования от утвержденных на 201</w:t>
      </w:r>
      <w:r w:rsidR="0012718B" w:rsidRPr="00477D4C">
        <w:rPr>
          <w:rFonts w:ascii="Myriad Pro" w:eastAsia="Calibri" w:hAnsi="Myriad Pro"/>
          <w:color w:val="000000"/>
          <w:sz w:val="26"/>
          <w:szCs w:val="26"/>
        </w:rPr>
        <w:t>6</w:t>
      </w:r>
      <w:r w:rsidRPr="00477D4C">
        <w:rPr>
          <w:rFonts w:ascii="Myriad Pro" w:eastAsia="Calibri" w:hAnsi="Myriad Pro"/>
          <w:color w:val="000000"/>
          <w:sz w:val="26"/>
          <w:szCs w:val="26"/>
        </w:rPr>
        <w:t xml:space="preserve"> год суммы </w:t>
      </w:r>
      <w:r w:rsidR="0083282D" w:rsidRPr="00477D4C">
        <w:rPr>
          <w:rFonts w:ascii="Myriad Pro" w:eastAsia="Calibri" w:hAnsi="Myriad Pro"/>
          <w:color w:val="000000"/>
          <w:sz w:val="26"/>
          <w:szCs w:val="26"/>
        </w:rPr>
        <w:t xml:space="preserve">компенсации фактических неподконтрольных расходов </w:t>
      </w:r>
      <w:r w:rsidRPr="00477D4C">
        <w:rPr>
          <w:rFonts w:ascii="Myriad Pro" w:eastAsia="Calibri" w:hAnsi="Myriad Pro"/>
          <w:color w:val="000000"/>
          <w:sz w:val="26"/>
          <w:szCs w:val="26"/>
        </w:rPr>
        <w:t xml:space="preserve">филиала </w:t>
      </w:r>
      <w:r w:rsidR="002515A0">
        <w:rPr>
          <w:rFonts w:ascii="Myriad Pro" w:eastAsia="Calibri" w:hAnsi="Myriad Pro"/>
          <w:color w:val="000000"/>
          <w:sz w:val="26"/>
          <w:szCs w:val="26"/>
        </w:rPr>
        <w:t>ПАО </w:t>
      </w:r>
      <w:r w:rsidRPr="00477D4C">
        <w:rPr>
          <w:rFonts w:ascii="Myriad Pro" w:eastAsia="Calibri" w:hAnsi="Myriad Pro"/>
          <w:color w:val="000000"/>
          <w:sz w:val="26"/>
          <w:szCs w:val="26"/>
        </w:rPr>
        <w:t xml:space="preserve">«МРСК Юга»-«Калмэнерго» в размере </w:t>
      </w:r>
      <w:r w:rsidR="0083282D" w:rsidRPr="00477D4C">
        <w:rPr>
          <w:rFonts w:ascii="Myriad Pro" w:eastAsia="Calibri" w:hAnsi="Myriad Pro"/>
          <w:color w:val="000000"/>
          <w:sz w:val="26"/>
          <w:szCs w:val="26"/>
        </w:rPr>
        <w:t>129,2</w:t>
      </w:r>
      <w:r w:rsidRPr="00477D4C">
        <w:rPr>
          <w:rFonts w:ascii="Myriad Pro" w:eastAsia="Calibri" w:hAnsi="Myriad Pro"/>
          <w:color w:val="000000"/>
          <w:sz w:val="26"/>
          <w:szCs w:val="26"/>
        </w:rPr>
        <w:t xml:space="preserve"> млн. руб.</w:t>
      </w:r>
    </w:p>
    <w:p w14:paraId="3D8CDE87" w14:textId="77777777" w:rsidR="0082385C" w:rsidRPr="00477D4C" w:rsidRDefault="0082385C" w:rsidP="0082385C">
      <w:pPr>
        <w:autoSpaceDE w:val="0"/>
        <w:autoSpaceDN w:val="0"/>
        <w:adjustRightInd w:val="0"/>
        <w:spacing w:line="360" w:lineRule="auto"/>
        <w:jc w:val="both"/>
        <w:rPr>
          <w:rFonts w:ascii="Myriad Pro" w:hAnsi="Myriad Pro"/>
          <w:bCs/>
          <w:color w:val="000000"/>
          <w:sz w:val="26"/>
          <w:szCs w:val="26"/>
          <w:shd w:val="clear" w:color="auto" w:fill="FFFFFF"/>
        </w:rPr>
        <w:sectPr w:rsidR="0082385C" w:rsidRPr="00477D4C" w:rsidSect="00A4232A">
          <w:pgSz w:w="11906" w:h="16838"/>
          <w:pgMar w:top="1134" w:right="850" w:bottom="1134" w:left="1701" w:header="708" w:footer="708" w:gutter="0"/>
          <w:cols w:space="708"/>
          <w:docGrid w:linePitch="360"/>
        </w:sectPr>
      </w:pPr>
    </w:p>
    <w:p w14:paraId="6041C8E4" w14:textId="3BB7C188" w:rsidR="00EF4BC7" w:rsidRPr="00477D4C" w:rsidRDefault="00EF4BC7" w:rsidP="00EF4BC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150" w:name="_Toc62488606"/>
      <w:r w:rsidRPr="00477D4C">
        <w:rPr>
          <w:rFonts w:ascii="Myriad Pro" w:hAnsi="Myriad Pro"/>
          <w:b/>
          <w:color w:val="4F6228" w:themeColor="accent3" w:themeShade="80"/>
          <w:sz w:val="28"/>
          <w:szCs w:val="28"/>
        </w:rPr>
        <w:lastRenderedPageBreak/>
        <w:t xml:space="preserve">Экспертиза обоснованности величин изменения необходимой валовой выручки филиала </w:t>
      </w:r>
      <w:r w:rsidR="002515A0">
        <w:rPr>
          <w:rFonts w:ascii="Myriad Pro" w:hAnsi="Myriad Pro"/>
          <w:b/>
          <w:color w:val="4F6228" w:themeColor="accent3" w:themeShade="80"/>
          <w:sz w:val="28"/>
          <w:szCs w:val="28"/>
        </w:rPr>
        <w:t>ПАО </w:t>
      </w:r>
      <w:r w:rsidRPr="00477D4C">
        <w:rPr>
          <w:rFonts w:ascii="Myriad Pro" w:hAnsi="Myriad Pro"/>
          <w:b/>
          <w:color w:val="4F6228" w:themeColor="accent3" w:themeShade="80"/>
          <w:sz w:val="28"/>
          <w:szCs w:val="28"/>
        </w:rPr>
        <w:t>«МРСК Юга» - «Калмэнерго» в целях сглаживания тарифов, определенных Региональной службой по тарифам Республики Калмыкия на 2017</w:t>
      </w:r>
      <w:r w:rsidR="00160236" w:rsidRPr="00477D4C">
        <w:rPr>
          <w:rFonts w:ascii="Myriad Pro" w:hAnsi="Myriad Pro"/>
          <w:b/>
          <w:color w:val="4F6228" w:themeColor="accent3" w:themeShade="80"/>
          <w:sz w:val="28"/>
          <w:szCs w:val="28"/>
        </w:rPr>
        <w:t xml:space="preserve"> и 2018 гг.</w:t>
      </w:r>
      <w:bookmarkEnd w:id="150"/>
    </w:p>
    <w:p w14:paraId="56C4C997" w14:textId="77777777" w:rsidR="00EF4BC7" w:rsidRPr="00477D4C" w:rsidRDefault="00EF4BC7" w:rsidP="00EF4BC7">
      <w:pPr>
        <w:spacing w:line="360" w:lineRule="auto"/>
        <w:jc w:val="both"/>
        <w:rPr>
          <w:rFonts w:ascii="Myriad Pro" w:hAnsi="Myriad Pro"/>
          <w:b/>
          <w:bCs/>
          <w:sz w:val="26"/>
          <w:szCs w:val="26"/>
        </w:rPr>
      </w:pPr>
    </w:p>
    <w:p w14:paraId="56767BDF" w14:textId="57FB55B3"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sz w:val="26"/>
          <w:szCs w:val="26"/>
        </w:rPr>
        <w:t xml:space="preserve">В соответствии с п. 39 Методических указаний </w:t>
      </w:r>
      <w:r w:rsidR="002515A0">
        <w:rPr>
          <w:rFonts w:ascii="Myriad Pro" w:hAnsi="Myriad Pro"/>
          <w:sz w:val="26"/>
          <w:szCs w:val="26"/>
        </w:rPr>
        <w:t>№ </w:t>
      </w:r>
      <w:r w:rsidRPr="00477D4C">
        <w:rPr>
          <w:rFonts w:ascii="Myriad Pro" w:hAnsi="Myriad Pro"/>
          <w:sz w:val="26"/>
          <w:szCs w:val="26"/>
        </w:rPr>
        <w:t>228-э 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 Величина изменения необходимой валовой выручки, производимого в целях сглаживания необходимой валовой выручки, в последний год долгосрочного периода регулирования, определяется по формуле:</w:t>
      </w:r>
    </w:p>
    <w:p w14:paraId="1A7B07EF"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noProof/>
          <w:sz w:val="26"/>
          <w:szCs w:val="26"/>
        </w:rPr>
        <w:drawing>
          <wp:inline distT="0" distB="0" distL="0" distR="0" wp14:anchorId="24D9348D" wp14:editId="3BC1D446">
            <wp:extent cx="4036695" cy="57658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036695" cy="576580"/>
                    </a:xfrm>
                    <a:prstGeom prst="rect">
                      <a:avLst/>
                    </a:prstGeom>
                    <a:noFill/>
                    <a:ln>
                      <a:noFill/>
                    </a:ln>
                  </pic:spPr>
                </pic:pic>
              </a:graphicData>
            </a:graphic>
          </wp:inline>
        </w:drawing>
      </w:r>
      <w:r w:rsidRPr="00477D4C">
        <w:rPr>
          <w:rFonts w:ascii="Myriad Pro" w:hAnsi="Myriad Pro"/>
          <w:sz w:val="26"/>
          <w:szCs w:val="26"/>
        </w:rPr>
        <w:t>,</w:t>
      </w:r>
    </w:p>
    <w:p w14:paraId="7CEC2134"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sz w:val="26"/>
          <w:szCs w:val="26"/>
        </w:rPr>
        <w:t>где:</w:t>
      </w:r>
    </w:p>
    <w:p w14:paraId="09C2CFBD"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sz w:val="26"/>
          <w:szCs w:val="26"/>
        </w:rPr>
        <w:t>N - количество лет в текущем долгосрочном периоде регулирования;</w:t>
      </w:r>
    </w:p>
    <w:p w14:paraId="11A84547"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noProof/>
          <w:sz w:val="26"/>
          <w:szCs w:val="26"/>
        </w:rPr>
        <w:drawing>
          <wp:inline distT="0" distB="0" distL="0" distR="0" wp14:anchorId="15F94D1C" wp14:editId="180FF02F">
            <wp:extent cx="1144905" cy="29654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144905" cy="296545"/>
                    </a:xfrm>
                    <a:prstGeom prst="rect">
                      <a:avLst/>
                    </a:prstGeom>
                    <a:noFill/>
                    <a:ln>
                      <a:noFill/>
                    </a:ln>
                  </pic:spPr>
                </pic:pic>
              </a:graphicData>
            </a:graphic>
          </wp:inline>
        </w:drawing>
      </w:r>
      <w:r w:rsidRPr="00477D4C">
        <w:rPr>
          <w:rFonts w:ascii="Myriad Pro" w:hAnsi="Myriad Pro"/>
          <w:sz w:val="26"/>
          <w:szCs w:val="26"/>
        </w:rPr>
        <w:t xml:space="preserve"> - величина изменения необходимой валовой выручки в году i, проводимого в целях сглаживания тарифов;</w:t>
      </w:r>
    </w:p>
    <w:p w14:paraId="7F76706F"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sz w:val="26"/>
          <w:szCs w:val="26"/>
        </w:rPr>
        <w:t>НД</w:t>
      </w:r>
      <w:r w:rsidRPr="00477D4C">
        <w:rPr>
          <w:rFonts w:ascii="Myriad Pro" w:hAnsi="Myriad Pro"/>
          <w:sz w:val="26"/>
          <w:szCs w:val="26"/>
          <w:vertAlign w:val="subscript"/>
        </w:rPr>
        <w:t>j</w:t>
      </w:r>
      <w:r w:rsidRPr="00477D4C">
        <w:rPr>
          <w:rFonts w:ascii="Myriad Pro" w:hAnsi="Myriad Pro"/>
          <w:sz w:val="26"/>
          <w:szCs w:val="26"/>
        </w:rPr>
        <w:t xml:space="preserve"> - норма доходности капитала, созданного после перехода к регулированию методом доходности инвестированного капитала, установленная на год j.</w:t>
      </w:r>
    </w:p>
    <w:p w14:paraId="7DC442A3" w14:textId="6986CBB2"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sz w:val="26"/>
          <w:szCs w:val="26"/>
        </w:rPr>
        <w:t xml:space="preserve">В каждом году долгосрочного периода регулирования необходимая валовая выручка, рассчитанная в соответствии с </w:t>
      </w:r>
      <w:hyperlink w:anchor="Par82" w:tooltip="8. 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 w:history="1">
        <w:r w:rsidRPr="00477D4C">
          <w:rPr>
            <w:rFonts w:ascii="Myriad Pro" w:hAnsi="Myriad Pro"/>
            <w:sz w:val="26"/>
            <w:szCs w:val="26"/>
          </w:rPr>
          <w:t>пунктами 8</w:t>
        </w:r>
      </w:hyperlink>
      <w:r w:rsidRPr="00477D4C">
        <w:rPr>
          <w:rFonts w:ascii="Myriad Pro" w:hAnsi="Myriad Pro"/>
          <w:sz w:val="26"/>
          <w:szCs w:val="26"/>
        </w:rPr>
        <w:t xml:space="preserve"> и </w:t>
      </w:r>
      <w:hyperlink w:anchor="Par433" w:tooltip="42. Скорректированная плановая необходимая валовая выручка, определяемая при установлении тарифов на очередной год i долгосрочного периода регулирования, рассчитывается как:" w:history="1">
        <w:r w:rsidRPr="00477D4C">
          <w:rPr>
            <w:rFonts w:ascii="Myriad Pro" w:hAnsi="Myriad Pro"/>
            <w:sz w:val="26"/>
            <w:szCs w:val="26"/>
          </w:rPr>
          <w:t>42</w:t>
        </w:r>
      </w:hyperlink>
      <w:r w:rsidRPr="00477D4C">
        <w:rPr>
          <w:rFonts w:ascii="Myriad Pro" w:hAnsi="Myriad Pro"/>
          <w:sz w:val="26"/>
          <w:szCs w:val="26"/>
        </w:rPr>
        <w:t xml:space="preserve"> Методических указаний </w:t>
      </w:r>
      <w:r w:rsidR="002515A0">
        <w:rPr>
          <w:rFonts w:ascii="Myriad Pro" w:hAnsi="Myriad Pro"/>
          <w:sz w:val="26"/>
          <w:szCs w:val="26"/>
        </w:rPr>
        <w:t>№ </w:t>
      </w:r>
      <w:r w:rsidRPr="00477D4C">
        <w:rPr>
          <w:rFonts w:ascii="Myriad Pro" w:hAnsi="Myriad Pro"/>
          <w:sz w:val="26"/>
          <w:szCs w:val="26"/>
        </w:rPr>
        <w:t>228-э с учетом ее перераспределения,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более чем на 12 процентов по согласованию с Федеральной службой по тарифам.</w:t>
      </w:r>
    </w:p>
    <w:p w14:paraId="6D3D7234" w14:textId="61B8A4E8"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sz w:val="26"/>
          <w:szCs w:val="26"/>
        </w:rPr>
        <w:lastRenderedPageBreak/>
        <w:t xml:space="preserve">Согласно п. 40 Методических указаний </w:t>
      </w:r>
      <w:r w:rsidR="002515A0">
        <w:rPr>
          <w:rFonts w:ascii="Myriad Pro" w:hAnsi="Myriad Pro"/>
          <w:sz w:val="26"/>
          <w:szCs w:val="26"/>
        </w:rPr>
        <w:t>№ </w:t>
      </w:r>
      <w:r w:rsidRPr="00477D4C">
        <w:rPr>
          <w:rFonts w:ascii="Myriad Pro" w:hAnsi="Myriad Pro"/>
          <w:sz w:val="26"/>
          <w:szCs w:val="26"/>
        </w:rPr>
        <w:t xml:space="preserve">228-э при ежегодной корректировке тарифов величина изменения необходимой валовой выручки, производимого в целях сглаживания, может быть перераспределена между годами долгосрочного периода регулирования с учетом особенностей, определенных в соответствии с </w:t>
      </w:r>
      <w:hyperlink w:anchor="Par409" w:tooltip="39. 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 w:history="1">
        <w:r w:rsidRPr="00477D4C">
          <w:rPr>
            <w:rFonts w:ascii="Myriad Pro" w:hAnsi="Myriad Pro"/>
            <w:sz w:val="26"/>
            <w:szCs w:val="26"/>
          </w:rPr>
          <w:t>пунктом 39</w:t>
        </w:r>
      </w:hyperlink>
      <w:r w:rsidRPr="00477D4C">
        <w:rPr>
          <w:rFonts w:ascii="Myriad Pro" w:hAnsi="Myriad Pro"/>
          <w:sz w:val="26"/>
          <w:szCs w:val="26"/>
        </w:rPr>
        <w:t xml:space="preserve"> Методических указаний </w:t>
      </w:r>
      <w:r w:rsidR="002515A0">
        <w:rPr>
          <w:rFonts w:ascii="Myriad Pro" w:hAnsi="Myriad Pro"/>
          <w:sz w:val="26"/>
          <w:szCs w:val="26"/>
        </w:rPr>
        <w:t>№ </w:t>
      </w:r>
      <w:r w:rsidRPr="00477D4C">
        <w:rPr>
          <w:rFonts w:ascii="Myriad Pro" w:hAnsi="Myriad Pro"/>
          <w:sz w:val="26"/>
          <w:szCs w:val="26"/>
        </w:rPr>
        <w:t>228-э.</w:t>
      </w:r>
    </w:p>
    <w:p w14:paraId="695332FE"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sz w:val="26"/>
          <w:szCs w:val="26"/>
        </w:rPr>
        <w:t>При этом величина изменения необходимой валовой выручки, производимого в целях сглаживания роста тарифов, в последний год долгосрочного периода регулирования, определяется также с учетом результатов исполнения инвестиционных программ регулируемых организаций.</w:t>
      </w:r>
    </w:p>
    <w:p w14:paraId="37D82F16" w14:textId="77777777" w:rsidR="00EF4BC7" w:rsidRPr="00477D4C" w:rsidRDefault="00EF4BC7" w:rsidP="00EF4BC7">
      <w:pPr>
        <w:spacing w:line="360" w:lineRule="auto"/>
        <w:ind w:firstLine="567"/>
        <w:jc w:val="both"/>
        <w:rPr>
          <w:rFonts w:ascii="Myriad Pro" w:hAnsi="Myriad Pro"/>
          <w:sz w:val="26"/>
          <w:szCs w:val="26"/>
        </w:rPr>
      </w:pPr>
    </w:p>
    <w:p w14:paraId="7B933FA5" w14:textId="77777777" w:rsidR="00EF4BC7" w:rsidRPr="00477D4C" w:rsidRDefault="00EF4BC7" w:rsidP="00477D4C">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367DF9B7" wp14:editId="19E1B5A1">
            <wp:extent cx="5642610" cy="1005205"/>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5642610" cy="1005205"/>
                    </a:xfrm>
                    <a:prstGeom prst="rect">
                      <a:avLst/>
                    </a:prstGeom>
                    <a:noFill/>
                    <a:ln>
                      <a:noFill/>
                    </a:ln>
                  </pic:spPr>
                </pic:pic>
              </a:graphicData>
            </a:graphic>
          </wp:inline>
        </w:drawing>
      </w:r>
    </w:p>
    <w:p w14:paraId="5AFDA948" w14:textId="77777777" w:rsidR="00EF4BC7" w:rsidRPr="00477D4C" w:rsidRDefault="00EF4BC7" w:rsidP="00EF4BC7">
      <w:pPr>
        <w:spacing w:line="360" w:lineRule="auto"/>
        <w:ind w:firstLine="567"/>
        <w:jc w:val="both"/>
        <w:rPr>
          <w:rFonts w:ascii="Myriad Pro" w:hAnsi="Myriad Pro"/>
          <w:sz w:val="26"/>
          <w:szCs w:val="26"/>
        </w:rPr>
      </w:pPr>
    </w:p>
    <w:p w14:paraId="5054113D" w14:textId="77777777" w:rsidR="00EF4BC7" w:rsidRPr="00477D4C" w:rsidRDefault="00EF4BC7" w:rsidP="00477D4C">
      <w:pPr>
        <w:spacing w:line="360" w:lineRule="auto"/>
        <w:jc w:val="both"/>
        <w:rPr>
          <w:rFonts w:ascii="Myriad Pro" w:hAnsi="Myriad Pro"/>
          <w:sz w:val="26"/>
          <w:szCs w:val="26"/>
        </w:rPr>
      </w:pPr>
      <w:r w:rsidRPr="00477D4C">
        <w:rPr>
          <w:rFonts w:ascii="Myriad Pro" w:hAnsi="Myriad Pro"/>
          <w:noProof/>
          <w:sz w:val="26"/>
          <w:szCs w:val="26"/>
        </w:rPr>
        <w:drawing>
          <wp:inline distT="0" distB="0" distL="0" distR="0" wp14:anchorId="0301944B" wp14:editId="6EA2BA90">
            <wp:extent cx="5940425" cy="943610"/>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5940425" cy="943610"/>
                    </a:xfrm>
                    <a:prstGeom prst="rect">
                      <a:avLst/>
                    </a:prstGeom>
                    <a:noFill/>
                    <a:ln>
                      <a:noFill/>
                    </a:ln>
                  </pic:spPr>
                </pic:pic>
              </a:graphicData>
            </a:graphic>
          </wp:inline>
        </w:drawing>
      </w:r>
    </w:p>
    <w:p w14:paraId="44262215"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sz w:val="26"/>
          <w:szCs w:val="26"/>
        </w:rPr>
        <w:t>где:</w:t>
      </w:r>
    </w:p>
    <w:p w14:paraId="05F66011"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sz w:val="26"/>
          <w:szCs w:val="26"/>
        </w:rPr>
        <w:t>N - последний год долгосрочного периода регулирования;</w:t>
      </w:r>
    </w:p>
    <w:p w14:paraId="57D016E2"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noProof/>
          <w:sz w:val="26"/>
          <w:szCs w:val="26"/>
        </w:rPr>
        <w:drawing>
          <wp:inline distT="0" distB="0" distL="0" distR="0" wp14:anchorId="73DC24CA" wp14:editId="5F7C61AD">
            <wp:extent cx="1400175" cy="296545"/>
            <wp:effectExtent l="0" t="0" r="9525"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400175" cy="296545"/>
                    </a:xfrm>
                    <a:prstGeom prst="rect">
                      <a:avLst/>
                    </a:prstGeom>
                    <a:noFill/>
                    <a:ln>
                      <a:noFill/>
                    </a:ln>
                  </pic:spPr>
                </pic:pic>
              </a:graphicData>
            </a:graphic>
          </wp:inline>
        </w:drawing>
      </w:r>
      <w:r w:rsidRPr="00477D4C">
        <w:rPr>
          <w:rFonts w:ascii="Myriad Pro" w:hAnsi="Myriad Pro"/>
          <w:sz w:val="26"/>
          <w:szCs w:val="26"/>
        </w:rPr>
        <w:t xml:space="preserve"> - величина изменения необходимой валовой выручки в году i, проводимого в целях сглаживания тарифов для скорректированных объемов необходимой валовой выручки;</w:t>
      </w:r>
    </w:p>
    <w:p w14:paraId="650ACA78"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noProof/>
          <w:sz w:val="26"/>
          <w:szCs w:val="26"/>
        </w:rPr>
        <w:drawing>
          <wp:inline distT="0" distB="0" distL="0" distR="0" wp14:anchorId="41BC1346" wp14:editId="673C2DB5">
            <wp:extent cx="914400" cy="296545"/>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914400" cy="296545"/>
                    </a:xfrm>
                    <a:prstGeom prst="rect">
                      <a:avLst/>
                    </a:prstGeom>
                    <a:noFill/>
                    <a:ln>
                      <a:noFill/>
                    </a:ln>
                  </pic:spPr>
                </pic:pic>
              </a:graphicData>
            </a:graphic>
          </wp:inline>
        </w:drawing>
      </w:r>
      <w:r w:rsidRPr="00477D4C">
        <w:rPr>
          <w:rFonts w:ascii="Myriad Pro" w:hAnsi="Myriad Pro"/>
          <w:sz w:val="26"/>
          <w:szCs w:val="26"/>
        </w:rPr>
        <w:t xml:space="preserve"> - 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w:t>
      </w:r>
    </w:p>
    <w:p w14:paraId="6A064CC9"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noProof/>
          <w:sz w:val="26"/>
          <w:szCs w:val="26"/>
        </w:rPr>
        <w:lastRenderedPageBreak/>
        <w:drawing>
          <wp:inline distT="0" distB="0" distL="0" distR="0" wp14:anchorId="0AB26B53" wp14:editId="79CBF836">
            <wp:extent cx="683895" cy="535305"/>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683895" cy="535305"/>
                    </a:xfrm>
                    <a:prstGeom prst="rect">
                      <a:avLst/>
                    </a:prstGeom>
                    <a:noFill/>
                    <a:ln>
                      <a:noFill/>
                    </a:ln>
                  </pic:spPr>
                </pic:pic>
              </a:graphicData>
            </a:graphic>
          </wp:inline>
        </w:drawing>
      </w:r>
      <w:r w:rsidRPr="00477D4C">
        <w:rPr>
          <w:rFonts w:ascii="Myriad Pro" w:hAnsi="Myriad Pro"/>
          <w:sz w:val="26"/>
          <w:szCs w:val="26"/>
        </w:rPr>
        <w:t xml:space="preserve"> - суммарный плановый размер финансирования инвестиционных программ, утвержденных в установленном порядке, с первого и до предпоследнего года долгосрочного периода регулирования включительно;</w:t>
      </w:r>
    </w:p>
    <w:p w14:paraId="0EBCAA24" w14:textId="77777777"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noProof/>
          <w:sz w:val="26"/>
          <w:szCs w:val="26"/>
        </w:rPr>
        <w:drawing>
          <wp:inline distT="0" distB="0" distL="0" distR="0" wp14:anchorId="20FE1E23" wp14:editId="4FD6FB8E">
            <wp:extent cx="667385" cy="5353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667385" cy="535305"/>
                    </a:xfrm>
                    <a:prstGeom prst="rect">
                      <a:avLst/>
                    </a:prstGeom>
                    <a:noFill/>
                    <a:ln>
                      <a:noFill/>
                    </a:ln>
                  </pic:spPr>
                </pic:pic>
              </a:graphicData>
            </a:graphic>
          </wp:inline>
        </w:drawing>
      </w:r>
      <w:r w:rsidRPr="00477D4C">
        <w:rPr>
          <w:rFonts w:ascii="Myriad Pro" w:hAnsi="Myriad Pro"/>
          <w:sz w:val="26"/>
          <w:szCs w:val="26"/>
        </w:rPr>
        <w:t xml:space="preserve"> - суммарный фактический (прогнозный) размер финансирования утвержденных инвестиционных программ, накопленный с первого до предпоследнего года долгосрочного периода регулирования включительно.</w:t>
      </w:r>
    </w:p>
    <w:p w14:paraId="76D7E8DD" w14:textId="77777777" w:rsidR="00EF4BC7" w:rsidRPr="00477D4C" w:rsidRDefault="00EF4BC7" w:rsidP="00EF4BC7">
      <w:pPr>
        <w:spacing w:line="360" w:lineRule="auto"/>
        <w:jc w:val="both"/>
        <w:rPr>
          <w:rFonts w:ascii="Myriad Pro" w:hAnsi="Myriad Pro"/>
          <w:b/>
          <w:bCs/>
          <w:sz w:val="26"/>
          <w:szCs w:val="26"/>
        </w:rPr>
      </w:pPr>
    </w:p>
    <w:p w14:paraId="540D528E" w14:textId="77777777" w:rsidR="00EF4BC7" w:rsidRPr="00477D4C" w:rsidRDefault="00EF4BC7" w:rsidP="00EF4BC7">
      <w:pPr>
        <w:spacing w:line="360" w:lineRule="auto"/>
        <w:jc w:val="both"/>
        <w:rPr>
          <w:rFonts w:ascii="Myriad Pro" w:hAnsi="Myriad Pro"/>
          <w:b/>
          <w:bCs/>
          <w:sz w:val="26"/>
          <w:szCs w:val="26"/>
        </w:rPr>
      </w:pPr>
      <w:r w:rsidRPr="00477D4C">
        <w:rPr>
          <w:rFonts w:ascii="Myriad Pro" w:hAnsi="Myriad Pro"/>
          <w:b/>
          <w:bCs/>
          <w:sz w:val="26"/>
          <w:szCs w:val="26"/>
        </w:rPr>
        <w:t>ПОЗИЦИЯ ТЕРРИТОРИАЛЬНОЙ СЕТЕВОЙ ОРГАНИЗАЦИИ</w:t>
      </w:r>
    </w:p>
    <w:p w14:paraId="1E24FD8F" w14:textId="77093C76" w:rsidR="00EF4BC7" w:rsidRPr="00477D4C" w:rsidRDefault="00EF4BC7" w:rsidP="00EF4BC7">
      <w:pPr>
        <w:spacing w:line="360" w:lineRule="auto"/>
        <w:ind w:firstLine="567"/>
        <w:jc w:val="both"/>
        <w:rPr>
          <w:rFonts w:ascii="Myriad Pro" w:hAnsi="Myriad Pro"/>
          <w:b/>
          <w:bCs/>
          <w:sz w:val="26"/>
          <w:szCs w:val="26"/>
        </w:rPr>
      </w:pPr>
      <w:r w:rsidRPr="00477D4C">
        <w:rPr>
          <w:rFonts w:ascii="Myriad Pro" w:hAnsi="Myriad Pro"/>
          <w:sz w:val="26"/>
          <w:szCs w:val="26"/>
        </w:rPr>
        <w:t>В расчете НВВ на 2017 год величина изменения</w:t>
      </w:r>
      <w:r w:rsidRPr="00477D4C">
        <w:rPr>
          <w:rFonts w:ascii="Myriad Pro" w:hAnsi="Myriad Pro"/>
          <w:b/>
          <w:bCs/>
          <w:sz w:val="26"/>
          <w:szCs w:val="26"/>
        </w:rPr>
        <w:t xml:space="preserve"> </w:t>
      </w:r>
      <w:r w:rsidRPr="00477D4C">
        <w:rPr>
          <w:rFonts w:ascii="Myriad Pro" w:hAnsi="Myriad Pro"/>
          <w:bCs/>
          <w:color w:val="000000"/>
          <w:sz w:val="26"/>
          <w:szCs w:val="26"/>
          <w:shd w:val="clear" w:color="auto" w:fill="FFFFFF"/>
        </w:rPr>
        <w:t xml:space="preserve">необходимой валовой выручки, производимого в целях сглаживания в последний год долгосрочного периода, определена с учетом требований п. 39 Методических указаний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228-э и составляет 3 155 923 тыс. руб.</w:t>
      </w:r>
    </w:p>
    <w:p w14:paraId="0C2026FA" w14:textId="1AE62156" w:rsidR="00EF4BC7" w:rsidRPr="00477D4C" w:rsidRDefault="00EF4BC7" w:rsidP="00EF4BC7">
      <w:pPr>
        <w:spacing w:line="360" w:lineRule="auto"/>
        <w:ind w:firstLine="567"/>
        <w:jc w:val="both"/>
        <w:rPr>
          <w:rFonts w:ascii="Myriad Pro" w:hAnsi="Myriad Pro"/>
          <w:sz w:val="26"/>
          <w:szCs w:val="26"/>
        </w:rPr>
      </w:pPr>
      <w:r w:rsidRPr="00477D4C">
        <w:rPr>
          <w:rFonts w:ascii="Myriad Pro" w:hAnsi="Myriad Pro"/>
          <w:sz w:val="26"/>
          <w:szCs w:val="26"/>
        </w:rPr>
        <w:t xml:space="preserve">В предложение по установлению тарифов на 2018 год величина «сглаживания», накопленного в течение периода 2011-2017 гг. в размере 2 628 720,56 тыс. руб., филиалом </w:t>
      </w:r>
      <w:r w:rsidR="002515A0">
        <w:rPr>
          <w:rFonts w:ascii="Myriad Pro" w:hAnsi="Myriad Pro"/>
          <w:sz w:val="26"/>
          <w:szCs w:val="26"/>
        </w:rPr>
        <w:t>ПАО </w:t>
      </w:r>
      <w:r w:rsidRPr="00477D4C">
        <w:rPr>
          <w:rFonts w:ascii="Myriad Pro" w:hAnsi="Myriad Pro"/>
          <w:sz w:val="26"/>
          <w:szCs w:val="26"/>
        </w:rPr>
        <w:t>«МРСК Юга» - «Калмэнерго» не заявлена, т.к. на момент подачи тарифного предложения не</w:t>
      </w:r>
      <w:r w:rsidR="009F2002">
        <w:rPr>
          <w:rFonts w:ascii="Myriad Pro" w:hAnsi="Myriad Pro"/>
          <w:sz w:val="26"/>
          <w:szCs w:val="26"/>
        </w:rPr>
        <w:t xml:space="preserve"> было</w:t>
      </w:r>
      <w:r w:rsidRPr="00477D4C">
        <w:rPr>
          <w:rFonts w:ascii="Myriad Pro" w:hAnsi="Myriad Pro"/>
          <w:sz w:val="26"/>
          <w:szCs w:val="26"/>
        </w:rPr>
        <w:t xml:space="preserve"> завершено судебное разбирательство по данному вопросу.</w:t>
      </w:r>
    </w:p>
    <w:p w14:paraId="4883F7FF" w14:textId="77777777" w:rsidR="00EF4BC7" w:rsidRPr="00477D4C" w:rsidRDefault="00EF4BC7" w:rsidP="00EF4BC7">
      <w:pPr>
        <w:spacing w:line="360" w:lineRule="auto"/>
        <w:ind w:firstLine="567"/>
        <w:jc w:val="both"/>
        <w:rPr>
          <w:rFonts w:ascii="Myriad Pro" w:hAnsi="Myriad Pro"/>
          <w:sz w:val="26"/>
          <w:szCs w:val="26"/>
        </w:rPr>
      </w:pPr>
    </w:p>
    <w:p w14:paraId="09CDCDCD" w14:textId="77777777" w:rsidR="00EF4BC7" w:rsidRPr="00477D4C" w:rsidRDefault="00EF4BC7" w:rsidP="00EF4BC7">
      <w:pPr>
        <w:spacing w:line="360" w:lineRule="auto"/>
        <w:jc w:val="both"/>
        <w:rPr>
          <w:rFonts w:ascii="Myriad Pro" w:hAnsi="Myriad Pro"/>
          <w:b/>
          <w:bCs/>
          <w:sz w:val="26"/>
          <w:szCs w:val="26"/>
        </w:rPr>
      </w:pPr>
      <w:r w:rsidRPr="00477D4C">
        <w:rPr>
          <w:rFonts w:ascii="Myriad Pro" w:hAnsi="Myriad Pro"/>
          <w:b/>
          <w:bCs/>
          <w:sz w:val="26"/>
          <w:szCs w:val="26"/>
        </w:rPr>
        <w:t>ПОЗИЦИЯ ОРГАНА РЕГУЛИРОВАНИЯ</w:t>
      </w:r>
    </w:p>
    <w:p w14:paraId="375CF4FC" w14:textId="7777777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В Экспертном заключении 1-ТСО при установлении НВВ на 2017 год отражена позиция РСТ РК:</w:t>
      </w:r>
    </w:p>
    <w:p w14:paraId="042F3447" w14:textId="7777777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Величина изменения НВВ на 2017 год, производимого в целях сглаживания, при тарифном регулировании на период 2012-2017гг. была утверждена в размере 485 138,6 тыс. руб.</w:t>
      </w:r>
    </w:p>
    <w:p w14:paraId="21F53B45" w14:textId="7777777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Учитывая ограничение роста тарифов не выше значений, определенных Прогнозом социально экономического развития Российской Федерации на 2017 год и плановый период 2018-2019 годов, с учетом предельных уровней тарифов, утвержденных ФАС России, а также согласование Федеральной службой по </w:t>
      </w:r>
      <w:r w:rsidRPr="00477D4C">
        <w:rPr>
          <w:rFonts w:ascii="Myriad Pro" w:hAnsi="Myriad Pro"/>
          <w:bCs/>
          <w:color w:val="000000"/>
          <w:sz w:val="26"/>
          <w:szCs w:val="26"/>
          <w:shd w:val="clear" w:color="auto" w:fill="FFFFFF"/>
        </w:rPr>
        <w:lastRenderedPageBreak/>
        <w:t>тарифам на весь долгосрочный период регулирования перераспределения необходимой валовой выручки более чем на 12% от необходимой валовой выручки, рассчитанной без учета такого перераспределения, РСТ РК на 2017 год принимает «сглаживание» в размере  (- 325 116,4) тыс. руб.</w:t>
      </w:r>
    </w:p>
    <w:p w14:paraId="57EF97BD" w14:textId="4BD63D36"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 соответствии с п. 40 Методических указаний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228-э РСТ РК определена величина «сглаживания» с учетом выполнения </w:t>
      </w:r>
      <w:bookmarkStart w:id="151" w:name="_Hlk51089894"/>
      <w:r w:rsidRPr="00477D4C">
        <w:rPr>
          <w:rFonts w:ascii="Myriad Pro" w:hAnsi="Myriad Pro"/>
          <w:bCs/>
          <w:color w:val="000000"/>
          <w:sz w:val="26"/>
          <w:szCs w:val="26"/>
          <w:shd w:val="clear" w:color="auto" w:fill="FFFFFF"/>
        </w:rPr>
        <w:t xml:space="preserve">филиалом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 xml:space="preserve">«МРСК Юга» - «Калмэнерго» </w:t>
      </w:r>
      <w:bookmarkEnd w:id="151"/>
      <w:r w:rsidRPr="00477D4C">
        <w:rPr>
          <w:rFonts w:ascii="Myriad Pro" w:hAnsi="Myriad Pro"/>
          <w:bCs/>
          <w:color w:val="000000"/>
          <w:sz w:val="26"/>
          <w:szCs w:val="26"/>
          <w:shd w:val="clear" w:color="auto" w:fill="FFFFFF"/>
        </w:rPr>
        <w:t xml:space="preserve">инвестиционной программы, утвержденной РСТ РК приказом от 29.04.2011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44-п/э на период 2011-2017 гг. Учтено выполнение инвестиционной программы 2016 года в размере 48 412,7 тыс. руб.</w:t>
      </w:r>
    </w:p>
    <w:p w14:paraId="1D9D070D" w14:textId="7777777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Величина «сглаживания» по расчету РСТ РК составила 1 426 402,9 тыс. руб. </w:t>
      </w:r>
    </w:p>
    <w:p w14:paraId="2C244BF3" w14:textId="377413E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 Экспертном заключении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1-ТСО указано, что в соответствии с п. 7 Основ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1178 сумма «сглаживания» в размере 1,46 млрд. руб. подлежит учету в следующем долгосрочном периоде регулирования 2018-2022 гг.</w:t>
      </w:r>
    </w:p>
    <w:p w14:paraId="07827509" w14:textId="71CE780A"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 Экспертном заключении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3-ТСО на 2018 год указано следующее:</w:t>
      </w:r>
    </w:p>
    <w:p w14:paraId="32D07FE2" w14:textId="67BA4197" w:rsidR="00EF4BC7" w:rsidRPr="00477D4C" w:rsidRDefault="00EF4BC7" w:rsidP="0022070C">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«В части величины и необходимости возврата накопленного «сглаживания» за 2011-2017 годы филиала «Калмэнерго» вопрос рассмотрен в рамках судебных споров.</w:t>
      </w:r>
      <w:r w:rsidRPr="00477D4C">
        <w:rPr>
          <w:rFonts w:ascii="Myriad Pro" w:eastAsia="Calibri" w:hAnsi="Myriad Pro"/>
          <w:sz w:val="22"/>
          <w:szCs w:val="22"/>
          <w:lang w:eastAsia="en-US"/>
        </w:rPr>
        <w:t xml:space="preserve"> </w:t>
      </w:r>
      <w:r w:rsidRPr="00477D4C">
        <w:rPr>
          <w:rFonts w:ascii="Myriad Pro" w:hAnsi="Myriad Pro"/>
          <w:bCs/>
          <w:color w:val="000000"/>
          <w:sz w:val="26"/>
          <w:szCs w:val="26"/>
          <w:shd w:val="clear" w:color="auto" w:fill="FFFFFF"/>
        </w:rPr>
        <w:t xml:space="preserve">Судебной коллегией по административным делам Верховного Суда Российской Федерации по результатам рассмотрения апелляционной жалобы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 xml:space="preserve">«МРСК Юга» требования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 xml:space="preserve">«МРСК Юга» удовлетворены. Согласно апелляционному определению от 27.09.2017 по делу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42-АЛГ17-5 решение Верховного суда Республики Калмыкия, от 16.05.2017 </w:t>
      </w:r>
      <w:r w:rsidR="0022070C" w:rsidRPr="00477D4C">
        <w:rPr>
          <w:rFonts w:ascii="Myriad Pro" w:hAnsi="Myriad Pro"/>
          <w:bCs/>
          <w:color w:val="000000"/>
          <w:sz w:val="26"/>
          <w:szCs w:val="26"/>
          <w:shd w:val="clear" w:color="auto" w:fill="FFFFFF"/>
        </w:rPr>
        <w:t xml:space="preserve">г. </w:t>
      </w:r>
      <w:r w:rsidRPr="00477D4C">
        <w:rPr>
          <w:rFonts w:ascii="Myriad Pro" w:hAnsi="Myriad Pro"/>
          <w:bCs/>
          <w:color w:val="000000"/>
          <w:sz w:val="26"/>
          <w:szCs w:val="26"/>
          <w:shd w:val="clear" w:color="auto" w:fill="FFFFFF"/>
        </w:rPr>
        <w:t>отменено, признаны не действующими приказы РСТ РК об установлении тарифов на передачу э/э и НВВ «Калмэнерго» на 2017 год.»</w:t>
      </w:r>
    </w:p>
    <w:p w14:paraId="03C6E1FD" w14:textId="7777777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bookmarkStart w:id="152" w:name="_Hlk51498866"/>
      <w:r w:rsidRPr="00477D4C">
        <w:rPr>
          <w:rFonts w:ascii="Myriad Pro" w:hAnsi="Myriad Pro"/>
          <w:bCs/>
          <w:color w:val="000000"/>
          <w:sz w:val="26"/>
          <w:szCs w:val="26"/>
          <w:shd w:val="clear" w:color="auto" w:fill="FFFFFF"/>
        </w:rPr>
        <w:t>Величина изменения НВВ, произведенного в целях сглаживания НВВ в период 2011-2017 гг. составила 2 628 720,6 тыс. руб</w:t>
      </w:r>
      <w:bookmarkEnd w:id="152"/>
      <w:r w:rsidRPr="00477D4C">
        <w:rPr>
          <w:rFonts w:ascii="Myriad Pro" w:hAnsi="Myriad Pro"/>
          <w:bCs/>
          <w:color w:val="000000"/>
          <w:sz w:val="26"/>
          <w:szCs w:val="26"/>
          <w:shd w:val="clear" w:color="auto" w:fill="FFFFFF"/>
        </w:rPr>
        <w:t>., в том числе:</w:t>
      </w:r>
    </w:p>
    <w:p w14:paraId="7FD85510" w14:textId="77777777" w:rsidR="00EF4BC7" w:rsidRPr="00477D4C" w:rsidRDefault="00EF4BC7" w:rsidP="008B63B5">
      <w:pPr>
        <w:pStyle w:val="a4"/>
        <w:numPr>
          <w:ilvl w:val="0"/>
          <w:numId w:val="28"/>
        </w:numPr>
        <w:autoSpaceDE w:val="0"/>
        <w:autoSpaceDN w:val="0"/>
        <w:adjustRightInd w:val="0"/>
        <w:spacing w:line="360" w:lineRule="auto"/>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2 303 604,2 тыс. руб. - НВВ, перераспределенная в целях «сглаживания» в 2011-2016 гг. с учетом корректировки по исполнению инвестиционных программ;</w:t>
      </w:r>
    </w:p>
    <w:p w14:paraId="294442D2" w14:textId="77777777" w:rsidR="00EF4BC7" w:rsidRPr="00477D4C" w:rsidRDefault="00EF4BC7" w:rsidP="008B63B5">
      <w:pPr>
        <w:pStyle w:val="a4"/>
        <w:numPr>
          <w:ilvl w:val="0"/>
          <w:numId w:val="28"/>
        </w:numPr>
        <w:autoSpaceDE w:val="0"/>
        <w:autoSpaceDN w:val="0"/>
        <w:adjustRightInd w:val="0"/>
        <w:spacing w:line="360" w:lineRule="auto"/>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325 116,4 тыс. руб. - НВВ, перераспределенная в целях «сглаживания» в 2017 году.</w:t>
      </w:r>
    </w:p>
    <w:p w14:paraId="3AC43D71" w14:textId="7777777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lastRenderedPageBreak/>
        <w:t>РСТ РК отмечает, что «компенсация накопленного «сглаживания» за счет тарифных источников в Республике Калмыкия не представляется возможной, так как приведет к существенному росту тарифов на передачу электроэнергии и возникновению социальной напряженности в регионе».</w:t>
      </w:r>
    </w:p>
    <w:p w14:paraId="1575F903" w14:textId="7777777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p>
    <w:p w14:paraId="69DE9D36" w14:textId="77777777" w:rsidR="00EF4BC7" w:rsidRPr="00477D4C" w:rsidRDefault="00EF4BC7" w:rsidP="00EF4BC7">
      <w:pPr>
        <w:autoSpaceDE w:val="0"/>
        <w:autoSpaceDN w:val="0"/>
        <w:adjustRightInd w:val="0"/>
        <w:spacing w:line="360" w:lineRule="auto"/>
        <w:jc w:val="both"/>
        <w:rPr>
          <w:rFonts w:ascii="Myriad Pro" w:hAnsi="Myriad Pro"/>
          <w:b/>
          <w:color w:val="000000"/>
          <w:sz w:val="26"/>
          <w:szCs w:val="26"/>
          <w:shd w:val="clear" w:color="auto" w:fill="FFFFFF"/>
        </w:rPr>
      </w:pPr>
      <w:r w:rsidRPr="00477D4C">
        <w:rPr>
          <w:rFonts w:ascii="Myriad Pro" w:hAnsi="Myriad Pro"/>
          <w:b/>
          <w:color w:val="000000"/>
          <w:sz w:val="26"/>
          <w:szCs w:val="26"/>
          <w:shd w:val="clear" w:color="auto" w:fill="FFFFFF"/>
        </w:rPr>
        <w:t>ПОЗИЦИЯ ИСПОЛНИТЕЛЯ</w:t>
      </w:r>
    </w:p>
    <w:p w14:paraId="1C421881" w14:textId="27DA52E0" w:rsidR="00D8020F" w:rsidRPr="00477D4C" w:rsidRDefault="00964637" w:rsidP="00EF4BC7">
      <w:pPr>
        <w:autoSpaceDE w:val="0"/>
        <w:autoSpaceDN w:val="0"/>
        <w:adjustRightInd w:val="0"/>
        <w:spacing w:line="360" w:lineRule="auto"/>
        <w:ind w:firstLine="567"/>
        <w:jc w:val="both"/>
        <w:rPr>
          <w:rFonts w:ascii="Myriad Pro" w:hAnsi="Myriad Pro"/>
          <w:sz w:val="26"/>
          <w:szCs w:val="26"/>
        </w:rPr>
      </w:pPr>
      <w:r w:rsidRPr="00477D4C">
        <w:rPr>
          <w:rFonts w:ascii="Myriad Pro" w:hAnsi="Myriad Pro"/>
          <w:bCs/>
          <w:color w:val="000000"/>
          <w:sz w:val="26"/>
          <w:szCs w:val="26"/>
          <w:shd w:val="clear" w:color="auto" w:fill="FFFFFF"/>
        </w:rPr>
        <w:t xml:space="preserve">Исполнителем произведен расчет </w:t>
      </w:r>
      <w:r w:rsidRPr="00477D4C">
        <w:rPr>
          <w:rFonts w:ascii="Myriad Pro" w:hAnsi="Myriad Pro"/>
          <w:sz w:val="26"/>
          <w:szCs w:val="26"/>
        </w:rPr>
        <w:t xml:space="preserve">величины изменения необходимой валовой выручки филиала </w:t>
      </w:r>
      <w:r w:rsidR="002515A0">
        <w:rPr>
          <w:rFonts w:ascii="Myriad Pro" w:hAnsi="Myriad Pro"/>
          <w:sz w:val="26"/>
          <w:szCs w:val="26"/>
        </w:rPr>
        <w:t>ПАО </w:t>
      </w:r>
      <w:r w:rsidRPr="00477D4C">
        <w:rPr>
          <w:rFonts w:ascii="Myriad Pro" w:hAnsi="Myriad Pro"/>
          <w:sz w:val="26"/>
          <w:szCs w:val="26"/>
        </w:rPr>
        <w:t>«МРСК Юга»-«Калмэнерго», произведенного в целях сглаживания тарифов за период 2011-2017гг. без учета результатов исполнения инвестиционных программ.</w:t>
      </w:r>
    </w:p>
    <w:tbl>
      <w:tblPr>
        <w:tblW w:w="0" w:type="auto"/>
        <w:tblLook w:val="04A0" w:firstRow="1" w:lastRow="0" w:firstColumn="1" w:lastColumn="0" w:noHBand="0" w:noVBand="1"/>
      </w:tblPr>
      <w:tblGrid>
        <w:gridCol w:w="3884"/>
        <w:gridCol w:w="960"/>
        <w:gridCol w:w="643"/>
        <w:gridCol w:w="643"/>
        <w:gridCol w:w="643"/>
        <w:gridCol w:w="643"/>
        <w:gridCol w:w="643"/>
        <w:gridCol w:w="643"/>
        <w:gridCol w:w="643"/>
      </w:tblGrid>
      <w:tr w:rsidR="00964637" w:rsidRPr="00844874" w14:paraId="54567F49" w14:textId="77777777" w:rsidTr="00AB4028">
        <w:trPr>
          <w:trHeight w:val="240"/>
        </w:trPr>
        <w:tc>
          <w:tcPr>
            <w:tcW w:w="0" w:type="auto"/>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2EB2D851" w14:textId="77777777" w:rsidR="00964637" w:rsidRPr="00844874" w:rsidRDefault="00964637" w:rsidP="00964637">
            <w:pPr>
              <w:jc w:val="center"/>
              <w:rPr>
                <w:rFonts w:ascii="Myriad Pro" w:hAnsi="Myriad Pro" w:cs="Calibri"/>
                <w:b/>
                <w:bCs/>
                <w:color w:val="FFFFFF" w:themeColor="background1"/>
                <w:sz w:val="20"/>
                <w:szCs w:val="20"/>
              </w:rPr>
            </w:pPr>
            <w:r w:rsidRPr="00844874">
              <w:rPr>
                <w:rFonts w:ascii="Myriad Pro" w:hAnsi="Myriad Pro" w:cs="Calibri"/>
                <w:b/>
                <w:bCs/>
                <w:color w:val="FFFFFF" w:themeColor="background1"/>
                <w:sz w:val="20"/>
                <w:szCs w:val="20"/>
              </w:rPr>
              <w:t>наименование показателя</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1E2171E5" w14:textId="77777777" w:rsidR="00964637" w:rsidRPr="00844874" w:rsidRDefault="00964637" w:rsidP="00964637">
            <w:pPr>
              <w:rPr>
                <w:rFonts w:ascii="Myriad Pro" w:hAnsi="Myriad Pro" w:cs="Calibri"/>
                <w:b/>
                <w:bCs/>
                <w:color w:val="FFFFFF" w:themeColor="background1"/>
                <w:sz w:val="20"/>
                <w:szCs w:val="20"/>
              </w:rPr>
            </w:pPr>
            <w:r w:rsidRPr="00844874">
              <w:rPr>
                <w:rFonts w:ascii="Myriad Pro" w:hAnsi="Myriad Pro" w:cs="Calibri"/>
                <w:b/>
                <w:bCs/>
                <w:color w:val="FFFFFF" w:themeColor="background1"/>
                <w:sz w:val="20"/>
                <w:szCs w:val="20"/>
              </w:rPr>
              <w:t>ед. изм.</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041B2933" w14:textId="77777777" w:rsidR="00964637" w:rsidRPr="00844874" w:rsidRDefault="00964637" w:rsidP="00964637">
            <w:pPr>
              <w:jc w:val="center"/>
              <w:rPr>
                <w:rFonts w:ascii="Myriad Pro" w:hAnsi="Myriad Pro" w:cs="Calibri"/>
                <w:b/>
                <w:bCs/>
                <w:color w:val="FFFFFF" w:themeColor="background1"/>
                <w:sz w:val="20"/>
                <w:szCs w:val="20"/>
              </w:rPr>
            </w:pPr>
            <w:r w:rsidRPr="00844874">
              <w:rPr>
                <w:rFonts w:ascii="Myriad Pro" w:hAnsi="Myriad Pro" w:cs="Calibri"/>
                <w:b/>
                <w:bCs/>
                <w:color w:val="FFFFFF" w:themeColor="background1"/>
                <w:sz w:val="20"/>
                <w:szCs w:val="20"/>
              </w:rPr>
              <w:t>2011</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21083630" w14:textId="77777777" w:rsidR="00964637" w:rsidRPr="00844874" w:rsidRDefault="00964637" w:rsidP="00964637">
            <w:pPr>
              <w:jc w:val="center"/>
              <w:rPr>
                <w:rFonts w:ascii="Myriad Pro" w:hAnsi="Myriad Pro" w:cs="Calibri"/>
                <w:b/>
                <w:bCs/>
                <w:color w:val="FFFFFF" w:themeColor="background1"/>
                <w:sz w:val="20"/>
                <w:szCs w:val="20"/>
              </w:rPr>
            </w:pPr>
            <w:r w:rsidRPr="00844874">
              <w:rPr>
                <w:rFonts w:ascii="Myriad Pro" w:hAnsi="Myriad Pro" w:cs="Calibri"/>
                <w:b/>
                <w:bCs/>
                <w:color w:val="FFFFFF" w:themeColor="background1"/>
                <w:sz w:val="20"/>
                <w:szCs w:val="20"/>
              </w:rPr>
              <w:t>2012</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53138CCE" w14:textId="77777777" w:rsidR="00964637" w:rsidRPr="00844874" w:rsidRDefault="00964637" w:rsidP="00964637">
            <w:pPr>
              <w:jc w:val="center"/>
              <w:rPr>
                <w:rFonts w:ascii="Myriad Pro" w:hAnsi="Myriad Pro" w:cs="Calibri"/>
                <w:b/>
                <w:bCs/>
                <w:color w:val="FFFFFF" w:themeColor="background1"/>
                <w:sz w:val="20"/>
                <w:szCs w:val="20"/>
              </w:rPr>
            </w:pPr>
            <w:r w:rsidRPr="00844874">
              <w:rPr>
                <w:rFonts w:ascii="Myriad Pro" w:hAnsi="Myriad Pro" w:cs="Calibri"/>
                <w:b/>
                <w:bCs/>
                <w:color w:val="FFFFFF" w:themeColor="background1"/>
                <w:sz w:val="20"/>
                <w:szCs w:val="20"/>
              </w:rPr>
              <w:t>2013</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300D8B9C" w14:textId="77777777" w:rsidR="00964637" w:rsidRPr="00844874" w:rsidRDefault="00964637" w:rsidP="00964637">
            <w:pPr>
              <w:jc w:val="center"/>
              <w:rPr>
                <w:rFonts w:ascii="Myriad Pro" w:hAnsi="Myriad Pro" w:cs="Calibri"/>
                <w:b/>
                <w:bCs/>
                <w:color w:val="FFFFFF" w:themeColor="background1"/>
                <w:sz w:val="20"/>
                <w:szCs w:val="20"/>
              </w:rPr>
            </w:pPr>
            <w:r w:rsidRPr="00844874">
              <w:rPr>
                <w:rFonts w:ascii="Myriad Pro" w:hAnsi="Myriad Pro" w:cs="Calibri"/>
                <w:b/>
                <w:bCs/>
                <w:color w:val="FFFFFF" w:themeColor="background1"/>
                <w:sz w:val="20"/>
                <w:szCs w:val="20"/>
              </w:rPr>
              <w:t>2014</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12B1B22C" w14:textId="77777777" w:rsidR="00964637" w:rsidRPr="00844874" w:rsidRDefault="00964637" w:rsidP="00964637">
            <w:pPr>
              <w:jc w:val="center"/>
              <w:rPr>
                <w:rFonts w:ascii="Myriad Pro" w:hAnsi="Myriad Pro" w:cs="Calibri"/>
                <w:b/>
                <w:bCs/>
                <w:color w:val="FFFFFF" w:themeColor="background1"/>
                <w:sz w:val="20"/>
                <w:szCs w:val="20"/>
              </w:rPr>
            </w:pPr>
            <w:r w:rsidRPr="00844874">
              <w:rPr>
                <w:rFonts w:ascii="Myriad Pro" w:hAnsi="Myriad Pro" w:cs="Calibri"/>
                <w:b/>
                <w:bCs/>
                <w:color w:val="FFFFFF" w:themeColor="background1"/>
                <w:sz w:val="20"/>
                <w:szCs w:val="20"/>
              </w:rPr>
              <w:t>2015</w:t>
            </w:r>
          </w:p>
        </w:tc>
        <w:tc>
          <w:tcPr>
            <w:tcW w:w="0" w:type="auto"/>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460CF4F0" w14:textId="77777777" w:rsidR="00964637" w:rsidRPr="00844874" w:rsidRDefault="00964637" w:rsidP="00964637">
            <w:pPr>
              <w:jc w:val="center"/>
              <w:rPr>
                <w:rFonts w:ascii="Myriad Pro" w:hAnsi="Myriad Pro" w:cs="Calibri"/>
                <w:b/>
                <w:bCs/>
                <w:color w:val="FFFFFF" w:themeColor="background1"/>
                <w:sz w:val="20"/>
                <w:szCs w:val="20"/>
              </w:rPr>
            </w:pPr>
            <w:r w:rsidRPr="00844874">
              <w:rPr>
                <w:rFonts w:ascii="Myriad Pro" w:hAnsi="Myriad Pro" w:cs="Calibri"/>
                <w:b/>
                <w:bCs/>
                <w:color w:val="FFFFFF" w:themeColor="background1"/>
                <w:sz w:val="20"/>
                <w:szCs w:val="20"/>
              </w:rPr>
              <w:t>2016</w:t>
            </w:r>
          </w:p>
        </w:tc>
        <w:tc>
          <w:tcPr>
            <w:tcW w:w="0" w:type="auto"/>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A1D6271" w14:textId="77777777" w:rsidR="00964637" w:rsidRPr="00844874" w:rsidRDefault="00964637" w:rsidP="00964637">
            <w:pPr>
              <w:jc w:val="center"/>
              <w:rPr>
                <w:rFonts w:ascii="Myriad Pro" w:hAnsi="Myriad Pro" w:cs="Calibri"/>
                <w:b/>
                <w:bCs/>
                <w:color w:val="FFFFFF" w:themeColor="background1"/>
                <w:sz w:val="20"/>
                <w:szCs w:val="20"/>
              </w:rPr>
            </w:pPr>
            <w:r w:rsidRPr="00844874">
              <w:rPr>
                <w:rFonts w:ascii="Myriad Pro" w:hAnsi="Myriad Pro" w:cs="Calibri"/>
                <w:b/>
                <w:bCs/>
                <w:color w:val="FFFFFF" w:themeColor="background1"/>
                <w:sz w:val="20"/>
                <w:szCs w:val="20"/>
              </w:rPr>
              <w:t>2017</w:t>
            </w:r>
          </w:p>
        </w:tc>
      </w:tr>
      <w:tr w:rsidR="00964637" w:rsidRPr="00844874" w14:paraId="6655EE64" w14:textId="77777777" w:rsidTr="00AB4028">
        <w:trPr>
          <w:cantSplit/>
          <w:trHeight w:val="1134"/>
        </w:trPr>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55E05A3" w14:textId="77777777" w:rsidR="00964637" w:rsidRPr="00844874" w:rsidRDefault="00964637" w:rsidP="00964637">
            <w:pPr>
              <w:rPr>
                <w:rFonts w:ascii="Myriad Pro" w:hAnsi="Myriad Pro" w:cs="Calibri"/>
                <w:color w:val="000000"/>
                <w:sz w:val="20"/>
                <w:szCs w:val="20"/>
              </w:rPr>
            </w:pPr>
            <w:r w:rsidRPr="00844874">
              <w:rPr>
                <w:rFonts w:ascii="Myriad Pro" w:hAnsi="Myriad Pro" w:cs="Calibri"/>
                <w:color w:val="000000"/>
                <w:sz w:val="20"/>
                <w:szCs w:val="20"/>
              </w:rPr>
              <w:t>величина изменения необходимой валовой выручки в году i, проводимого в целях сглаживания тарифов</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0B0A31" w14:textId="77777777" w:rsidR="00964637" w:rsidRPr="00844874" w:rsidRDefault="00964637" w:rsidP="00C73427">
            <w:pPr>
              <w:jc w:val="center"/>
              <w:rPr>
                <w:rFonts w:ascii="Myriad Pro" w:hAnsi="Myriad Pro" w:cs="Calibri"/>
                <w:color w:val="000000"/>
                <w:sz w:val="20"/>
                <w:szCs w:val="20"/>
              </w:rPr>
            </w:pPr>
            <w:r w:rsidRPr="00844874">
              <w:rPr>
                <w:rFonts w:ascii="Myriad Pro" w:hAnsi="Myriad Pro" w:cs="Calibri"/>
                <w:color w:val="000000"/>
                <w:sz w:val="20"/>
                <w:szCs w:val="20"/>
              </w:rPr>
              <w:t>тыс. руб.</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noWrap/>
            <w:textDirection w:val="btLr"/>
            <w:vAlign w:val="bottom"/>
          </w:tcPr>
          <w:p w14:paraId="6992DAAE"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-354</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205,6</w:t>
            </w:r>
          </w:p>
        </w:tc>
        <w:tc>
          <w:tcPr>
            <w:tcW w:w="0" w:type="auto"/>
            <w:tcBorders>
              <w:top w:val="single" w:sz="4" w:space="0" w:color="FFFFFF" w:themeColor="background1"/>
              <w:left w:val="nil"/>
              <w:bottom w:val="single" w:sz="4" w:space="0" w:color="auto"/>
              <w:right w:val="single" w:sz="4" w:space="0" w:color="auto"/>
            </w:tcBorders>
            <w:shd w:val="clear" w:color="auto" w:fill="auto"/>
            <w:noWrap/>
            <w:textDirection w:val="btLr"/>
            <w:vAlign w:val="bottom"/>
          </w:tcPr>
          <w:p w14:paraId="41DC4018"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-402</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079,2</w:t>
            </w:r>
          </w:p>
        </w:tc>
        <w:tc>
          <w:tcPr>
            <w:tcW w:w="0" w:type="auto"/>
            <w:tcBorders>
              <w:top w:val="single" w:sz="4" w:space="0" w:color="FFFFFF" w:themeColor="background1"/>
              <w:left w:val="nil"/>
              <w:bottom w:val="single" w:sz="4" w:space="0" w:color="auto"/>
              <w:right w:val="single" w:sz="4" w:space="0" w:color="auto"/>
            </w:tcBorders>
            <w:shd w:val="clear" w:color="auto" w:fill="auto"/>
            <w:noWrap/>
            <w:textDirection w:val="btLr"/>
            <w:vAlign w:val="bottom"/>
          </w:tcPr>
          <w:p w14:paraId="3993AE5D"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-309</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358,3</w:t>
            </w:r>
          </w:p>
        </w:tc>
        <w:tc>
          <w:tcPr>
            <w:tcW w:w="0" w:type="auto"/>
            <w:tcBorders>
              <w:top w:val="single" w:sz="4" w:space="0" w:color="FFFFFF" w:themeColor="background1"/>
              <w:left w:val="nil"/>
              <w:bottom w:val="single" w:sz="4" w:space="0" w:color="auto"/>
              <w:right w:val="single" w:sz="4" w:space="0" w:color="auto"/>
            </w:tcBorders>
            <w:shd w:val="clear" w:color="auto" w:fill="auto"/>
            <w:noWrap/>
            <w:textDirection w:val="btLr"/>
            <w:vAlign w:val="bottom"/>
          </w:tcPr>
          <w:p w14:paraId="7194F0DC"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-317</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274,1</w:t>
            </w:r>
          </w:p>
        </w:tc>
        <w:tc>
          <w:tcPr>
            <w:tcW w:w="0" w:type="auto"/>
            <w:tcBorders>
              <w:top w:val="single" w:sz="4" w:space="0" w:color="FFFFFF" w:themeColor="background1"/>
              <w:left w:val="nil"/>
              <w:bottom w:val="single" w:sz="4" w:space="0" w:color="auto"/>
              <w:right w:val="single" w:sz="4" w:space="0" w:color="auto"/>
            </w:tcBorders>
            <w:shd w:val="clear" w:color="auto" w:fill="auto"/>
            <w:noWrap/>
            <w:textDirection w:val="btLr"/>
            <w:vAlign w:val="bottom"/>
          </w:tcPr>
          <w:p w14:paraId="79E92845"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-360</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712,8</w:t>
            </w:r>
          </w:p>
        </w:tc>
        <w:tc>
          <w:tcPr>
            <w:tcW w:w="0" w:type="auto"/>
            <w:tcBorders>
              <w:top w:val="single" w:sz="4" w:space="0" w:color="FFFFFF" w:themeColor="background1"/>
              <w:left w:val="nil"/>
              <w:bottom w:val="single" w:sz="4" w:space="0" w:color="auto"/>
              <w:right w:val="single" w:sz="4" w:space="0" w:color="auto"/>
            </w:tcBorders>
            <w:shd w:val="clear" w:color="auto" w:fill="auto"/>
            <w:noWrap/>
            <w:textDirection w:val="btLr"/>
            <w:vAlign w:val="bottom"/>
          </w:tcPr>
          <w:p w14:paraId="00BAE51E"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-405</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238,8</w:t>
            </w:r>
          </w:p>
        </w:tc>
        <w:tc>
          <w:tcPr>
            <w:tcW w:w="0" w:type="auto"/>
            <w:tcBorders>
              <w:top w:val="single" w:sz="4" w:space="0" w:color="FFFFFF" w:themeColor="background1"/>
              <w:left w:val="nil"/>
              <w:bottom w:val="single" w:sz="4" w:space="0" w:color="auto"/>
              <w:right w:val="single" w:sz="4" w:space="0" w:color="auto"/>
            </w:tcBorders>
            <w:shd w:val="clear" w:color="auto" w:fill="auto"/>
            <w:noWrap/>
            <w:textDirection w:val="btLr"/>
            <w:vAlign w:val="bottom"/>
          </w:tcPr>
          <w:p w14:paraId="1CF461BA"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-325</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116,4</w:t>
            </w:r>
          </w:p>
        </w:tc>
      </w:tr>
      <w:tr w:rsidR="00964637" w:rsidRPr="00844874" w14:paraId="313B2147" w14:textId="77777777" w:rsidTr="00AB4028">
        <w:trPr>
          <w:cantSplit/>
          <w:trHeight w:val="113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A76529" w14:textId="77777777" w:rsidR="00964637" w:rsidRPr="00844874" w:rsidRDefault="00964637" w:rsidP="00964637">
            <w:pPr>
              <w:rPr>
                <w:rFonts w:ascii="Myriad Pro" w:hAnsi="Myriad Pro" w:cs="Calibri"/>
                <w:color w:val="000000"/>
                <w:sz w:val="20"/>
                <w:szCs w:val="20"/>
              </w:rPr>
            </w:pPr>
            <w:r w:rsidRPr="00844874">
              <w:rPr>
                <w:rFonts w:ascii="Myriad Pro" w:hAnsi="Myriad Pro" w:cs="Calibri"/>
                <w:color w:val="000000"/>
                <w:sz w:val="20"/>
                <w:szCs w:val="20"/>
              </w:rPr>
              <w:t>норма доходности капитала, созданного после перехода к регулированию методом доходности инвестированного капитала, установленная на год j</w:t>
            </w:r>
          </w:p>
        </w:tc>
        <w:tc>
          <w:tcPr>
            <w:tcW w:w="0" w:type="auto"/>
            <w:tcBorders>
              <w:top w:val="nil"/>
              <w:left w:val="nil"/>
              <w:bottom w:val="single" w:sz="4" w:space="0" w:color="auto"/>
              <w:right w:val="single" w:sz="4" w:space="0" w:color="auto"/>
            </w:tcBorders>
            <w:shd w:val="clear" w:color="auto" w:fill="auto"/>
            <w:noWrap/>
            <w:vAlign w:val="center"/>
            <w:hideMark/>
          </w:tcPr>
          <w:p w14:paraId="75E08432" w14:textId="77777777" w:rsidR="00964637" w:rsidRPr="00844874" w:rsidRDefault="00964637" w:rsidP="00964637">
            <w:pPr>
              <w:jc w:val="center"/>
              <w:rPr>
                <w:rFonts w:ascii="Myriad Pro" w:hAnsi="Myriad Pro" w:cs="Calibri"/>
                <w:color w:val="000000"/>
                <w:sz w:val="20"/>
                <w:szCs w:val="20"/>
              </w:rPr>
            </w:pPr>
            <w:r w:rsidRPr="00844874">
              <w:rPr>
                <w:rFonts w:ascii="Myriad Pro" w:hAnsi="Myriad Pro" w:cs="Calibri"/>
                <w:color w:val="000000"/>
                <w:sz w:val="20"/>
                <w:szCs w:val="20"/>
              </w:rPr>
              <w:t>%</w:t>
            </w:r>
          </w:p>
        </w:tc>
        <w:tc>
          <w:tcPr>
            <w:tcW w:w="0" w:type="auto"/>
            <w:tcBorders>
              <w:top w:val="nil"/>
              <w:left w:val="single" w:sz="4" w:space="0" w:color="auto"/>
              <w:bottom w:val="single" w:sz="4" w:space="0" w:color="auto"/>
              <w:right w:val="single" w:sz="4" w:space="0" w:color="auto"/>
            </w:tcBorders>
            <w:shd w:val="clear" w:color="auto" w:fill="auto"/>
            <w:noWrap/>
            <w:textDirection w:val="btLr"/>
            <w:vAlign w:val="bottom"/>
          </w:tcPr>
          <w:p w14:paraId="413C7C1B"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12%</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48720115"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12%</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58A06456"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11%</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1C360BB0"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11%</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606B2D9C"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11%</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0AC1AF3D"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11%</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436C6A69" w14:textId="77777777" w:rsidR="00964637" w:rsidRPr="00844874" w:rsidRDefault="00964637" w:rsidP="00AB4028">
            <w:pPr>
              <w:ind w:left="113" w:right="113"/>
              <w:rPr>
                <w:rFonts w:ascii="Myriad Pro" w:hAnsi="Myriad Pro" w:cs="Calibri"/>
                <w:color w:val="000000"/>
                <w:sz w:val="20"/>
                <w:szCs w:val="20"/>
              </w:rPr>
            </w:pPr>
            <w:r w:rsidRPr="00844874">
              <w:rPr>
                <w:rFonts w:ascii="Myriad Pro" w:hAnsi="Myriad Pro" w:cs="Calibri"/>
                <w:color w:val="000000"/>
                <w:sz w:val="20"/>
                <w:szCs w:val="20"/>
              </w:rPr>
              <w:t> </w:t>
            </w:r>
          </w:p>
        </w:tc>
      </w:tr>
      <w:tr w:rsidR="00964637" w:rsidRPr="00844874" w14:paraId="116520B3" w14:textId="77777777" w:rsidTr="00AB4028">
        <w:trPr>
          <w:cantSplit/>
          <w:trHeight w:val="113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78602F" w14:textId="77777777" w:rsidR="00964637" w:rsidRPr="00844874" w:rsidRDefault="00964637" w:rsidP="00964637">
            <w:pPr>
              <w:rPr>
                <w:rFonts w:ascii="Myriad Pro" w:hAnsi="Myriad Pro" w:cs="Calibri"/>
                <w:color w:val="000000"/>
                <w:sz w:val="20"/>
                <w:szCs w:val="20"/>
              </w:rPr>
            </w:pPr>
            <w:r w:rsidRPr="00844874">
              <w:rPr>
                <w:rFonts w:ascii="Myriad Pro" w:hAnsi="Myriad Pro" w:cs="Calibri"/>
                <w:color w:val="000000"/>
                <w:sz w:val="20"/>
                <w:szCs w:val="20"/>
              </w:rPr>
              <w:t>величина изменения необходимой валовой выручки в году i, проводимого в целях сглаживания тарифов с учетом нормы доходности капитала</w:t>
            </w:r>
          </w:p>
        </w:tc>
        <w:tc>
          <w:tcPr>
            <w:tcW w:w="0" w:type="auto"/>
            <w:tcBorders>
              <w:top w:val="nil"/>
              <w:left w:val="nil"/>
              <w:bottom w:val="single" w:sz="4" w:space="0" w:color="auto"/>
              <w:right w:val="single" w:sz="4" w:space="0" w:color="auto"/>
            </w:tcBorders>
            <w:shd w:val="clear" w:color="auto" w:fill="auto"/>
            <w:noWrap/>
            <w:vAlign w:val="center"/>
            <w:hideMark/>
          </w:tcPr>
          <w:p w14:paraId="590EB82D" w14:textId="77777777" w:rsidR="00964637" w:rsidRPr="00844874" w:rsidRDefault="00964637" w:rsidP="00964637">
            <w:pPr>
              <w:jc w:val="center"/>
              <w:rPr>
                <w:rFonts w:ascii="Myriad Pro" w:hAnsi="Myriad Pro" w:cs="Calibri"/>
                <w:color w:val="000000"/>
                <w:sz w:val="20"/>
                <w:szCs w:val="20"/>
              </w:rPr>
            </w:pPr>
            <w:r w:rsidRPr="00844874">
              <w:rPr>
                <w:rFonts w:ascii="Myriad Pro" w:hAnsi="Myriad Pro" w:cs="Calibri"/>
                <w:color w:val="000000"/>
                <w:sz w:val="20"/>
                <w:szCs w:val="20"/>
              </w:rPr>
              <w:t>тыс. руб.</w:t>
            </w:r>
          </w:p>
        </w:tc>
        <w:tc>
          <w:tcPr>
            <w:tcW w:w="0" w:type="auto"/>
            <w:tcBorders>
              <w:top w:val="nil"/>
              <w:left w:val="single" w:sz="4" w:space="0" w:color="auto"/>
              <w:bottom w:val="single" w:sz="4" w:space="0" w:color="auto"/>
              <w:right w:val="single" w:sz="4" w:space="0" w:color="auto"/>
            </w:tcBorders>
            <w:shd w:val="clear" w:color="auto" w:fill="auto"/>
            <w:noWrap/>
            <w:textDirection w:val="btLr"/>
            <w:vAlign w:val="bottom"/>
          </w:tcPr>
          <w:p w14:paraId="24BC6CAB"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-674</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502,2</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6BA1992F"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-683</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630,7</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317EA1B4"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-469</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627,7</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620E3328"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-433</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913,9</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55CD6B48"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-444</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434,2</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44999C9F"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-449</w:t>
            </w:r>
            <w:r w:rsidR="00C73427" w:rsidRPr="00844874">
              <w:rPr>
                <w:rFonts w:ascii="Myriad Pro" w:hAnsi="Myriad Pro" w:cs="Calibri"/>
                <w:color w:val="000000"/>
                <w:sz w:val="20"/>
                <w:szCs w:val="20"/>
              </w:rPr>
              <w:t xml:space="preserve"> </w:t>
            </w:r>
            <w:r w:rsidRPr="00844874">
              <w:rPr>
                <w:rFonts w:ascii="Myriad Pro" w:hAnsi="Myriad Pro" w:cs="Calibri"/>
                <w:color w:val="000000"/>
                <w:sz w:val="20"/>
                <w:szCs w:val="20"/>
              </w:rPr>
              <w:t>815,1</w:t>
            </w:r>
          </w:p>
        </w:tc>
        <w:tc>
          <w:tcPr>
            <w:tcW w:w="0" w:type="auto"/>
            <w:tcBorders>
              <w:top w:val="nil"/>
              <w:left w:val="nil"/>
              <w:bottom w:val="single" w:sz="4" w:space="0" w:color="auto"/>
              <w:right w:val="single" w:sz="4" w:space="0" w:color="auto"/>
            </w:tcBorders>
            <w:shd w:val="clear" w:color="auto" w:fill="auto"/>
            <w:noWrap/>
            <w:textDirection w:val="btLr"/>
            <w:vAlign w:val="bottom"/>
          </w:tcPr>
          <w:p w14:paraId="541A5614" w14:textId="77777777" w:rsidR="00964637" w:rsidRPr="00844874" w:rsidRDefault="00964637" w:rsidP="00AB4028">
            <w:pPr>
              <w:ind w:left="113" w:right="113"/>
              <w:jc w:val="right"/>
              <w:rPr>
                <w:rFonts w:ascii="Myriad Pro" w:hAnsi="Myriad Pro" w:cs="Calibri"/>
                <w:color w:val="000000"/>
                <w:sz w:val="20"/>
                <w:szCs w:val="20"/>
              </w:rPr>
            </w:pPr>
            <w:r w:rsidRPr="00844874">
              <w:rPr>
                <w:rFonts w:ascii="Myriad Pro" w:hAnsi="Myriad Pro" w:cs="Calibri"/>
                <w:color w:val="000000"/>
                <w:sz w:val="20"/>
                <w:szCs w:val="20"/>
              </w:rPr>
              <w:t>-3155923,8</w:t>
            </w:r>
          </w:p>
        </w:tc>
      </w:tr>
    </w:tbl>
    <w:p w14:paraId="6FA427ED" w14:textId="77777777" w:rsidR="00964637" w:rsidRPr="00477D4C" w:rsidRDefault="00964637" w:rsidP="00964637">
      <w:pPr>
        <w:autoSpaceDE w:val="0"/>
        <w:autoSpaceDN w:val="0"/>
        <w:adjustRightInd w:val="0"/>
        <w:spacing w:line="360" w:lineRule="auto"/>
        <w:jc w:val="both"/>
        <w:rPr>
          <w:rFonts w:ascii="Myriad Pro" w:hAnsi="Myriad Pro"/>
          <w:sz w:val="26"/>
          <w:szCs w:val="26"/>
        </w:rPr>
      </w:pPr>
    </w:p>
    <w:p w14:paraId="079C9215" w14:textId="31ADC7CE"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 </w:t>
      </w:r>
      <w:bookmarkStart w:id="153" w:name="_Hlk52103600"/>
      <w:r w:rsidRPr="00477D4C">
        <w:rPr>
          <w:rFonts w:ascii="Myriad Pro" w:hAnsi="Myriad Pro"/>
          <w:bCs/>
          <w:color w:val="000000"/>
          <w:sz w:val="26"/>
          <w:szCs w:val="26"/>
          <w:shd w:val="clear" w:color="auto" w:fill="FFFFFF"/>
        </w:rPr>
        <w:t xml:space="preserve">апелляционном определении </w:t>
      </w:r>
      <w:bookmarkStart w:id="154" w:name="_Hlk51092866"/>
      <w:r w:rsidRPr="00477D4C">
        <w:rPr>
          <w:rFonts w:ascii="Myriad Pro" w:hAnsi="Myriad Pro"/>
          <w:bCs/>
          <w:color w:val="000000"/>
          <w:sz w:val="26"/>
          <w:szCs w:val="26"/>
          <w:shd w:val="clear" w:color="auto" w:fill="FFFFFF"/>
        </w:rPr>
        <w:t>Судебн</w:t>
      </w:r>
      <w:r w:rsidR="00D22B8F" w:rsidRPr="00477D4C">
        <w:rPr>
          <w:rFonts w:ascii="Myriad Pro" w:hAnsi="Myriad Pro"/>
          <w:bCs/>
          <w:color w:val="000000"/>
          <w:sz w:val="26"/>
          <w:szCs w:val="26"/>
          <w:shd w:val="clear" w:color="auto" w:fill="FFFFFF"/>
        </w:rPr>
        <w:t>ой</w:t>
      </w:r>
      <w:r w:rsidRPr="00477D4C">
        <w:rPr>
          <w:rFonts w:ascii="Myriad Pro" w:hAnsi="Myriad Pro"/>
          <w:bCs/>
          <w:color w:val="000000"/>
          <w:sz w:val="26"/>
          <w:szCs w:val="26"/>
          <w:shd w:val="clear" w:color="auto" w:fill="FFFFFF"/>
        </w:rPr>
        <w:t xml:space="preserve"> коллеги</w:t>
      </w:r>
      <w:r w:rsidR="00D22B8F" w:rsidRPr="00477D4C">
        <w:rPr>
          <w:rFonts w:ascii="Myriad Pro" w:hAnsi="Myriad Pro"/>
          <w:bCs/>
          <w:color w:val="000000"/>
          <w:sz w:val="26"/>
          <w:szCs w:val="26"/>
          <w:shd w:val="clear" w:color="auto" w:fill="FFFFFF"/>
        </w:rPr>
        <w:t>и</w:t>
      </w:r>
      <w:r w:rsidRPr="00477D4C">
        <w:rPr>
          <w:rFonts w:ascii="Myriad Pro" w:hAnsi="Myriad Pro"/>
          <w:bCs/>
          <w:color w:val="000000"/>
          <w:sz w:val="26"/>
          <w:szCs w:val="26"/>
          <w:shd w:val="clear" w:color="auto" w:fill="FFFFFF"/>
        </w:rPr>
        <w:t xml:space="preserve"> по административным делам</w:t>
      </w:r>
      <w:r w:rsidRPr="00477D4C">
        <w:rPr>
          <w:rFonts w:ascii="Myriad Pro" w:eastAsia="Calibri" w:hAnsi="Myriad Pro"/>
          <w:sz w:val="22"/>
          <w:szCs w:val="22"/>
          <w:lang w:eastAsia="en-US"/>
        </w:rPr>
        <w:t xml:space="preserve"> </w:t>
      </w:r>
      <w:r w:rsidRPr="00477D4C">
        <w:rPr>
          <w:rFonts w:ascii="Myriad Pro" w:hAnsi="Myriad Pro"/>
          <w:bCs/>
          <w:color w:val="000000"/>
          <w:sz w:val="26"/>
          <w:szCs w:val="26"/>
          <w:shd w:val="clear" w:color="auto" w:fill="FFFFFF"/>
        </w:rPr>
        <w:t xml:space="preserve">Верховного Суда Российской Федерации </w:t>
      </w:r>
      <w:bookmarkEnd w:id="154"/>
      <w:r w:rsidRPr="00477D4C">
        <w:rPr>
          <w:rFonts w:ascii="Myriad Pro" w:hAnsi="Myriad Pro"/>
          <w:bCs/>
          <w:color w:val="000000"/>
          <w:sz w:val="26"/>
          <w:szCs w:val="26"/>
          <w:shd w:val="clear" w:color="auto" w:fill="FFFFFF"/>
        </w:rPr>
        <w:t xml:space="preserve">от 27 сентября 2017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42-АПГ17-5</w:t>
      </w:r>
      <w:bookmarkEnd w:id="153"/>
      <w:r w:rsidRPr="00477D4C">
        <w:rPr>
          <w:rFonts w:ascii="Myriad Pro" w:hAnsi="Myriad Pro"/>
          <w:bCs/>
          <w:color w:val="000000"/>
          <w:sz w:val="26"/>
          <w:szCs w:val="26"/>
          <w:shd w:val="clear" w:color="auto" w:fill="FFFFFF"/>
        </w:rPr>
        <w:t xml:space="preserve"> указано:</w:t>
      </w:r>
    </w:p>
    <w:p w14:paraId="1C9CE129" w14:textId="7777777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«На основании заявления общества от 29 апреля 2016 г. РСТ Республики Калмыкия осуществила корректировку необходимой валовой выручки филиала общества </w:t>
      </w:r>
      <w:r w:rsidR="0022070C" w:rsidRPr="00477D4C">
        <w:rPr>
          <w:rFonts w:ascii="Myriad Pro" w:hAnsi="Myriad Pro"/>
          <w:bCs/>
          <w:color w:val="000000"/>
          <w:sz w:val="26"/>
          <w:szCs w:val="26"/>
          <w:shd w:val="clear" w:color="auto" w:fill="FFFFFF"/>
        </w:rPr>
        <w:t>«</w:t>
      </w:r>
      <w:r w:rsidRPr="00477D4C">
        <w:rPr>
          <w:rFonts w:ascii="Myriad Pro" w:hAnsi="Myriad Pro"/>
          <w:bCs/>
          <w:color w:val="000000"/>
          <w:sz w:val="26"/>
          <w:szCs w:val="26"/>
          <w:shd w:val="clear" w:color="auto" w:fill="FFFFFF"/>
        </w:rPr>
        <w:t>Калмэнерго</w:t>
      </w:r>
      <w:r w:rsidR="0022070C" w:rsidRPr="00477D4C">
        <w:rPr>
          <w:rFonts w:ascii="Myriad Pro" w:hAnsi="Myriad Pro"/>
          <w:bCs/>
          <w:color w:val="000000"/>
          <w:sz w:val="26"/>
          <w:szCs w:val="26"/>
          <w:shd w:val="clear" w:color="auto" w:fill="FFFFFF"/>
        </w:rPr>
        <w:t>»</w:t>
      </w:r>
      <w:r w:rsidRPr="00477D4C">
        <w:rPr>
          <w:rFonts w:ascii="Myriad Pro" w:hAnsi="Myriad Pro"/>
          <w:bCs/>
          <w:color w:val="000000"/>
          <w:sz w:val="26"/>
          <w:szCs w:val="26"/>
          <w:shd w:val="clear" w:color="auto" w:fill="FFFFFF"/>
        </w:rPr>
        <w:t xml:space="preserve"> на 2017 г., не включив в нее заявленную обществом величину НВВ в размере 2 303 604,2 тыс. руб., перераспределенную в 2011 - 2016 гг. в целях сглаживания изменения тарифов на последующие годы долгосрочного периода регулирования. При этом РСТ Республики Калмыкия приняла отрицательное сглаживание НВВ указанного филиала на 2017 г. в размере 325 116,4 тыс. руб. Указанное решение обосновано необходимостью соблюдения роста тарифов не выше предельных уровней тарифов, утвержденных ФАС России. </w:t>
      </w:r>
      <w:r w:rsidRPr="00477D4C">
        <w:rPr>
          <w:rFonts w:ascii="Myriad Pro" w:hAnsi="Myriad Pro"/>
          <w:bCs/>
          <w:color w:val="000000"/>
          <w:sz w:val="26"/>
          <w:szCs w:val="26"/>
          <w:shd w:val="clear" w:color="auto" w:fill="FFFFFF"/>
        </w:rPr>
        <w:lastRenderedPageBreak/>
        <w:t>При этом РСТ Республики Калмыкия полагает, что не включенная в необходимую валовую выручку 2017 г. сумма перераспределенной в 2011 - 2016 гг. НВВ может быть учтена начиная со следующего долгосрочного периода регулирования с распределением в период с 2018 по 2022 гг. на основе абзаца одиннадцатого пункта 7 Основ ценообразования.</w:t>
      </w:r>
    </w:p>
    <w:p w14:paraId="497697D8" w14:textId="77777777" w:rsidR="000160C4" w:rsidRPr="00477D4C" w:rsidRDefault="000160C4" w:rsidP="000160C4">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Судебная коллегия полагает, что суд первой инстанции, соглашаясь с доводами тарифного органа, не учел следующее.</w:t>
      </w:r>
    </w:p>
    <w:p w14:paraId="65AC0AEA" w14:textId="77777777" w:rsidR="000160C4" w:rsidRPr="00477D4C" w:rsidRDefault="000160C4" w:rsidP="000160C4">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Расчет цен (тарифов) с применением метода доходности инвестированного капитала осуществляется в соответствии с Основами ценообразования и Методическими указаниями по регулированию тарифов с применением метода доходности инвестированного капитала, утвержденными приказом ФСТ России от 30 марта 2012 г. N 228-э (далее - Методические указания). Регулируемые тарифы устанавливаются на основе необходимой валовой выручки, которая определяется с учетом ежегодных корректировок, осуществляемых в течение долгосрочного периода регулирования (пункт 33 Основ ценообразования).</w:t>
      </w:r>
    </w:p>
    <w:p w14:paraId="142B9DDC" w14:textId="77777777" w:rsidR="000160C4" w:rsidRPr="00477D4C" w:rsidRDefault="000160C4" w:rsidP="000160C4">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В течение долгосрочного периода регулирования регулирующий орган ежегодно в соответствии с методическими указаниями осуществляет корректировку необходимой валовой выручки и (или) цен (тарифов), установленных на долгосрочный период регулирования, с учетом факторов, указанных в пункте 37 Основ ценообразования.</w:t>
      </w:r>
    </w:p>
    <w:p w14:paraId="6853B525" w14:textId="77777777" w:rsidR="000160C4" w:rsidRPr="00477D4C" w:rsidRDefault="000160C4" w:rsidP="000160C4">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При корректировке цен (тарифов) на очередной год долгосрочного периода регулирования регулирующим органом величина перераспределения необходимой валовой выручки включается в необходимую валовую выручку соответствующего года периода регулирования с учетом фактического финансирования инвестиционных программ в порядке, установленном методическими указаниями, указанными в пункте 32 настоящего документа.</w:t>
      </w:r>
    </w:p>
    <w:p w14:paraId="6E593D6E" w14:textId="20605741" w:rsidR="000160C4" w:rsidRPr="00477D4C" w:rsidRDefault="000160C4" w:rsidP="000160C4">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Согласно абзацу одиннадцатому пункта 7 Основ ценообразования, введенному постановлением Правительства Российской Федерации от 12 ноября 2016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1157,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w:t>
      </w:r>
      <w:r w:rsidRPr="00477D4C">
        <w:rPr>
          <w:rFonts w:ascii="Myriad Pro" w:hAnsi="Myriad Pro"/>
          <w:bCs/>
          <w:color w:val="000000"/>
          <w:sz w:val="26"/>
          <w:szCs w:val="26"/>
          <w:shd w:val="clear" w:color="auto" w:fill="FFFFFF"/>
        </w:rPr>
        <w:lastRenderedPageBreak/>
        <w:t>понесены (далее также - неучтенные расходы),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(далее также - недополученные доходы), в целях сглаживания изменения тарифов может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7096A1DD" w14:textId="77777777" w:rsidR="000160C4" w:rsidRPr="00477D4C" w:rsidRDefault="000160C4" w:rsidP="000160C4">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Исходя из системного толкования указанных положений пункта 7, а также пунктов 33, 37 Основ ценообразования с учетом приведенного в пункте 2 Основ ценообразования понятия «период регулирования» как период не менее 12 месяцев, если иное не предусмотрено решением Правительства Российской Федерации, на который рассчитываются цены (тарифы), следует признать, что в целях сглаживания роста тарифов неучтенные расходы и недополученные доходы могут учитываться в течение 5 лет начиная с годового периода регулирования, следующего за годовым периодом, в котором они были выявлены. При этом перераспределение НВВ может быть произведено в течение 5 лет и относится к нескольким долгосрочным периодам регулирования.</w:t>
      </w:r>
    </w:p>
    <w:p w14:paraId="5DCC93B2" w14:textId="77777777" w:rsidR="000160C4" w:rsidRPr="00477D4C" w:rsidRDefault="000160C4" w:rsidP="000160C4">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Следовательно, вывод суда о том, что величину изменения НВВ, произведенного в 2011 - 2016 гг. в целях сглаживания роста тарифов, надлежит учитывать только в следующем долгосрочном периоде регулирования, основан на неправильном толковании норм материального права.</w:t>
      </w:r>
    </w:p>
    <w:p w14:paraId="0C4AE99C" w14:textId="759DD63F"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Как следует из материалов дела, приказом РСТ Республики Калмыкия от 29 апреля 2011 г. N 44-п/э (далее - Приказ N 44-п/э) филиалу ОАО «МРСК Юга» - «Калмэнерго» утверждена инвестиционная программа на 2011 - 2017 гг. Приказ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44-п/э отменен приказом РСТ Республики Калмыкия от 6 марта 2012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27-п/э </w:t>
      </w:r>
      <w:r w:rsidRPr="00477D4C">
        <w:rPr>
          <w:rFonts w:ascii="Myriad Pro" w:hAnsi="Myriad Pro"/>
          <w:bCs/>
          <w:color w:val="000000"/>
          <w:sz w:val="26"/>
          <w:szCs w:val="26"/>
          <w:shd w:val="clear" w:color="auto" w:fill="FFFFFF"/>
        </w:rPr>
        <w:lastRenderedPageBreak/>
        <w:t xml:space="preserve">в связи с утверждением инвестиционной программы филиала ОАО «МРСК Юга» - «Калмэнерго» на 2012 - 2017 гг. приказом Министерства ЖКХ и энергетики Республики Калмыкия от 1 марта 2012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30-п, в которую вносились изменения приказами указанного министерства от 16 августа 2012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97-п, 30 сентября 2013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96-п и 29 сентября 2014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103-п. Приказом Министерства энергетики Российской Федерации от 30 ноября 2015 г. N 898 утверждена инвестиционная программа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«МРСК Юга» на 2016 - 2022 гг., в том числе для филиала «Калмэнерго».</w:t>
      </w:r>
    </w:p>
    <w:p w14:paraId="30F0C643" w14:textId="7777777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Таким образом, в течение долгосрочного периода регулирования 2011 - 2017 гг. действовало несколько инвестиционных программ, предусматривающих различные плановые размеры финансирования мероприятий инвестиционных программ для соответствующих лет указанного периода, однако регулирующий орган при расчете общей суммы сглаживания, образовавшейся за долгосрочный период регулирования (2011 - 2017 гг.), в размере 1 462 402,9 тыс. руб. исходил из плановых значений инвестиционной программы филиала ОАО «МРСК Юга» - «Калмэнерго» на 2011 - 2017 гг., утвержденной Приказом N 44-п/э, установленных в 2011 г., без учета последующих изменений на дату проведения расчета корректировки оспариваемых тарифов.</w:t>
      </w:r>
    </w:p>
    <w:p w14:paraId="1FF2C1D9" w14:textId="77777777" w:rsidR="0022070C" w:rsidRPr="00477D4C" w:rsidRDefault="0022070C" w:rsidP="0022070C">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Вместе с тем согласно </w:t>
      </w:r>
      <w:hyperlink r:id="rId123" w:history="1">
        <w:r w:rsidRPr="00477D4C">
          <w:rPr>
            <w:rFonts w:ascii="Myriad Pro" w:hAnsi="Myriad Pro"/>
            <w:bCs/>
            <w:color w:val="000000"/>
            <w:sz w:val="26"/>
            <w:szCs w:val="26"/>
            <w:shd w:val="clear" w:color="auto" w:fill="FFFFFF"/>
          </w:rPr>
          <w:t>пункту 37</w:t>
        </w:r>
      </w:hyperlink>
      <w:r w:rsidRPr="00477D4C">
        <w:rPr>
          <w:rFonts w:ascii="Myriad Pro" w:hAnsi="Myriad Pro"/>
          <w:bCs/>
          <w:color w:val="000000"/>
          <w:sz w:val="26"/>
          <w:szCs w:val="26"/>
          <w:shd w:val="clear" w:color="auto" w:fill="FFFFFF"/>
        </w:rPr>
        <w:t xml:space="preserve"> Основ ценообразования одним из факторов, влекущих корректировку необходимой валовой выручки, является корректировка согласованной инвестиционной программы.</w:t>
      </w:r>
    </w:p>
    <w:p w14:paraId="3F035C94" w14:textId="77777777" w:rsidR="0022070C" w:rsidRPr="00477D4C" w:rsidRDefault="0022070C" w:rsidP="0022070C">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Согласно </w:t>
      </w:r>
      <w:hyperlink r:id="rId124" w:history="1">
        <w:r w:rsidRPr="00477D4C">
          <w:rPr>
            <w:rFonts w:ascii="Myriad Pro" w:hAnsi="Myriad Pro"/>
            <w:bCs/>
            <w:color w:val="000000"/>
            <w:sz w:val="26"/>
            <w:szCs w:val="26"/>
            <w:shd w:val="clear" w:color="auto" w:fill="FFFFFF"/>
          </w:rPr>
          <w:t>пункту 40</w:t>
        </w:r>
      </w:hyperlink>
      <w:r w:rsidRPr="00477D4C">
        <w:rPr>
          <w:rFonts w:ascii="Myriad Pro" w:hAnsi="Myriad Pro"/>
          <w:bCs/>
          <w:color w:val="000000"/>
          <w:sz w:val="26"/>
          <w:szCs w:val="26"/>
          <w:shd w:val="clear" w:color="auto" w:fill="FFFFFF"/>
        </w:rPr>
        <w:t xml:space="preserve"> Методических указаний при расчете результатов исполнения инвестиционных программ регулируемых организаций учитывается суммарный плановый размер финансирования инвестиционных программ, утвержденных в установленном порядке, с первого и до предпоследнего года долгосрочного периода регулирования включительно. Согласно формуле расчета величины изменения НВВ, производимого в целях сглаживания роста тарифов, в последний год долгосрочного периода регулирования при определении указанной величины также учитываются корректировки НВВ, проведенные с первого по предпоследние годы долгосрочного периода регулирования, </w:t>
      </w:r>
      <w:r w:rsidRPr="00477D4C">
        <w:rPr>
          <w:rFonts w:ascii="Myriad Pro" w:hAnsi="Myriad Pro"/>
          <w:bCs/>
          <w:color w:val="000000"/>
          <w:sz w:val="26"/>
          <w:szCs w:val="26"/>
          <w:shd w:val="clear" w:color="auto" w:fill="FFFFFF"/>
        </w:rPr>
        <w:lastRenderedPageBreak/>
        <w:t>осуществляемые в связи с изменением (неисполнением) инвестиционной программы (</w:t>
      </w:r>
      <w:hyperlink r:id="rId125" w:history="1">
        <w:r w:rsidRPr="00477D4C">
          <w:rPr>
            <w:rFonts w:ascii="Myriad Pro" w:hAnsi="Myriad Pro"/>
            <w:bCs/>
            <w:color w:val="000000"/>
            <w:sz w:val="26"/>
            <w:szCs w:val="26"/>
            <w:shd w:val="clear" w:color="auto" w:fill="FFFFFF"/>
          </w:rPr>
          <w:t>пункт 40</w:t>
        </w:r>
      </w:hyperlink>
      <w:r w:rsidRPr="00477D4C">
        <w:rPr>
          <w:rFonts w:ascii="Myriad Pro" w:hAnsi="Myriad Pro"/>
          <w:bCs/>
          <w:color w:val="000000"/>
          <w:sz w:val="26"/>
          <w:szCs w:val="26"/>
          <w:shd w:val="clear" w:color="auto" w:fill="FFFFFF"/>
        </w:rPr>
        <w:t xml:space="preserve"> Методических указаний).</w:t>
      </w:r>
    </w:p>
    <w:p w14:paraId="7F035CD3" w14:textId="77777777"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Судебная коллегия, проанализировав указанные положения, не может согласиться с выводом суда и доводом регулирующего органа о необходимости использовать при корректировке необходимой валовой выручки только плановые значения инвестиционной программы независимо от утвержденных в установленном порядке изменений такой программы.</w:t>
      </w:r>
    </w:p>
    <w:p w14:paraId="3F0CFA4C" w14:textId="48706059"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С учетом изложенных обстоятельств Судебная коллегия считает, что Приказы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101-п/э и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107-п/э в оспариваемой части противоречат требованиям нормативных правовых актов большей юридической силы.»</w:t>
      </w:r>
    </w:p>
    <w:p w14:paraId="6FEB01F5" w14:textId="50BAB829"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Судебной коллегией по административным делам</w:t>
      </w:r>
      <w:r w:rsidRPr="00477D4C">
        <w:rPr>
          <w:rFonts w:ascii="Myriad Pro" w:eastAsia="Calibri" w:hAnsi="Myriad Pro"/>
          <w:sz w:val="22"/>
          <w:szCs w:val="22"/>
          <w:lang w:eastAsia="en-US"/>
        </w:rPr>
        <w:t xml:space="preserve"> </w:t>
      </w:r>
      <w:r w:rsidRPr="00477D4C">
        <w:rPr>
          <w:rFonts w:ascii="Myriad Pro" w:hAnsi="Myriad Pro"/>
          <w:bCs/>
          <w:color w:val="000000"/>
          <w:sz w:val="26"/>
          <w:szCs w:val="26"/>
          <w:shd w:val="clear" w:color="auto" w:fill="FFFFFF"/>
        </w:rPr>
        <w:t>Верховного Суда Российской Федерации</w:t>
      </w:r>
      <w:r w:rsidRPr="00477D4C">
        <w:rPr>
          <w:rFonts w:ascii="Myriad Pro" w:eastAsia="Calibri" w:hAnsi="Myriad Pro"/>
          <w:sz w:val="22"/>
          <w:szCs w:val="22"/>
          <w:lang w:eastAsia="en-US"/>
        </w:rPr>
        <w:t xml:space="preserve"> </w:t>
      </w:r>
      <w:r w:rsidRPr="00477D4C">
        <w:rPr>
          <w:rFonts w:ascii="Myriad Pro" w:hAnsi="Myriad Pro"/>
          <w:bCs/>
          <w:color w:val="000000"/>
          <w:sz w:val="26"/>
          <w:szCs w:val="26"/>
          <w:shd w:val="clear" w:color="auto" w:fill="FFFFFF"/>
        </w:rPr>
        <w:t xml:space="preserve">признаны не действующими со дня вступления в законную силу апелляционного определения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42-АПГ17-5:</w:t>
      </w:r>
    </w:p>
    <w:p w14:paraId="25B717BB" w14:textId="482A10FA"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1. приказ Региональной службы по тарифам Республики Калмыкия от 29</w:t>
      </w:r>
      <w:r w:rsidR="00470DD7" w:rsidRPr="00477D4C">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декабря 2016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107-п/э «Об утверждении единых (котловых) тарифов на услуги по передаче электрической энергии по сетям Республики Калмыкия, единых (котловых) тарифов на услуги по передаче электрической энергии по сетям Республики Калмыкия для населения и приравненных к нему категориям потребителей и индивидуальных тарифов на услуги по передаче электрической энергии для взаиморасчетов между сетевыми организациями Республики Калмыкия на 2017 г.» в части</w:t>
      </w:r>
      <w:r w:rsidR="0022070C" w:rsidRPr="00477D4C">
        <w:rPr>
          <w:rFonts w:ascii="Myriad Pro" w:hAnsi="Myriad Pro"/>
          <w:bCs/>
          <w:color w:val="000000"/>
          <w:sz w:val="26"/>
          <w:szCs w:val="26"/>
          <w:shd w:val="clear" w:color="auto" w:fill="FFFFFF"/>
        </w:rPr>
        <w:t>:</w:t>
      </w:r>
    </w:p>
    <w:p w14:paraId="7C1620FE" w14:textId="1A51EE83"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 необходимой валовой выручки филиала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 xml:space="preserve">«МРСК-Юга»-«Калмэнерго», установленной на 2017 г. методом доходности инвестированного капитала (RAB) (без учета оплаты потерь) (приложение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2 к приказу от 29 декабря 2016 г. N 107-п/э);</w:t>
      </w:r>
    </w:p>
    <w:p w14:paraId="77FCBC16" w14:textId="7A7C0819"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 установленных на 2017 г. с календарной разбивкой единых (котловых) тарифов на услуги по передаче электрической энергии, поставляемой населению и приравненным к нему категориям потребителей (приложения N 3.1 и 3.2 к приказу от 29 декабря 2016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107-п/э);</w:t>
      </w:r>
    </w:p>
    <w:p w14:paraId="35C89619" w14:textId="667D9DAA"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 установленных индивидуальных тарифов на услуги по передаче электрической энергии для взаиморасчетов между сетевыми организациями по </w:t>
      </w:r>
      <w:r w:rsidRPr="00477D4C">
        <w:rPr>
          <w:rFonts w:ascii="Myriad Pro" w:hAnsi="Myriad Pro"/>
          <w:bCs/>
          <w:color w:val="000000"/>
          <w:sz w:val="26"/>
          <w:szCs w:val="26"/>
          <w:shd w:val="clear" w:color="auto" w:fill="FFFFFF"/>
        </w:rPr>
        <w:lastRenderedPageBreak/>
        <w:t xml:space="preserve">Республике Калмыкия на 2017 г. (приложение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2 к приказу от 29 декабря 2016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107-п/э);</w:t>
      </w:r>
    </w:p>
    <w:p w14:paraId="6B330B88" w14:textId="2174805D" w:rsidR="00EF4BC7" w:rsidRPr="00477D4C" w:rsidRDefault="00EF4BC7" w:rsidP="00EF4BC7">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2. приложение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2 к приказу Региональной службы по тарифам Республики Калмыкия от 29 декабря 2010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101-п/э </w:t>
      </w:r>
      <w:r w:rsidR="00470DD7" w:rsidRPr="00477D4C">
        <w:rPr>
          <w:rFonts w:ascii="Myriad Pro" w:hAnsi="Myriad Pro"/>
          <w:bCs/>
          <w:color w:val="000000"/>
          <w:sz w:val="26"/>
          <w:szCs w:val="26"/>
          <w:shd w:val="clear" w:color="auto" w:fill="FFFFFF"/>
        </w:rPr>
        <w:t>«</w:t>
      </w:r>
      <w:r w:rsidRPr="00477D4C">
        <w:rPr>
          <w:rFonts w:ascii="Myriad Pro" w:hAnsi="Myriad Pro"/>
          <w:bCs/>
          <w:color w:val="000000"/>
          <w:sz w:val="26"/>
          <w:szCs w:val="26"/>
          <w:shd w:val="clear" w:color="auto" w:fill="FFFFFF"/>
        </w:rPr>
        <w:t xml:space="preserve">Об утверждении долгосрочных параметров регулирования для филиала ОАО «МРСК Юга» - «Калмэнерго», применяющего при расчете тарифов на услуги по передаче электрической энергии на 2011 - 2017 гг. метод доходности инвестированного капитала (RAB)» в редакции приложения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2 приказа Региональной службы по тарифам Республики Калмыкия от 29 декабря 2016 г.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107-п/э.</w:t>
      </w:r>
    </w:p>
    <w:p w14:paraId="204E4111" w14:textId="3310636C" w:rsidR="00937482" w:rsidRPr="00477D4C" w:rsidRDefault="00937482" w:rsidP="00937482">
      <w:pPr>
        <w:autoSpaceDE w:val="0"/>
        <w:autoSpaceDN w:val="0"/>
        <w:adjustRightInd w:val="0"/>
        <w:spacing w:line="360" w:lineRule="auto"/>
        <w:ind w:firstLine="567"/>
        <w:jc w:val="both"/>
        <w:rPr>
          <w:rFonts w:ascii="Myriad Pro" w:eastAsiaTheme="majorEastAsia" w:hAnsi="Myriad Pro" w:cstheme="majorBidi"/>
          <w:sz w:val="26"/>
          <w:szCs w:val="26"/>
        </w:rPr>
      </w:pPr>
      <w:r w:rsidRPr="00477D4C">
        <w:rPr>
          <w:rFonts w:ascii="Myriad Pro" w:eastAsiaTheme="majorEastAsia" w:hAnsi="Myriad Pro" w:cstheme="majorBidi"/>
          <w:sz w:val="26"/>
          <w:szCs w:val="26"/>
        </w:rPr>
        <w:t xml:space="preserve">В соответствии с п. 7 Основ ценообразования </w:t>
      </w:r>
      <w:r w:rsidR="002515A0">
        <w:rPr>
          <w:rFonts w:ascii="Myriad Pro" w:eastAsiaTheme="majorEastAsia" w:hAnsi="Myriad Pro" w:cstheme="majorBidi"/>
          <w:sz w:val="26"/>
          <w:szCs w:val="26"/>
        </w:rPr>
        <w:t>№ </w:t>
      </w:r>
      <w:r w:rsidRPr="00477D4C">
        <w:rPr>
          <w:rFonts w:ascii="Myriad Pro" w:eastAsiaTheme="majorEastAsia" w:hAnsi="Myriad Pro" w:cstheme="majorBidi"/>
          <w:sz w:val="26"/>
          <w:szCs w:val="26"/>
        </w:rPr>
        <w:t>1178 регулирующий орган принимает решения об установлении (пересмотре) долгосрочных параметров регулирования деятельности территориальных сетевых организаций, об установлении (изменении) цен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во исполнение вступившего в законную силу решения суда, в целях приведения решений об установлении указанных цен (тарифов) и (или) их предельных уровней в соответствие с законодательством Российской Федерации в месячный срок со дня вступления в силу решения суда, если иной срок не установлен соответствующим решением.</w:t>
      </w:r>
    </w:p>
    <w:p w14:paraId="7522E8F0" w14:textId="4EC78E87" w:rsidR="008B63B5" w:rsidRPr="00477D4C" w:rsidRDefault="008B63B5" w:rsidP="008B63B5">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t xml:space="preserve">Во исполнение решения </w:t>
      </w:r>
      <w:r w:rsidR="005400C0" w:rsidRPr="00477D4C">
        <w:rPr>
          <w:rFonts w:ascii="Myriad Pro" w:hAnsi="Myriad Pro"/>
          <w:bCs/>
          <w:color w:val="000000"/>
          <w:sz w:val="26"/>
          <w:szCs w:val="26"/>
          <w:shd w:val="clear" w:color="auto" w:fill="FFFFFF"/>
        </w:rPr>
        <w:t>судебной коллегии по административным делам</w:t>
      </w:r>
      <w:r w:rsidRPr="00477D4C">
        <w:rPr>
          <w:rFonts w:ascii="Myriad Pro" w:hAnsi="Myriad Pro"/>
          <w:bCs/>
          <w:color w:val="000000"/>
          <w:sz w:val="26"/>
          <w:szCs w:val="26"/>
          <w:shd w:val="clear" w:color="auto" w:fill="FFFFFF"/>
        </w:rPr>
        <w:t xml:space="preserve"> Верховного суда Российской Федерации РСТ РК был издан приказ от 26.12.2017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 xml:space="preserve">97-п/э «О принятии замещающего нормативно-правового акта»,  в соответствии с которым НВВ филиала </w:t>
      </w:r>
      <w:r w:rsidR="002515A0">
        <w:rPr>
          <w:rFonts w:ascii="Myriad Pro" w:hAnsi="Myriad Pro"/>
          <w:bCs/>
          <w:color w:val="000000"/>
          <w:sz w:val="26"/>
          <w:szCs w:val="26"/>
          <w:shd w:val="clear" w:color="auto" w:fill="FFFFFF"/>
        </w:rPr>
        <w:t>ПАО </w:t>
      </w:r>
      <w:r w:rsidRPr="00477D4C">
        <w:rPr>
          <w:rFonts w:ascii="Myriad Pro" w:hAnsi="Myriad Pro"/>
          <w:bCs/>
          <w:color w:val="000000"/>
          <w:sz w:val="26"/>
          <w:szCs w:val="26"/>
          <w:shd w:val="clear" w:color="auto" w:fill="FFFFFF"/>
        </w:rPr>
        <w:t>«МРСК Юга» - «Калмэнерго» на 2017 год без учета оплаты потерь с учетом возврата накопленного «сглаживания» утверждена в размере 3 542 275 тыс. руб.</w:t>
      </w:r>
    </w:p>
    <w:p w14:paraId="574F2F21" w14:textId="7ED4FB99" w:rsidR="008B63B5" w:rsidRPr="00477D4C" w:rsidRDefault="008B63B5" w:rsidP="008B63B5">
      <w:pPr>
        <w:autoSpaceDE w:val="0"/>
        <w:autoSpaceDN w:val="0"/>
        <w:adjustRightInd w:val="0"/>
        <w:spacing w:line="360" w:lineRule="auto"/>
        <w:ind w:firstLine="567"/>
        <w:jc w:val="both"/>
        <w:rPr>
          <w:rFonts w:ascii="Myriad Pro" w:eastAsiaTheme="majorEastAsia" w:hAnsi="Myriad Pro" w:cstheme="majorBidi"/>
          <w:sz w:val="26"/>
          <w:szCs w:val="26"/>
        </w:rPr>
      </w:pPr>
      <w:r w:rsidRPr="00477D4C">
        <w:rPr>
          <w:rFonts w:ascii="Myriad Pro" w:eastAsiaTheme="majorEastAsia" w:hAnsi="Myriad Pro" w:cstheme="majorBidi"/>
          <w:sz w:val="26"/>
          <w:szCs w:val="26"/>
        </w:rPr>
        <w:t xml:space="preserve">Пунктом 5 приказа РСТ РК от 26.12.2017 </w:t>
      </w:r>
      <w:r w:rsidR="002515A0">
        <w:rPr>
          <w:rFonts w:ascii="Myriad Pro" w:eastAsiaTheme="majorEastAsia" w:hAnsi="Myriad Pro" w:cstheme="majorBidi"/>
          <w:sz w:val="26"/>
          <w:szCs w:val="26"/>
        </w:rPr>
        <w:t>№ </w:t>
      </w:r>
      <w:r w:rsidRPr="00477D4C">
        <w:rPr>
          <w:rFonts w:ascii="Myriad Pro" w:eastAsiaTheme="majorEastAsia" w:hAnsi="Myriad Pro" w:cstheme="majorBidi"/>
          <w:sz w:val="26"/>
          <w:szCs w:val="26"/>
        </w:rPr>
        <w:t xml:space="preserve">97-п/э установлено, что приказ вступает в действие с момента подписания и применяется к правоотношениям с 27 сентября по 31 декабря 2017 года. Указанным приказом на период с 27.09.2017 по 31.12.2017 были увеличены единые (котловые) тарифы для прочих </w:t>
      </w:r>
      <w:r w:rsidRPr="00477D4C">
        <w:rPr>
          <w:rFonts w:ascii="Myriad Pro" w:eastAsiaTheme="majorEastAsia" w:hAnsi="Myriad Pro" w:cstheme="majorBidi"/>
          <w:sz w:val="26"/>
          <w:szCs w:val="26"/>
        </w:rPr>
        <w:lastRenderedPageBreak/>
        <w:t>потребителей, тарифы для населения и приравненных к ним категорий потребителей были оставлены без изменения.</w:t>
      </w:r>
    </w:p>
    <w:p w14:paraId="13CFED37" w14:textId="30776149" w:rsidR="00937482" w:rsidRPr="00477D4C" w:rsidRDefault="005400C0" w:rsidP="008B63B5">
      <w:pPr>
        <w:autoSpaceDE w:val="0"/>
        <w:autoSpaceDN w:val="0"/>
        <w:adjustRightInd w:val="0"/>
        <w:spacing w:line="360" w:lineRule="auto"/>
        <w:ind w:firstLine="567"/>
        <w:jc w:val="both"/>
        <w:rPr>
          <w:rFonts w:ascii="Myriad Pro" w:eastAsiaTheme="majorEastAsia" w:hAnsi="Myriad Pro" w:cstheme="majorBidi"/>
          <w:sz w:val="26"/>
          <w:szCs w:val="26"/>
        </w:rPr>
      </w:pPr>
      <w:bookmarkStart w:id="155" w:name="_Hlk52793212"/>
      <w:r w:rsidRPr="00477D4C">
        <w:rPr>
          <w:rFonts w:ascii="Myriad Pro" w:eastAsiaTheme="majorEastAsia" w:hAnsi="Myriad Pro" w:cstheme="majorBidi"/>
          <w:sz w:val="26"/>
          <w:szCs w:val="26"/>
        </w:rPr>
        <w:t xml:space="preserve">На основании </w:t>
      </w:r>
      <w:r w:rsidR="00F95C41" w:rsidRPr="00477D4C">
        <w:rPr>
          <w:rFonts w:ascii="Myriad Pro" w:eastAsiaTheme="majorEastAsia" w:hAnsi="Myriad Pro" w:cstheme="majorBidi"/>
          <w:sz w:val="26"/>
          <w:szCs w:val="26"/>
        </w:rPr>
        <w:t>указанного решения судебной коллегии по административным делам Верховного суда Российской Федерации Исполнитель считает обоснованной величину изменения НВВ</w:t>
      </w:r>
      <w:r w:rsidR="00F95C41" w:rsidRPr="00477D4C">
        <w:rPr>
          <w:rFonts w:ascii="Myriad Pro" w:hAnsi="Myriad Pro"/>
        </w:rPr>
        <w:t xml:space="preserve"> </w:t>
      </w:r>
      <w:r w:rsidR="00F95C41" w:rsidRPr="00477D4C">
        <w:rPr>
          <w:rFonts w:ascii="Myriad Pro" w:eastAsiaTheme="majorEastAsia" w:hAnsi="Myriad Pro" w:cstheme="majorBidi"/>
          <w:sz w:val="26"/>
          <w:szCs w:val="26"/>
        </w:rPr>
        <w:t xml:space="preserve">филиала </w:t>
      </w:r>
      <w:r w:rsidR="002515A0">
        <w:rPr>
          <w:rFonts w:ascii="Myriad Pro" w:eastAsiaTheme="majorEastAsia" w:hAnsi="Myriad Pro" w:cstheme="majorBidi"/>
          <w:sz w:val="26"/>
          <w:szCs w:val="26"/>
        </w:rPr>
        <w:t>ПАО </w:t>
      </w:r>
      <w:r w:rsidR="00F95C41" w:rsidRPr="00477D4C">
        <w:rPr>
          <w:rFonts w:ascii="Myriad Pro" w:eastAsiaTheme="majorEastAsia" w:hAnsi="Myriad Pro" w:cstheme="majorBidi"/>
          <w:sz w:val="26"/>
          <w:szCs w:val="26"/>
        </w:rPr>
        <w:t>«МРСК Юга»-«Калмэнерго», произведенного в целях сглаживания в период 2011-2017 гг.</w:t>
      </w:r>
      <w:r w:rsidR="00964637" w:rsidRPr="00477D4C">
        <w:rPr>
          <w:rFonts w:ascii="Myriad Pro" w:eastAsiaTheme="majorEastAsia" w:hAnsi="Myriad Pro" w:cstheme="majorBidi"/>
          <w:sz w:val="26"/>
          <w:szCs w:val="26"/>
        </w:rPr>
        <w:t xml:space="preserve"> с учетом результатов исполнения инвестиционных программ</w:t>
      </w:r>
      <w:r w:rsidR="00F95C41" w:rsidRPr="00477D4C">
        <w:rPr>
          <w:rFonts w:ascii="Myriad Pro" w:eastAsiaTheme="majorEastAsia" w:hAnsi="Myriad Pro" w:cstheme="majorBidi"/>
          <w:sz w:val="26"/>
          <w:szCs w:val="26"/>
        </w:rPr>
        <w:t xml:space="preserve"> в размере 2 628 720,6 тыс. руб.</w:t>
      </w:r>
    </w:p>
    <w:p w14:paraId="2ACC23DC" w14:textId="64CE52AD" w:rsidR="00910AD4" w:rsidRPr="00477D4C" w:rsidRDefault="008B63B5" w:rsidP="008B63B5">
      <w:pPr>
        <w:autoSpaceDE w:val="0"/>
        <w:autoSpaceDN w:val="0"/>
        <w:adjustRightInd w:val="0"/>
        <w:spacing w:line="360" w:lineRule="auto"/>
        <w:ind w:firstLine="567"/>
        <w:jc w:val="both"/>
        <w:rPr>
          <w:rFonts w:ascii="Myriad Pro" w:eastAsiaTheme="majorEastAsia" w:hAnsi="Myriad Pro" w:cstheme="majorBidi"/>
          <w:sz w:val="26"/>
          <w:szCs w:val="26"/>
        </w:rPr>
      </w:pPr>
      <w:r w:rsidRPr="00477D4C">
        <w:rPr>
          <w:rFonts w:ascii="Myriad Pro" w:eastAsiaTheme="majorEastAsia" w:hAnsi="Myriad Pro" w:cstheme="majorBidi"/>
          <w:sz w:val="26"/>
          <w:szCs w:val="26"/>
        </w:rPr>
        <w:t xml:space="preserve">Принимая во внимание дату издания приказа </w:t>
      </w:r>
      <w:r w:rsidR="002515A0">
        <w:rPr>
          <w:rFonts w:ascii="Myriad Pro" w:eastAsiaTheme="majorEastAsia" w:hAnsi="Myriad Pro" w:cstheme="majorBidi"/>
          <w:sz w:val="26"/>
          <w:szCs w:val="26"/>
        </w:rPr>
        <w:t>№ </w:t>
      </w:r>
      <w:r w:rsidRPr="00477D4C">
        <w:rPr>
          <w:rFonts w:ascii="Myriad Pro" w:eastAsiaTheme="majorEastAsia" w:hAnsi="Myriad Pro" w:cstheme="majorBidi"/>
          <w:sz w:val="26"/>
          <w:szCs w:val="26"/>
        </w:rPr>
        <w:t xml:space="preserve">97-п/э «О принятии заменяющего нормативно-правового акта» - 26.12.2017, а также тот факт, что указанным приказом были изменены тарифы только для прочих потребителей на период с 27.09.2017 по 31.12.2017, Исполнитель считает, что решение РСТ РК не могло обеспечить получение филиалом </w:t>
      </w:r>
      <w:r w:rsidR="002515A0">
        <w:rPr>
          <w:rFonts w:ascii="Myriad Pro" w:eastAsiaTheme="majorEastAsia" w:hAnsi="Myriad Pro" w:cstheme="majorBidi"/>
          <w:sz w:val="26"/>
          <w:szCs w:val="26"/>
        </w:rPr>
        <w:t>ПАО </w:t>
      </w:r>
      <w:r w:rsidRPr="00477D4C">
        <w:rPr>
          <w:rFonts w:ascii="Myriad Pro" w:eastAsiaTheme="majorEastAsia" w:hAnsi="Myriad Pro" w:cstheme="majorBidi"/>
          <w:sz w:val="26"/>
          <w:szCs w:val="26"/>
        </w:rPr>
        <w:t>«МРСК Юга»-«Калмэнерго» тарифной выручки в объеме с учетом суммы «сглаживания».</w:t>
      </w:r>
    </w:p>
    <w:p w14:paraId="74887055" w14:textId="6C72BBAF" w:rsidR="00F95C41" w:rsidRPr="00477D4C" w:rsidRDefault="00F95C41" w:rsidP="008B63B5">
      <w:pPr>
        <w:autoSpaceDE w:val="0"/>
        <w:autoSpaceDN w:val="0"/>
        <w:adjustRightInd w:val="0"/>
        <w:spacing w:line="360" w:lineRule="auto"/>
        <w:ind w:firstLine="567"/>
        <w:jc w:val="both"/>
        <w:rPr>
          <w:rFonts w:ascii="Myriad Pro" w:eastAsiaTheme="majorEastAsia" w:hAnsi="Myriad Pro" w:cstheme="majorBidi"/>
          <w:sz w:val="26"/>
          <w:szCs w:val="26"/>
        </w:rPr>
      </w:pPr>
      <w:r w:rsidRPr="00477D4C">
        <w:rPr>
          <w:rFonts w:ascii="Myriad Pro" w:eastAsiaTheme="majorEastAsia" w:hAnsi="Myriad Pro" w:cstheme="majorBidi"/>
          <w:sz w:val="26"/>
          <w:szCs w:val="26"/>
        </w:rPr>
        <w:t xml:space="preserve">В то же время Исполнитель отмечает, что так как величина «сглаживания» в размере 2 628 720,6 тыс. руб. превышает НВВ филиала </w:t>
      </w:r>
      <w:r w:rsidR="002515A0">
        <w:rPr>
          <w:rFonts w:ascii="Myriad Pro" w:eastAsiaTheme="majorEastAsia" w:hAnsi="Myriad Pro" w:cstheme="majorBidi"/>
          <w:sz w:val="26"/>
          <w:szCs w:val="26"/>
        </w:rPr>
        <w:t>ПАО </w:t>
      </w:r>
      <w:r w:rsidRPr="00477D4C">
        <w:rPr>
          <w:rFonts w:ascii="Myriad Pro" w:eastAsiaTheme="majorEastAsia" w:hAnsi="Myriad Pro" w:cstheme="majorBidi"/>
          <w:sz w:val="26"/>
          <w:szCs w:val="26"/>
        </w:rPr>
        <w:t>«МРСК Юга»-«Калмэнерго», установленную на 2017 год</w:t>
      </w:r>
      <w:r w:rsidR="00250E4E" w:rsidRPr="00477D4C">
        <w:rPr>
          <w:rFonts w:ascii="Myriad Pro" w:eastAsiaTheme="majorEastAsia" w:hAnsi="Myriad Pro" w:cstheme="majorBidi"/>
          <w:sz w:val="26"/>
          <w:szCs w:val="26"/>
        </w:rPr>
        <w:t xml:space="preserve"> в размере 913 554 тыс. руб., в 2,9 раза, и величину НВВ, установленную на 2018 год в размере 1 367 024 тыс. руб., в 1,9 раза, учет данной величины в полном объеме в НВВ филиала </w:t>
      </w:r>
      <w:r w:rsidR="002515A0">
        <w:rPr>
          <w:rFonts w:ascii="Myriad Pro" w:eastAsiaTheme="majorEastAsia" w:hAnsi="Myriad Pro" w:cstheme="majorBidi"/>
          <w:sz w:val="26"/>
          <w:szCs w:val="26"/>
        </w:rPr>
        <w:t>ПАО </w:t>
      </w:r>
      <w:r w:rsidR="00250E4E" w:rsidRPr="00477D4C">
        <w:rPr>
          <w:rFonts w:ascii="Myriad Pro" w:eastAsiaTheme="majorEastAsia" w:hAnsi="Myriad Pro" w:cstheme="majorBidi"/>
          <w:sz w:val="26"/>
          <w:szCs w:val="26"/>
        </w:rPr>
        <w:t>«МРСК Юга»-«Калмэнерго» привел бы к существенному росту тарифов конечных потребителей и значительно превысил бы предельные максимальные уровни тарифов на услуги по передаче электрической энергии, установленные ФАС России для потребителей Республики Калмыкия.</w:t>
      </w:r>
    </w:p>
    <w:p w14:paraId="314A5CAC" w14:textId="298C0CFE" w:rsidR="00761643" w:rsidRPr="00477D4C" w:rsidRDefault="00761643" w:rsidP="008B63B5">
      <w:pPr>
        <w:autoSpaceDE w:val="0"/>
        <w:autoSpaceDN w:val="0"/>
        <w:adjustRightInd w:val="0"/>
        <w:spacing w:line="360" w:lineRule="auto"/>
        <w:ind w:firstLine="567"/>
        <w:jc w:val="both"/>
        <w:rPr>
          <w:rFonts w:ascii="Myriad Pro" w:eastAsiaTheme="majorEastAsia" w:hAnsi="Myriad Pro" w:cstheme="majorBidi"/>
          <w:sz w:val="26"/>
          <w:szCs w:val="26"/>
        </w:rPr>
      </w:pPr>
      <w:r w:rsidRPr="00477D4C">
        <w:rPr>
          <w:rFonts w:ascii="Myriad Pro" w:eastAsiaTheme="majorEastAsia" w:hAnsi="Myriad Pro" w:cstheme="majorBidi"/>
          <w:sz w:val="26"/>
          <w:szCs w:val="26"/>
        </w:rPr>
        <w:t xml:space="preserve">На основании вышеизложенного, по мнению Исполнителя, решение вопроса о возврате величины изменения НВВ филиала </w:t>
      </w:r>
      <w:r w:rsidR="002515A0">
        <w:rPr>
          <w:rFonts w:ascii="Myriad Pro" w:eastAsiaTheme="majorEastAsia" w:hAnsi="Myriad Pro" w:cstheme="majorBidi"/>
          <w:sz w:val="26"/>
          <w:szCs w:val="26"/>
        </w:rPr>
        <w:t>ПАО </w:t>
      </w:r>
      <w:r w:rsidRPr="00477D4C">
        <w:rPr>
          <w:rFonts w:ascii="Myriad Pro" w:eastAsiaTheme="majorEastAsia" w:hAnsi="Myriad Pro" w:cstheme="majorBidi"/>
          <w:sz w:val="26"/>
          <w:szCs w:val="26"/>
        </w:rPr>
        <w:t xml:space="preserve">«МРСК Юга»-«Калмэнерго», произведенного в целях сглаживания в период 2011-2017 гг. в размере 2 628 720,6 тыс. руб. не могло быть произведено в рамках тарифного регулирования филиала </w:t>
      </w:r>
      <w:r w:rsidR="002515A0">
        <w:rPr>
          <w:rFonts w:ascii="Myriad Pro" w:eastAsiaTheme="majorEastAsia" w:hAnsi="Myriad Pro" w:cstheme="majorBidi"/>
          <w:sz w:val="26"/>
          <w:szCs w:val="26"/>
        </w:rPr>
        <w:t>ПАО </w:t>
      </w:r>
      <w:r w:rsidRPr="00477D4C">
        <w:rPr>
          <w:rFonts w:ascii="Myriad Pro" w:eastAsiaTheme="majorEastAsia" w:hAnsi="Myriad Pro" w:cstheme="majorBidi"/>
          <w:sz w:val="26"/>
          <w:szCs w:val="26"/>
        </w:rPr>
        <w:t>«МРСК Юга»-«Калмэнерго».</w:t>
      </w:r>
    </w:p>
    <w:bookmarkEnd w:id="155"/>
    <w:p w14:paraId="0CD20CA0" w14:textId="77777777" w:rsidR="001674AF" w:rsidRPr="00477D4C" w:rsidRDefault="001674AF" w:rsidP="008B63B5">
      <w:pPr>
        <w:autoSpaceDE w:val="0"/>
        <w:autoSpaceDN w:val="0"/>
        <w:adjustRightInd w:val="0"/>
        <w:spacing w:line="360" w:lineRule="auto"/>
        <w:ind w:firstLine="567"/>
        <w:jc w:val="both"/>
        <w:rPr>
          <w:rFonts w:ascii="Myriad Pro" w:eastAsiaTheme="majorEastAsia" w:hAnsi="Myriad Pro" w:cstheme="majorBidi"/>
          <w:sz w:val="26"/>
          <w:szCs w:val="26"/>
        </w:rPr>
      </w:pPr>
      <w:r w:rsidRPr="00477D4C">
        <w:rPr>
          <w:rFonts w:ascii="Myriad Pro" w:eastAsiaTheme="majorEastAsia" w:hAnsi="Myriad Pro" w:cstheme="majorBidi"/>
          <w:sz w:val="26"/>
          <w:szCs w:val="26"/>
        </w:rPr>
        <w:br w:type="page"/>
      </w:r>
    </w:p>
    <w:p w14:paraId="713B1D4E" w14:textId="292668F2" w:rsidR="001674AF" w:rsidRPr="00477D4C" w:rsidRDefault="001674AF" w:rsidP="002515A0">
      <w:pPr>
        <w:keepNext/>
        <w:keepLines/>
        <w:numPr>
          <w:ilvl w:val="0"/>
          <w:numId w:val="3"/>
        </w:numPr>
        <w:tabs>
          <w:tab w:val="left" w:pos="426"/>
        </w:tabs>
        <w:spacing w:before="40" w:after="160" w:line="360" w:lineRule="auto"/>
        <w:ind w:left="567" w:hanging="567"/>
        <w:jc w:val="both"/>
        <w:outlineLvl w:val="2"/>
        <w:rPr>
          <w:rFonts w:ascii="Myriad Pro" w:hAnsi="Myriad Pro"/>
          <w:b/>
          <w:color w:val="4F6228"/>
          <w:sz w:val="28"/>
          <w:szCs w:val="28"/>
          <w:lang w:eastAsia="en-US"/>
        </w:rPr>
      </w:pPr>
      <w:bookmarkStart w:id="156" w:name="_Toc42775803"/>
      <w:bookmarkStart w:id="157" w:name="_Toc62488607"/>
      <w:r w:rsidRPr="00477D4C">
        <w:rPr>
          <w:rFonts w:ascii="Myriad Pro" w:hAnsi="Myriad Pro"/>
          <w:b/>
          <w:color w:val="4F6228"/>
          <w:sz w:val="28"/>
          <w:szCs w:val="28"/>
          <w:lang w:eastAsia="en-US"/>
        </w:rPr>
        <w:lastRenderedPageBreak/>
        <w:t xml:space="preserve">Анализ экономически обоснованных </w:t>
      </w:r>
      <w:bookmarkStart w:id="158" w:name="_Hlk39440380"/>
      <w:r w:rsidRPr="00477D4C">
        <w:rPr>
          <w:rFonts w:ascii="Myriad Pro" w:hAnsi="Myriad Pro"/>
          <w:b/>
          <w:color w:val="4F6228"/>
          <w:sz w:val="28"/>
          <w:szCs w:val="28"/>
          <w:lang w:eastAsia="en-US"/>
        </w:rPr>
        <w:t xml:space="preserve">выпадающих расходов/недополученных доходов, полученных филиалом </w:t>
      </w:r>
      <w:r w:rsidR="002515A0">
        <w:rPr>
          <w:rFonts w:ascii="Myriad Pro" w:hAnsi="Myriad Pro"/>
          <w:b/>
          <w:color w:val="4F6228"/>
          <w:sz w:val="28"/>
          <w:szCs w:val="28"/>
          <w:lang w:eastAsia="en-US"/>
        </w:rPr>
        <w:t>ПАО </w:t>
      </w:r>
      <w:r w:rsidRPr="00477D4C">
        <w:rPr>
          <w:rFonts w:ascii="Myriad Pro" w:hAnsi="Myriad Pro"/>
          <w:b/>
          <w:color w:val="4F6228"/>
          <w:sz w:val="28"/>
          <w:szCs w:val="28"/>
          <w:lang w:eastAsia="en-US"/>
        </w:rPr>
        <w:t>«МРСК Юга»-«Калмэнерго» за 2015-2016 гг. в результате принятых Региональной службой по тарифам Республики Калмыкия тарифно-балансовых решений</w:t>
      </w:r>
      <w:bookmarkEnd w:id="158"/>
      <w:r w:rsidRPr="00477D4C">
        <w:rPr>
          <w:rFonts w:ascii="Myriad Pro" w:hAnsi="Myriad Pro"/>
          <w:b/>
          <w:color w:val="4F6228"/>
          <w:sz w:val="28"/>
          <w:szCs w:val="28"/>
          <w:lang w:eastAsia="en-US"/>
        </w:rPr>
        <w:t xml:space="preserve">, в том числе анализ соответствия фактической товарной выручки филиала </w:t>
      </w:r>
      <w:r w:rsidR="002515A0">
        <w:rPr>
          <w:rFonts w:ascii="Myriad Pro" w:hAnsi="Myriad Pro"/>
          <w:b/>
          <w:color w:val="4F6228"/>
          <w:sz w:val="28"/>
          <w:szCs w:val="28"/>
          <w:lang w:eastAsia="en-US"/>
        </w:rPr>
        <w:t>ПАО </w:t>
      </w:r>
      <w:r w:rsidRPr="00477D4C">
        <w:rPr>
          <w:rFonts w:ascii="Myriad Pro" w:hAnsi="Myriad Pro"/>
          <w:b/>
          <w:color w:val="4F6228"/>
          <w:sz w:val="28"/>
          <w:szCs w:val="28"/>
          <w:lang w:eastAsia="en-US"/>
        </w:rPr>
        <w:t>«МРСК Юга»-«Калмэнерго» от передачи электрической энергии по единым (котловым) тарифам необходимой валовой выручке, утвержденной регулирующим органом.</w:t>
      </w:r>
      <w:bookmarkEnd w:id="156"/>
      <w:bookmarkEnd w:id="157"/>
    </w:p>
    <w:p w14:paraId="03E0289C" w14:textId="193619BE" w:rsidR="001674AF" w:rsidRPr="00477D4C" w:rsidRDefault="001674AF" w:rsidP="001674AF">
      <w:pPr>
        <w:autoSpaceDE w:val="0"/>
        <w:autoSpaceDN w:val="0"/>
        <w:adjustRightInd w:val="0"/>
        <w:spacing w:line="360" w:lineRule="auto"/>
        <w:ind w:firstLine="539"/>
        <w:jc w:val="both"/>
        <w:rPr>
          <w:rFonts w:ascii="Myriad Pro" w:hAnsi="Myriad Pro" w:cs="Myriad Pro"/>
          <w:sz w:val="26"/>
          <w:szCs w:val="26"/>
        </w:rPr>
      </w:pPr>
      <w:r w:rsidRPr="00477D4C">
        <w:rPr>
          <w:rFonts w:ascii="Myriad Pro" w:hAnsi="Myriad Pro"/>
          <w:color w:val="000000"/>
          <w:sz w:val="26"/>
          <w:szCs w:val="26"/>
        </w:rPr>
        <w:t xml:space="preserve">Согласно пункту 7 Основ ценообразования </w:t>
      </w:r>
      <w:r w:rsidR="002515A0">
        <w:rPr>
          <w:rFonts w:ascii="Myriad Pro" w:hAnsi="Myriad Pro"/>
          <w:color w:val="000000"/>
          <w:sz w:val="26"/>
          <w:szCs w:val="26"/>
        </w:rPr>
        <w:t>№ </w:t>
      </w:r>
      <w:r w:rsidRPr="00477D4C">
        <w:rPr>
          <w:rFonts w:ascii="Myriad Pro" w:hAnsi="Myriad Pro"/>
          <w:color w:val="000000"/>
          <w:sz w:val="26"/>
          <w:szCs w:val="26"/>
        </w:rPr>
        <w:t>1178 в</w:t>
      </w:r>
      <w:r w:rsidRPr="00477D4C">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4982921B" w14:textId="77777777" w:rsidR="001674AF" w:rsidRPr="00477D4C" w:rsidRDefault="001674AF" w:rsidP="001674AF">
      <w:pPr>
        <w:spacing w:line="360" w:lineRule="auto"/>
        <w:contextualSpacing/>
        <w:jc w:val="both"/>
        <w:rPr>
          <w:rFonts w:ascii="Myriad Pro" w:eastAsia="Calibri" w:hAnsi="Myriad Pro"/>
          <w:b/>
          <w:bCs/>
          <w:i/>
          <w:iCs/>
          <w:color w:val="000000"/>
          <w:sz w:val="26"/>
          <w:szCs w:val="26"/>
        </w:rPr>
      </w:pPr>
    </w:p>
    <w:p w14:paraId="312C00CF" w14:textId="77777777" w:rsidR="001674AF" w:rsidRPr="00477D4C" w:rsidRDefault="001674AF" w:rsidP="002515A0">
      <w:pPr>
        <w:keepNext/>
        <w:keepLines/>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159" w:name="_Toc62488608"/>
      <w:r w:rsidRPr="00477D4C">
        <w:rPr>
          <w:rFonts w:ascii="Myriad Pro" w:hAnsi="Myriad Pro"/>
          <w:b/>
          <w:color w:val="4F6228"/>
          <w:sz w:val="28"/>
          <w:szCs w:val="28"/>
          <w:lang w:eastAsia="en-US"/>
        </w:rPr>
        <w:lastRenderedPageBreak/>
        <w:t>Анализ соответствия фактической товарной выручки от передачи электрической энергии по единым (котловым) тарифам за 2015 - 2016 гг. необходимой валовой выручке, утвержденной регулирующим органом на 2015-2016 гг.</w:t>
      </w:r>
      <w:bookmarkEnd w:id="159"/>
    </w:p>
    <w:p w14:paraId="0027C75D" w14:textId="66BE660D"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Исполнителем был произведен расчет плановых величин котловой необходимой валовой выручки </w:t>
      </w:r>
      <w:r w:rsidRPr="00477D4C">
        <w:rPr>
          <w:rFonts w:ascii="Myriad Pro" w:hAnsi="Myriad Pro"/>
          <w:sz w:val="26"/>
          <w:szCs w:val="26"/>
        </w:rPr>
        <w:t xml:space="preserve">филиала </w:t>
      </w:r>
      <w:r w:rsidR="002515A0">
        <w:rPr>
          <w:rFonts w:ascii="Myriad Pro" w:hAnsi="Myriad Pro"/>
          <w:sz w:val="26"/>
          <w:szCs w:val="26"/>
        </w:rPr>
        <w:t>ПАО </w:t>
      </w:r>
      <w:r w:rsidRPr="00477D4C">
        <w:rPr>
          <w:rFonts w:ascii="Myriad Pro" w:hAnsi="Myriad Pro"/>
          <w:sz w:val="26"/>
          <w:szCs w:val="26"/>
        </w:rPr>
        <w:t xml:space="preserve">«МРСК Юга»-«Калмэнерго» </w:t>
      </w:r>
      <w:r w:rsidRPr="00477D4C">
        <w:rPr>
          <w:rFonts w:ascii="Myriad Pro" w:eastAsia="Calibri" w:hAnsi="Myriad Pro"/>
          <w:iCs/>
          <w:color w:val="000000"/>
          <w:sz w:val="26"/>
          <w:szCs w:val="26"/>
        </w:rPr>
        <w:t xml:space="preserve">на 2015 и 2016 гг. Котловая НВВ определена Исполнителем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РСТ РК на 2015-2016 гг. приказами от 26.06.2015 </w:t>
      </w:r>
      <w:r w:rsidR="002515A0">
        <w:rPr>
          <w:rFonts w:ascii="Myriad Pro" w:eastAsia="Calibri" w:hAnsi="Myriad Pro"/>
          <w:iCs/>
          <w:color w:val="000000"/>
          <w:sz w:val="26"/>
          <w:szCs w:val="26"/>
        </w:rPr>
        <w:t>№ </w:t>
      </w:r>
      <w:r w:rsidRPr="00477D4C">
        <w:rPr>
          <w:rFonts w:ascii="Myriad Pro" w:eastAsia="Calibri" w:hAnsi="Myriad Pro"/>
          <w:iCs/>
          <w:color w:val="000000"/>
          <w:sz w:val="26"/>
          <w:szCs w:val="26"/>
        </w:rPr>
        <w:t xml:space="preserve">55-п/э и от 08.04.2016 </w:t>
      </w:r>
      <w:r w:rsidR="002515A0">
        <w:rPr>
          <w:rFonts w:ascii="Myriad Pro" w:eastAsia="Calibri" w:hAnsi="Myriad Pro"/>
          <w:iCs/>
          <w:color w:val="000000"/>
          <w:sz w:val="26"/>
          <w:szCs w:val="26"/>
        </w:rPr>
        <w:t>№ </w:t>
      </w:r>
      <w:r w:rsidRPr="00477D4C">
        <w:rPr>
          <w:rFonts w:ascii="Myriad Pro" w:eastAsia="Calibri" w:hAnsi="Myriad Pro"/>
          <w:iCs/>
          <w:color w:val="000000"/>
          <w:sz w:val="26"/>
          <w:szCs w:val="26"/>
        </w:rPr>
        <w:t>27-п/э.</w:t>
      </w:r>
    </w:p>
    <w:p w14:paraId="1117FD2D" w14:textId="77777777" w:rsidR="001674AF" w:rsidRPr="00477D4C" w:rsidRDefault="001674AF" w:rsidP="001674AF">
      <w:pPr>
        <w:spacing w:line="360" w:lineRule="auto"/>
        <w:contextualSpacing/>
        <w:jc w:val="center"/>
        <w:rPr>
          <w:rFonts w:ascii="Myriad Pro" w:eastAsia="Calibri" w:hAnsi="Myriad Pro"/>
          <w:b/>
          <w:bCs/>
          <w:iCs/>
          <w:color w:val="000000"/>
          <w:sz w:val="26"/>
          <w:szCs w:val="26"/>
        </w:rPr>
      </w:pPr>
    </w:p>
    <w:p w14:paraId="60585847" w14:textId="77777777" w:rsidR="001674AF" w:rsidRPr="00477D4C" w:rsidRDefault="001674AF" w:rsidP="001674AF">
      <w:pPr>
        <w:spacing w:line="360" w:lineRule="auto"/>
        <w:contextualSpacing/>
        <w:jc w:val="center"/>
        <w:rPr>
          <w:rFonts w:ascii="Myriad Pro" w:eastAsia="Calibri" w:hAnsi="Myriad Pro"/>
          <w:b/>
          <w:bCs/>
          <w:iCs/>
          <w:color w:val="000000"/>
          <w:sz w:val="26"/>
          <w:szCs w:val="26"/>
        </w:rPr>
      </w:pPr>
      <w:r w:rsidRPr="00477D4C">
        <w:rPr>
          <w:rFonts w:ascii="Myriad Pro" w:eastAsia="Calibri" w:hAnsi="Myriad Pro"/>
          <w:b/>
          <w:bCs/>
          <w:iCs/>
          <w:color w:val="000000"/>
          <w:sz w:val="26"/>
          <w:szCs w:val="26"/>
        </w:rPr>
        <w:t>Единые (котловые) тарифы на услуги по передаче электрической энергии по сетям Республики Калмыкия на 2015 год</w:t>
      </w:r>
    </w:p>
    <w:tbl>
      <w:tblPr>
        <w:tblW w:w="5000" w:type="pct"/>
        <w:tblLook w:val="04A0" w:firstRow="1" w:lastRow="0" w:firstColumn="1" w:lastColumn="0" w:noHBand="0" w:noVBand="1"/>
      </w:tblPr>
      <w:tblGrid>
        <w:gridCol w:w="2330"/>
        <w:gridCol w:w="1099"/>
        <w:gridCol w:w="1286"/>
        <w:gridCol w:w="1090"/>
        <w:gridCol w:w="1166"/>
        <w:gridCol w:w="1286"/>
        <w:gridCol w:w="1088"/>
      </w:tblGrid>
      <w:tr w:rsidR="001674AF" w:rsidRPr="00477D4C" w14:paraId="737F6CD7" w14:textId="77777777" w:rsidTr="001674AF">
        <w:trPr>
          <w:trHeight w:val="20"/>
          <w:tblHeader/>
        </w:trPr>
        <w:tc>
          <w:tcPr>
            <w:tcW w:w="124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3F7517"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Наименование группы потребителей/уровня напряжения</w:t>
            </w:r>
          </w:p>
        </w:tc>
        <w:tc>
          <w:tcPr>
            <w:tcW w:w="1859"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757BC27A"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1 полугодие 2015</w:t>
            </w:r>
          </w:p>
        </w:tc>
        <w:tc>
          <w:tcPr>
            <w:tcW w:w="1894"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27E0BB55"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2 полугодие 2015</w:t>
            </w:r>
          </w:p>
        </w:tc>
      </w:tr>
      <w:tr w:rsidR="001674AF" w:rsidRPr="00477D4C" w14:paraId="151EDB7B" w14:textId="77777777" w:rsidTr="001674AF">
        <w:trPr>
          <w:trHeight w:val="20"/>
          <w:tblHeader/>
        </w:trPr>
        <w:tc>
          <w:tcPr>
            <w:tcW w:w="1247"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7F6073" w14:textId="77777777" w:rsidR="001674AF" w:rsidRPr="00477D4C" w:rsidRDefault="001674AF" w:rsidP="00844874">
            <w:pPr>
              <w:spacing w:line="283" w:lineRule="auto"/>
              <w:rPr>
                <w:rFonts w:ascii="Myriad Pro" w:hAnsi="Myriad Pro" w:cs="Calibri"/>
                <w:color w:val="FFFFFF"/>
                <w:sz w:val="20"/>
                <w:szCs w:val="20"/>
              </w:rPr>
            </w:pPr>
          </w:p>
        </w:tc>
        <w:tc>
          <w:tcPr>
            <w:tcW w:w="5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A40ECC"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Одност. Тариф, руб./МВтч</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D854B1"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Ставка на содержание сетей, руб./МВт в мес.</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35E710"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Ставка на оплату потерь, руб./Мвтч</w:t>
            </w:r>
          </w:p>
        </w:tc>
        <w:tc>
          <w:tcPr>
            <w:tcW w:w="62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EE25B5"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Одност. Тариф, руб./МВтч</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2962E1"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Ставка на содержание сетей, руб./МВт в мес.</w:t>
            </w:r>
          </w:p>
        </w:tc>
        <w:tc>
          <w:tcPr>
            <w:tcW w:w="5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C30836"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Ставка на оплату потерь, руб./Мвтч</w:t>
            </w:r>
          </w:p>
        </w:tc>
      </w:tr>
      <w:tr w:rsidR="001674AF" w:rsidRPr="00477D4C" w14:paraId="14657BA0" w14:textId="77777777" w:rsidTr="001674AF">
        <w:trPr>
          <w:trHeight w:val="20"/>
          <w:tblHeader/>
        </w:trPr>
        <w:tc>
          <w:tcPr>
            <w:tcW w:w="124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BD6CBAF" w14:textId="77777777" w:rsidR="001674AF" w:rsidRPr="00477D4C" w:rsidRDefault="001674AF" w:rsidP="00844874">
            <w:pPr>
              <w:spacing w:line="283" w:lineRule="auto"/>
              <w:jc w:val="center"/>
              <w:rPr>
                <w:rFonts w:ascii="Myriad Pro" w:hAnsi="Myriad Pro" w:cs="Calibri"/>
                <w:b/>
                <w:bCs/>
                <w:color w:val="FFFFFF"/>
                <w:sz w:val="20"/>
                <w:szCs w:val="20"/>
              </w:rPr>
            </w:pPr>
            <w:r w:rsidRPr="00477D4C">
              <w:rPr>
                <w:rFonts w:ascii="Myriad Pro" w:hAnsi="Myriad Pro" w:cs="Calibri"/>
                <w:b/>
                <w:bCs/>
                <w:color w:val="FFFFFF"/>
                <w:sz w:val="20"/>
                <w:szCs w:val="20"/>
              </w:rPr>
              <w:t> 1</w:t>
            </w:r>
          </w:p>
        </w:tc>
        <w:tc>
          <w:tcPr>
            <w:tcW w:w="5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50D5C9"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2</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26585C"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 3</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18A12E"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 4</w:t>
            </w:r>
          </w:p>
        </w:tc>
        <w:tc>
          <w:tcPr>
            <w:tcW w:w="62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EC40CC"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 5</w:t>
            </w:r>
          </w:p>
        </w:tc>
        <w:tc>
          <w:tcPr>
            <w:tcW w:w="6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7E98D7"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 6</w:t>
            </w:r>
          </w:p>
        </w:tc>
        <w:tc>
          <w:tcPr>
            <w:tcW w:w="5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BA5BED" w14:textId="77777777" w:rsidR="001674AF" w:rsidRPr="00477D4C" w:rsidRDefault="001674AF" w:rsidP="00844874">
            <w:pPr>
              <w:spacing w:line="283" w:lineRule="auto"/>
              <w:jc w:val="center"/>
              <w:rPr>
                <w:rFonts w:ascii="Myriad Pro" w:hAnsi="Myriad Pro" w:cs="Calibri"/>
                <w:color w:val="FFFFFF"/>
                <w:sz w:val="20"/>
                <w:szCs w:val="20"/>
              </w:rPr>
            </w:pPr>
            <w:r w:rsidRPr="00477D4C">
              <w:rPr>
                <w:rFonts w:ascii="Myriad Pro" w:hAnsi="Myriad Pro" w:cs="Calibri"/>
                <w:color w:val="FFFFFF"/>
                <w:sz w:val="20"/>
                <w:szCs w:val="20"/>
              </w:rPr>
              <w:t> 7</w:t>
            </w:r>
          </w:p>
        </w:tc>
      </w:tr>
      <w:tr w:rsidR="001674AF" w:rsidRPr="00477D4C" w14:paraId="375E64BC" w14:textId="77777777" w:rsidTr="001674AF">
        <w:trPr>
          <w:trHeight w:val="20"/>
          <w:tblHeader/>
        </w:trPr>
        <w:tc>
          <w:tcPr>
            <w:tcW w:w="1247" w:type="pct"/>
            <w:tcBorders>
              <w:top w:val="single" w:sz="4" w:space="0" w:color="FFFFFF"/>
              <w:left w:val="single" w:sz="4" w:space="0" w:color="auto"/>
              <w:bottom w:val="single" w:sz="4" w:space="0" w:color="auto"/>
              <w:right w:val="single" w:sz="4" w:space="0" w:color="auto"/>
            </w:tcBorders>
            <w:shd w:val="clear" w:color="000000" w:fill="FFFFFF"/>
            <w:noWrap/>
            <w:vAlign w:val="center"/>
            <w:hideMark/>
          </w:tcPr>
          <w:p w14:paraId="14446B97" w14:textId="77777777" w:rsidR="001674AF" w:rsidRPr="00477D4C" w:rsidRDefault="001674AF" w:rsidP="00844874">
            <w:pPr>
              <w:spacing w:line="283" w:lineRule="auto"/>
              <w:rPr>
                <w:rFonts w:ascii="Myriad Pro" w:hAnsi="Myriad Pro" w:cs="Calibri"/>
                <w:b/>
                <w:bCs/>
                <w:color w:val="000000"/>
                <w:sz w:val="20"/>
                <w:szCs w:val="20"/>
              </w:rPr>
            </w:pPr>
            <w:r w:rsidRPr="00477D4C">
              <w:rPr>
                <w:rFonts w:ascii="Myriad Pro" w:hAnsi="Myriad Pro" w:cs="Calibri"/>
                <w:b/>
                <w:bCs/>
                <w:color w:val="000000"/>
                <w:sz w:val="20"/>
                <w:szCs w:val="20"/>
              </w:rPr>
              <w:t>Прочие потребители</w:t>
            </w:r>
          </w:p>
        </w:tc>
        <w:tc>
          <w:tcPr>
            <w:tcW w:w="588" w:type="pct"/>
            <w:tcBorders>
              <w:top w:val="single" w:sz="4" w:space="0" w:color="FFFFFF"/>
              <w:left w:val="nil"/>
              <w:bottom w:val="single" w:sz="4" w:space="0" w:color="auto"/>
              <w:right w:val="single" w:sz="4" w:space="0" w:color="auto"/>
            </w:tcBorders>
            <w:shd w:val="clear" w:color="auto" w:fill="auto"/>
            <w:noWrap/>
            <w:vAlign w:val="bottom"/>
            <w:hideMark/>
          </w:tcPr>
          <w:p w14:paraId="1FE037C1"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hAnsi="Myriad Pro" w:cs="Calibri"/>
                <w:color w:val="000000"/>
                <w:sz w:val="20"/>
                <w:szCs w:val="20"/>
              </w:rPr>
              <w:t> </w:t>
            </w:r>
          </w:p>
        </w:tc>
        <w:tc>
          <w:tcPr>
            <w:tcW w:w="688" w:type="pct"/>
            <w:tcBorders>
              <w:top w:val="single" w:sz="4" w:space="0" w:color="FFFFFF"/>
              <w:left w:val="nil"/>
              <w:bottom w:val="single" w:sz="4" w:space="0" w:color="auto"/>
              <w:right w:val="single" w:sz="4" w:space="0" w:color="auto"/>
            </w:tcBorders>
            <w:shd w:val="clear" w:color="auto" w:fill="auto"/>
            <w:noWrap/>
            <w:vAlign w:val="bottom"/>
            <w:hideMark/>
          </w:tcPr>
          <w:p w14:paraId="77C7ADEB"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hAnsi="Myriad Pro" w:cs="Calibri"/>
                <w:color w:val="000000"/>
                <w:sz w:val="20"/>
                <w:szCs w:val="20"/>
              </w:rPr>
              <w:t> </w:t>
            </w:r>
          </w:p>
        </w:tc>
        <w:tc>
          <w:tcPr>
            <w:tcW w:w="583" w:type="pct"/>
            <w:tcBorders>
              <w:top w:val="single" w:sz="4" w:space="0" w:color="FFFFFF"/>
              <w:left w:val="nil"/>
              <w:bottom w:val="single" w:sz="4" w:space="0" w:color="auto"/>
              <w:right w:val="single" w:sz="4" w:space="0" w:color="auto"/>
            </w:tcBorders>
            <w:shd w:val="clear" w:color="auto" w:fill="auto"/>
            <w:noWrap/>
            <w:vAlign w:val="bottom"/>
            <w:hideMark/>
          </w:tcPr>
          <w:p w14:paraId="42680329"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hAnsi="Myriad Pro" w:cs="Calibri"/>
                <w:color w:val="000000"/>
                <w:sz w:val="20"/>
                <w:szCs w:val="20"/>
              </w:rPr>
              <w:t> </w:t>
            </w:r>
          </w:p>
        </w:tc>
        <w:tc>
          <w:tcPr>
            <w:tcW w:w="624" w:type="pct"/>
            <w:tcBorders>
              <w:top w:val="single" w:sz="4" w:space="0" w:color="FFFFFF"/>
              <w:left w:val="nil"/>
              <w:bottom w:val="single" w:sz="4" w:space="0" w:color="auto"/>
              <w:right w:val="single" w:sz="4" w:space="0" w:color="auto"/>
            </w:tcBorders>
            <w:shd w:val="clear" w:color="auto" w:fill="auto"/>
            <w:noWrap/>
            <w:vAlign w:val="bottom"/>
            <w:hideMark/>
          </w:tcPr>
          <w:p w14:paraId="2B4E203A"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hAnsi="Myriad Pro" w:cs="Calibri"/>
                <w:color w:val="000000"/>
                <w:sz w:val="20"/>
                <w:szCs w:val="20"/>
              </w:rPr>
              <w:t> </w:t>
            </w:r>
          </w:p>
        </w:tc>
        <w:tc>
          <w:tcPr>
            <w:tcW w:w="688" w:type="pct"/>
            <w:tcBorders>
              <w:top w:val="single" w:sz="4" w:space="0" w:color="FFFFFF"/>
              <w:left w:val="nil"/>
              <w:bottom w:val="single" w:sz="4" w:space="0" w:color="auto"/>
              <w:right w:val="single" w:sz="4" w:space="0" w:color="auto"/>
            </w:tcBorders>
            <w:shd w:val="clear" w:color="auto" w:fill="auto"/>
            <w:noWrap/>
            <w:vAlign w:val="bottom"/>
            <w:hideMark/>
          </w:tcPr>
          <w:p w14:paraId="6F370CDC"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hAnsi="Myriad Pro" w:cs="Calibri"/>
                <w:color w:val="000000"/>
                <w:sz w:val="20"/>
                <w:szCs w:val="20"/>
              </w:rPr>
              <w:t> </w:t>
            </w:r>
          </w:p>
        </w:tc>
        <w:tc>
          <w:tcPr>
            <w:tcW w:w="582" w:type="pct"/>
            <w:tcBorders>
              <w:top w:val="single" w:sz="4" w:space="0" w:color="FFFFFF"/>
              <w:left w:val="nil"/>
              <w:bottom w:val="single" w:sz="4" w:space="0" w:color="auto"/>
              <w:right w:val="single" w:sz="4" w:space="0" w:color="auto"/>
            </w:tcBorders>
            <w:shd w:val="clear" w:color="auto" w:fill="auto"/>
            <w:noWrap/>
            <w:vAlign w:val="bottom"/>
            <w:hideMark/>
          </w:tcPr>
          <w:p w14:paraId="2DF5522D"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hAnsi="Myriad Pro" w:cs="Calibri"/>
                <w:color w:val="000000"/>
                <w:sz w:val="20"/>
                <w:szCs w:val="20"/>
              </w:rPr>
              <w:t> </w:t>
            </w:r>
          </w:p>
        </w:tc>
      </w:tr>
      <w:tr w:rsidR="001674AF" w:rsidRPr="00477D4C" w14:paraId="1248699D" w14:textId="77777777" w:rsidTr="001674AF">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3B4B58B6" w14:textId="77777777" w:rsidR="001674AF" w:rsidRPr="00477D4C" w:rsidRDefault="001674AF" w:rsidP="00844874">
            <w:pPr>
              <w:spacing w:line="283" w:lineRule="auto"/>
              <w:ind w:firstLineChars="100" w:firstLine="200"/>
              <w:rPr>
                <w:rFonts w:ascii="Myriad Pro" w:hAnsi="Myriad Pro" w:cs="Calibri"/>
                <w:color w:val="000000"/>
                <w:sz w:val="20"/>
                <w:szCs w:val="20"/>
              </w:rPr>
            </w:pPr>
            <w:r w:rsidRPr="00477D4C">
              <w:rPr>
                <w:rFonts w:ascii="Myriad Pro" w:hAnsi="Myriad Pro" w:cs="Calibri"/>
                <w:color w:val="000000"/>
                <w:sz w:val="20"/>
                <w:szCs w:val="20"/>
              </w:rPr>
              <w:t>ВН</w:t>
            </w:r>
          </w:p>
        </w:tc>
        <w:tc>
          <w:tcPr>
            <w:tcW w:w="588"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49724D8"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2133,49</w:t>
            </w:r>
          </w:p>
        </w:tc>
        <w:tc>
          <w:tcPr>
            <w:tcW w:w="688" w:type="pct"/>
            <w:tcBorders>
              <w:top w:val="single" w:sz="4" w:space="0" w:color="auto"/>
              <w:left w:val="nil"/>
              <w:bottom w:val="single" w:sz="4" w:space="0" w:color="auto"/>
              <w:right w:val="single" w:sz="4" w:space="0" w:color="auto"/>
            </w:tcBorders>
            <w:shd w:val="clear" w:color="000000" w:fill="FFFFFF"/>
            <w:noWrap/>
            <w:vAlign w:val="center"/>
          </w:tcPr>
          <w:p w14:paraId="456D4D6F"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796853,94</w:t>
            </w:r>
          </w:p>
        </w:tc>
        <w:tc>
          <w:tcPr>
            <w:tcW w:w="583" w:type="pct"/>
            <w:tcBorders>
              <w:top w:val="single" w:sz="4" w:space="0" w:color="auto"/>
              <w:left w:val="nil"/>
              <w:bottom w:val="single" w:sz="4" w:space="0" w:color="auto"/>
              <w:right w:val="single" w:sz="4" w:space="0" w:color="auto"/>
            </w:tcBorders>
            <w:shd w:val="clear" w:color="000000" w:fill="FFFFFF"/>
            <w:noWrap/>
            <w:vAlign w:val="center"/>
          </w:tcPr>
          <w:p w14:paraId="0D40626F"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125,45</w:t>
            </w:r>
          </w:p>
        </w:tc>
        <w:tc>
          <w:tcPr>
            <w:tcW w:w="624" w:type="pct"/>
            <w:tcBorders>
              <w:top w:val="single" w:sz="4" w:space="0" w:color="auto"/>
              <w:left w:val="nil"/>
              <w:bottom w:val="single" w:sz="4" w:space="0" w:color="auto"/>
              <w:right w:val="single" w:sz="4" w:space="0" w:color="auto"/>
            </w:tcBorders>
            <w:shd w:val="clear" w:color="000000" w:fill="FFFFFF"/>
            <w:noWrap/>
            <w:vAlign w:val="center"/>
          </w:tcPr>
          <w:p w14:paraId="7A0CFE42"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2293,5</w:t>
            </w:r>
          </w:p>
        </w:tc>
        <w:tc>
          <w:tcPr>
            <w:tcW w:w="688" w:type="pct"/>
            <w:tcBorders>
              <w:top w:val="single" w:sz="4" w:space="0" w:color="auto"/>
              <w:left w:val="nil"/>
              <w:bottom w:val="single" w:sz="4" w:space="0" w:color="auto"/>
              <w:right w:val="single" w:sz="4" w:space="0" w:color="auto"/>
            </w:tcBorders>
            <w:shd w:val="clear" w:color="000000" w:fill="FFFFFF"/>
            <w:noWrap/>
            <w:vAlign w:val="center"/>
          </w:tcPr>
          <w:p w14:paraId="5F83242F"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856617,99</w:t>
            </w:r>
          </w:p>
        </w:tc>
        <w:tc>
          <w:tcPr>
            <w:tcW w:w="582" w:type="pct"/>
            <w:tcBorders>
              <w:top w:val="single" w:sz="4" w:space="0" w:color="auto"/>
              <w:left w:val="nil"/>
              <w:bottom w:val="single" w:sz="4" w:space="0" w:color="auto"/>
              <w:right w:val="single" w:sz="4" w:space="0" w:color="auto"/>
            </w:tcBorders>
            <w:shd w:val="clear" w:color="000000" w:fill="FFFFFF"/>
            <w:noWrap/>
            <w:vAlign w:val="center"/>
          </w:tcPr>
          <w:p w14:paraId="451002CE"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134,86</w:t>
            </w:r>
          </w:p>
        </w:tc>
      </w:tr>
      <w:tr w:rsidR="001674AF" w:rsidRPr="00477D4C" w14:paraId="3EC6E8D7" w14:textId="77777777" w:rsidTr="001674AF">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7F08582A" w14:textId="77777777" w:rsidR="001674AF" w:rsidRPr="00477D4C" w:rsidRDefault="001674AF" w:rsidP="00844874">
            <w:pPr>
              <w:spacing w:line="283" w:lineRule="auto"/>
              <w:ind w:firstLineChars="100" w:firstLine="200"/>
              <w:rPr>
                <w:rFonts w:ascii="Myriad Pro" w:hAnsi="Myriad Pro" w:cs="Calibri"/>
                <w:color w:val="000000"/>
                <w:sz w:val="20"/>
                <w:szCs w:val="20"/>
              </w:rPr>
            </w:pPr>
            <w:r w:rsidRPr="00477D4C">
              <w:rPr>
                <w:rFonts w:ascii="Myriad Pro" w:hAnsi="Myriad Pro" w:cs="Calibri"/>
                <w:color w:val="000000"/>
                <w:sz w:val="20"/>
                <w:szCs w:val="20"/>
              </w:rPr>
              <w:t>СН1</w:t>
            </w:r>
          </w:p>
        </w:tc>
        <w:tc>
          <w:tcPr>
            <w:tcW w:w="588" w:type="pct"/>
            <w:tcBorders>
              <w:top w:val="nil"/>
              <w:left w:val="single" w:sz="4" w:space="0" w:color="auto"/>
              <w:bottom w:val="single" w:sz="4" w:space="0" w:color="auto"/>
              <w:right w:val="single" w:sz="4" w:space="0" w:color="auto"/>
            </w:tcBorders>
            <w:shd w:val="clear" w:color="000000" w:fill="FFFFFF"/>
            <w:noWrap/>
            <w:vAlign w:val="center"/>
          </w:tcPr>
          <w:p w14:paraId="7E2B42EF"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2853,88</w:t>
            </w:r>
          </w:p>
        </w:tc>
        <w:tc>
          <w:tcPr>
            <w:tcW w:w="688" w:type="pct"/>
            <w:tcBorders>
              <w:top w:val="nil"/>
              <w:left w:val="nil"/>
              <w:bottom w:val="single" w:sz="4" w:space="0" w:color="auto"/>
              <w:right w:val="single" w:sz="4" w:space="0" w:color="auto"/>
            </w:tcBorders>
            <w:shd w:val="clear" w:color="000000" w:fill="FFFFFF"/>
            <w:noWrap/>
            <w:vAlign w:val="center"/>
          </w:tcPr>
          <w:p w14:paraId="5CB3B871"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1034126,1</w:t>
            </w:r>
          </w:p>
        </w:tc>
        <w:tc>
          <w:tcPr>
            <w:tcW w:w="583" w:type="pct"/>
            <w:tcBorders>
              <w:top w:val="nil"/>
              <w:left w:val="nil"/>
              <w:bottom w:val="single" w:sz="4" w:space="0" w:color="auto"/>
              <w:right w:val="single" w:sz="4" w:space="0" w:color="auto"/>
            </w:tcBorders>
            <w:shd w:val="clear" w:color="000000" w:fill="FFFFFF"/>
            <w:noWrap/>
            <w:vAlign w:val="center"/>
          </w:tcPr>
          <w:p w14:paraId="75B7BD5C"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247,93</w:t>
            </w:r>
          </w:p>
        </w:tc>
        <w:tc>
          <w:tcPr>
            <w:tcW w:w="624" w:type="pct"/>
            <w:tcBorders>
              <w:top w:val="nil"/>
              <w:left w:val="nil"/>
              <w:bottom w:val="single" w:sz="4" w:space="0" w:color="auto"/>
              <w:right w:val="single" w:sz="4" w:space="0" w:color="auto"/>
            </w:tcBorders>
            <w:shd w:val="clear" w:color="000000" w:fill="FFFFFF"/>
            <w:noWrap/>
            <w:vAlign w:val="center"/>
          </w:tcPr>
          <w:p w14:paraId="24E86B5C"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3067,92</w:t>
            </w:r>
          </w:p>
        </w:tc>
        <w:tc>
          <w:tcPr>
            <w:tcW w:w="688" w:type="pct"/>
            <w:tcBorders>
              <w:top w:val="nil"/>
              <w:left w:val="nil"/>
              <w:bottom w:val="single" w:sz="4" w:space="0" w:color="auto"/>
              <w:right w:val="single" w:sz="4" w:space="0" w:color="auto"/>
            </w:tcBorders>
            <w:shd w:val="clear" w:color="000000" w:fill="FFFFFF"/>
            <w:noWrap/>
            <w:vAlign w:val="center"/>
          </w:tcPr>
          <w:p w14:paraId="036B627F"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1111685,5</w:t>
            </w:r>
          </w:p>
        </w:tc>
        <w:tc>
          <w:tcPr>
            <w:tcW w:w="582" w:type="pct"/>
            <w:tcBorders>
              <w:top w:val="nil"/>
              <w:left w:val="nil"/>
              <w:bottom w:val="single" w:sz="4" w:space="0" w:color="auto"/>
              <w:right w:val="single" w:sz="4" w:space="0" w:color="auto"/>
            </w:tcBorders>
            <w:shd w:val="clear" w:color="000000" w:fill="FFFFFF"/>
            <w:noWrap/>
            <w:vAlign w:val="center"/>
          </w:tcPr>
          <w:p w14:paraId="49AE4CD8"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266,52</w:t>
            </w:r>
          </w:p>
        </w:tc>
      </w:tr>
      <w:tr w:rsidR="001674AF" w:rsidRPr="00477D4C" w14:paraId="6884299E" w14:textId="77777777" w:rsidTr="001674AF">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6FDF48EF" w14:textId="77777777" w:rsidR="001674AF" w:rsidRPr="00477D4C" w:rsidRDefault="001674AF" w:rsidP="00844874">
            <w:pPr>
              <w:spacing w:line="283" w:lineRule="auto"/>
              <w:ind w:firstLineChars="100" w:firstLine="200"/>
              <w:rPr>
                <w:rFonts w:ascii="Myriad Pro" w:hAnsi="Myriad Pro" w:cs="Calibri"/>
                <w:color w:val="000000"/>
                <w:sz w:val="20"/>
                <w:szCs w:val="20"/>
              </w:rPr>
            </w:pPr>
            <w:r w:rsidRPr="00477D4C">
              <w:rPr>
                <w:rFonts w:ascii="Myriad Pro" w:hAnsi="Myriad Pro" w:cs="Calibri"/>
                <w:color w:val="000000"/>
                <w:sz w:val="20"/>
                <w:szCs w:val="20"/>
              </w:rPr>
              <w:t>СН2</w:t>
            </w:r>
          </w:p>
        </w:tc>
        <w:tc>
          <w:tcPr>
            <w:tcW w:w="588" w:type="pct"/>
            <w:tcBorders>
              <w:top w:val="nil"/>
              <w:left w:val="single" w:sz="4" w:space="0" w:color="auto"/>
              <w:bottom w:val="single" w:sz="4" w:space="0" w:color="auto"/>
              <w:right w:val="single" w:sz="4" w:space="0" w:color="auto"/>
            </w:tcBorders>
            <w:shd w:val="clear" w:color="000000" w:fill="FFFFFF"/>
            <w:noWrap/>
            <w:vAlign w:val="center"/>
          </w:tcPr>
          <w:p w14:paraId="63FDE7F1"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3024,82</w:t>
            </w:r>
          </w:p>
        </w:tc>
        <w:tc>
          <w:tcPr>
            <w:tcW w:w="688" w:type="pct"/>
            <w:tcBorders>
              <w:top w:val="nil"/>
              <w:left w:val="nil"/>
              <w:bottom w:val="single" w:sz="4" w:space="0" w:color="auto"/>
              <w:right w:val="single" w:sz="4" w:space="0" w:color="auto"/>
            </w:tcBorders>
            <w:shd w:val="clear" w:color="000000" w:fill="FFFFFF"/>
            <w:noWrap/>
            <w:vAlign w:val="center"/>
          </w:tcPr>
          <w:p w14:paraId="1EB7F0C7"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1252035,5</w:t>
            </w:r>
          </w:p>
        </w:tc>
        <w:tc>
          <w:tcPr>
            <w:tcW w:w="583" w:type="pct"/>
            <w:tcBorders>
              <w:top w:val="nil"/>
              <w:left w:val="nil"/>
              <w:bottom w:val="single" w:sz="4" w:space="0" w:color="auto"/>
              <w:right w:val="single" w:sz="4" w:space="0" w:color="auto"/>
            </w:tcBorders>
            <w:shd w:val="clear" w:color="000000" w:fill="FFFFFF"/>
            <w:noWrap/>
            <w:vAlign w:val="center"/>
          </w:tcPr>
          <w:p w14:paraId="119CCF2C"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396,05</w:t>
            </w:r>
          </w:p>
        </w:tc>
        <w:tc>
          <w:tcPr>
            <w:tcW w:w="624" w:type="pct"/>
            <w:tcBorders>
              <w:top w:val="nil"/>
              <w:left w:val="nil"/>
              <w:bottom w:val="single" w:sz="4" w:space="0" w:color="auto"/>
              <w:right w:val="single" w:sz="4" w:space="0" w:color="auto"/>
            </w:tcBorders>
            <w:shd w:val="clear" w:color="000000" w:fill="FFFFFF"/>
            <w:noWrap/>
            <w:vAlign w:val="center"/>
          </w:tcPr>
          <w:p w14:paraId="47C48C66"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3251,68</w:t>
            </w:r>
          </w:p>
        </w:tc>
        <w:tc>
          <w:tcPr>
            <w:tcW w:w="688" w:type="pct"/>
            <w:tcBorders>
              <w:top w:val="nil"/>
              <w:left w:val="nil"/>
              <w:bottom w:val="single" w:sz="4" w:space="0" w:color="auto"/>
              <w:right w:val="single" w:sz="4" w:space="0" w:color="auto"/>
            </w:tcBorders>
            <w:shd w:val="clear" w:color="000000" w:fill="FFFFFF"/>
            <w:noWrap/>
            <w:vAlign w:val="center"/>
          </w:tcPr>
          <w:p w14:paraId="5A4AEE7C"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1345938,2</w:t>
            </w:r>
          </w:p>
        </w:tc>
        <w:tc>
          <w:tcPr>
            <w:tcW w:w="582" w:type="pct"/>
            <w:tcBorders>
              <w:top w:val="nil"/>
              <w:left w:val="nil"/>
              <w:bottom w:val="single" w:sz="4" w:space="0" w:color="auto"/>
              <w:right w:val="single" w:sz="4" w:space="0" w:color="auto"/>
            </w:tcBorders>
            <w:shd w:val="clear" w:color="000000" w:fill="FFFFFF"/>
            <w:noWrap/>
            <w:vAlign w:val="center"/>
          </w:tcPr>
          <w:p w14:paraId="07ABE530"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425,75</w:t>
            </w:r>
          </w:p>
        </w:tc>
      </w:tr>
      <w:tr w:rsidR="001674AF" w:rsidRPr="00477D4C" w14:paraId="1DFCB1E6" w14:textId="77777777" w:rsidTr="001674AF">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313D81AB" w14:textId="77777777" w:rsidR="001674AF" w:rsidRPr="00477D4C" w:rsidRDefault="001674AF" w:rsidP="00844874">
            <w:pPr>
              <w:spacing w:line="283" w:lineRule="auto"/>
              <w:ind w:firstLineChars="100" w:firstLine="200"/>
              <w:rPr>
                <w:rFonts w:ascii="Myriad Pro" w:hAnsi="Myriad Pro" w:cs="Calibri"/>
                <w:color w:val="000000"/>
                <w:sz w:val="20"/>
                <w:szCs w:val="20"/>
              </w:rPr>
            </w:pPr>
            <w:r w:rsidRPr="00477D4C">
              <w:rPr>
                <w:rFonts w:ascii="Myriad Pro" w:hAnsi="Myriad Pro" w:cs="Calibri"/>
                <w:color w:val="000000"/>
                <w:sz w:val="20"/>
                <w:szCs w:val="20"/>
              </w:rPr>
              <w:t>НН</w:t>
            </w:r>
          </w:p>
        </w:tc>
        <w:tc>
          <w:tcPr>
            <w:tcW w:w="588" w:type="pct"/>
            <w:tcBorders>
              <w:top w:val="nil"/>
              <w:left w:val="single" w:sz="4" w:space="0" w:color="auto"/>
              <w:bottom w:val="single" w:sz="4" w:space="0" w:color="auto"/>
              <w:right w:val="single" w:sz="4" w:space="0" w:color="auto"/>
            </w:tcBorders>
            <w:shd w:val="clear" w:color="000000" w:fill="FFFFFF"/>
            <w:noWrap/>
            <w:vAlign w:val="center"/>
          </w:tcPr>
          <w:p w14:paraId="1FA44CD9"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3804,43</w:t>
            </w:r>
          </w:p>
        </w:tc>
        <w:tc>
          <w:tcPr>
            <w:tcW w:w="688" w:type="pct"/>
            <w:tcBorders>
              <w:top w:val="nil"/>
              <w:left w:val="nil"/>
              <w:bottom w:val="single" w:sz="4" w:space="0" w:color="auto"/>
              <w:right w:val="single" w:sz="4" w:space="0" w:color="auto"/>
            </w:tcBorders>
            <w:shd w:val="clear" w:color="000000" w:fill="FFFFFF"/>
            <w:noWrap/>
            <w:vAlign w:val="center"/>
          </w:tcPr>
          <w:p w14:paraId="7D24DE7F"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1530780,2</w:t>
            </w:r>
          </w:p>
        </w:tc>
        <w:tc>
          <w:tcPr>
            <w:tcW w:w="583" w:type="pct"/>
            <w:tcBorders>
              <w:top w:val="nil"/>
              <w:left w:val="nil"/>
              <w:bottom w:val="single" w:sz="4" w:space="0" w:color="auto"/>
              <w:right w:val="single" w:sz="4" w:space="0" w:color="auto"/>
            </w:tcBorders>
            <w:shd w:val="clear" w:color="000000" w:fill="FFFFFF"/>
            <w:noWrap/>
            <w:vAlign w:val="center"/>
          </w:tcPr>
          <w:p w14:paraId="0A789AC9"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547,18</w:t>
            </w:r>
          </w:p>
        </w:tc>
        <w:tc>
          <w:tcPr>
            <w:tcW w:w="624" w:type="pct"/>
            <w:tcBorders>
              <w:top w:val="nil"/>
              <w:left w:val="nil"/>
              <w:bottom w:val="single" w:sz="4" w:space="0" w:color="auto"/>
              <w:right w:val="single" w:sz="4" w:space="0" w:color="auto"/>
            </w:tcBorders>
            <w:shd w:val="clear" w:color="000000" w:fill="FFFFFF"/>
            <w:noWrap/>
            <w:vAlign w:val="center"/>
          </w:tcPr>
          <w:p w14:paraId="4FD6D32E"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4089,76</w:t>
            </w:r>
          </w:p>
        </w:tc>
        <w:tc>
          <w:tcPr>
            <w:tcW w:w="688" w:type="pct"/>
            <w:tcBorders>
              <w:top w:val="nil"/>
              <w:left w:val="nil"/>
              <w:bottom w:val="single" w:sz="4" w:space="0" w:color="auto"/>
              <w:right w:val="single" w:sz="4" w:space="0" w:color="auto"/>
            </w:tcBorders>
            <w:shd w:val="clear" w:color="000000" w:fill="FFFFFF"/>
            <w:noWrap/>
            <w:vAlign w:val="center"/>
          </w:tcPr>
          <w:p w14:paraId="7F707475"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1645588,7</w:t>
            </w:r>
          </w:p>
        </w:tc>
        <w:tc>
          <w:tcPr>
            <w:tcW w:w="582" w:type="pct"/>
            <w:tcBorders>
              <w:top w:val="nil"/>
              <w:left w:val="nil"/>
              <w:bottom w:val="single" w:sz="4" w:space="0" w:color="auto"/>
              <w:right w:val="single" w:sz="4" w:space="0" w:color="auto"/>
            </w:tcBorders>
            <w:shd w:val="clear" w:color="000000" w:fill="FFFFFF"/>
            <w:noWrap/>
            <w:vAlign w:val="center"/>
          </w:tcPr>
          <w:p w14:paraId="1830AA29"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588,22</w:t>
            </w:r>
          </w:p>
        </w:tc>
      </w:tr>
      <w:tr w:rsidR="001674AF" w:rsidRPr="00477D4C" w14:paraId="551B4E30" w14:textId="77777777" w:rsidTr="001674AF">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02419794" w14:textId="77777777" w:rsidR="001674AF" w:rsidRPr="00477D4C" w:rsidRDefault="001674AF" w:rsidP="00844874">
            <w:pPr>
              <w:spacing w:line="283" w:lineRule="auto"/>
              <w:rPr>
                <w:rFonts w:ascii="Myriad Pro" w:hAnsi="Myriad Pro" w:cs="Calibri"/>
                <w:b/>
                <w:bCs/>
                <w:color w:val="000000"/>
                <w:sz w:val="20"/>
                <w:szCs w:val="20"/>
              </w:rPr>
            </w:pPr>
            <w:r w:rsidRPr="00477D4C">
              <w:rPr>
                <w:rFonts w:ascii="Myriad Pro" w:hAnsi="Myriad Pro" w:cs="Calibri"/>
                <w:b/>
                <w:bCs/>
                <w:color w:val="000000"/>
                <w:sz w:val="20"/>
                <w:szCs w:val="20"/>
              </w:rPr>
              <w:t>Население</w:t>
            </w:r>
          </w:p>
        </w:tc>
        <w:tc>
          <w:tcPr>
            <w:tcW w:w="588" w:type="pct"/>
            <w:tcBorders>
              <w:top w:val="nil"/>
              <w:left w:val="single" w:sz="4" w:space="0" w:color="auto"/>
              <w:bottom w:val="single" w:sz="4" w:space="0" w:color="auto"/>
              <w:right w:val="single" w:sz="4" w:space="0" w:color="auto"/>
            </w:tcBorders>
            <w:shd w:val="clear" w:color="000000" w:fill="FFFFFF"/>
            <w:noWrap/>
            <w:vAlign w:val="center"/>
          </w:tcPr>
          <w:p w14:paraId="2960C622" w14:textId="77777777" w:rsidR="001674AF" w:rsidRPr="00477D4C" w:rsidRDefault="001674AF" w:rsidP="00844874">
            <w:pPr>
              <w:spacing w:line="283" w:lineRule="auto"/>
              <w:rPr>
                <w:rFonts w:ascii="Myriad Pro" w:hAnsi="Myriad Pro" w:cs="Calibri"/>
                <w:b/>
                <w:bCs/>
                <w:color w:val="000000"/>
                <w:sz w:val="20"/>
                <w:szCs w:val="20"/>
              </w:rPr>
            </w:pPr>
            <w:r w:rsidRPr="00477D4C">
              <w:rPr>
                <w:rFonts w:ascii="Myriad Pro" w:eastAsia="Calibri" w:hAnsi="Myriad Pro" w:cs="Calibri"/>
                <w:b/>
                <w:bCs/>
                <w:color w:val="000000"/>
                <w:sz w:val="18"/>
                <w:szCs w:val="18"/>
                <w:lang w:eastAsia="en-US"/>
              </w:rPr>
              <w:t> </w:t>
            </w:r>
          </w:p>
        </w:tc>
        <w:tc>
          <w:tcPr>
            <w:tcW w:w="688" w:type="pct"/>
            <w:tcBorders>
              <w:top w:val="nil"/>
              <w:left w:val="nil"/>
              <w:bottom w:val="single" w:sz="4" w:space="0" w:color="auto"/>
              <w:right w:val="single" w:sz="4" w:space="0" w:color="auto"/>
            </w:tcBorders>
            <w:shd w:val="clear" w:color="000000" w:fill="FFFFFF"/>
            <w:noWrap/>
            <w:vAlign w:val="center"/>
          </w:tcPr>
          <w:p w14:paraId="009DD721"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3" w:type="pct"/>
            <w:tcBorders>
              <w:top w:val="nil"/>
              <w:left w:val="nil"/>
              <w:bottom w:val="single" w:sz="4" w:space="0" w:color="auto"/>
              <w:right w:val="single" w:sz="4" w:space="0" w:color="auto"/>
            </w:tcBorders>
            <w:shd w:val="clear" w:color="000000" w:fill="FFFFFF"/>
            <w:noWrap/>
            <w:vAlign w:val="center"/>
          </w:tcPr>
          <w:p w14:paraId="4252D020"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624" w:type="pct"/>
            <w:tcBorders>
              <w:top w:val="nil"/>
              <w:left w:val="nil"/>
              <w:bottom w:val="single" w:sz="4" w:space="0" w:color="auto"/>
              <w:right w:val="single" w:sz="4" w:space="0" w:color="auto"/>
            </w:tcBorders>
            <w:shd w:val="clear" w:color="000000" w:fill="FFFFFF"/>
            <w:noWrap/>
            <w:vAlign w:val="center"/>
          </w:tcPr>
          <w:p w14:paraId="7E072BDF"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688" w:type="pct"/>
            <w:tcBorders>
              <w:top w:val="nil"/>
              <w:left w:val="nil"/>
              <w:bottom w:val="single" w:sz="4" w:space="0" w:color="auto"/>
              <w:right w:val="single" w:sz="4" w:space="0" w:color="auto"/>
            </w:tcBorders>
            <w:shd w:val="clear" w:color="000000" w:fill="FFFFFF"/>
            <w:noWrap/>
            <w:vAlign w:val="center"/>
          </w:tcPr>
          <w:p w14:paraId="742B03EB"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2" w:type="pct"/>
            <w:tcBorders>
              <w:top w:val="nil"/>
              <w:left w:val="nil"/>
              <w:bottom w:val="single" w:sz="4" w:space="0" w:color="auto"/>
              <w:right w:val="single" w:sz="4" w:space="0" w:color="auto"/>
            </w:tcBorders>
            <w:shd w:val="clear" w:color="000000" w:fill="FFFFFF"/>
            <w:noWrap/>
            <w:vAlign w:val="center"/>
          </w:tcPr>
          <w:p w14:paraId="31423C98"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r>
      <w:tr w:rsidR="001674AF" w:rsidRPr="00477D4C" w14:paraId="1E042E28" w14:textId="77777777" w:rsidTr="001674AF">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13935F68"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hAnsi="Myriad Pro" w:cs="Calibri"/>
                <w:color w:val="000000"/>
                <w:sz w:val="20"/>
                <w:szCs w:val="20"/>
              </w:rPr>
              <w:t>Население городское</w:t>
            </w:r>
          </w:p>
        </w:tc>
        <w:tc>
          <w:tcPr>
            <w:tcW w:w="588" w:type="pct"/>
            <w:tcBorders>
              <w:top w:val="nil"/>
              <w:left w:val="single" w:sz="4" w:space="0" w:color="auto"/>
              <w:bottom w:val="single" w:sz="4" w:space="0" w:color="auto"/>
              <w:right w:val="single" w:sz="4" w:space="0" w:color="auto"/>
            </w:tcBorders>
            <w:shd w:val="clear" w:color="000000" w:fill="FFFFFF"/>
            <w:noWrap/>
            <w:vAlign w:val="center"/>
          </w:tcPr>
          <w:p w14:paraId="17BFD5B3"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1962,11</w:t>
            </w:r>
          </w:p>
        </w:tc>
        <w:tc>
          <w:tcPr>
            <w:tcW w:w="688" w:type="pct"/>
            <w:tcBorders>
              <w:top w:val="nil"/>
              <w:left w:val="nil"/>
              <w:bottom w:val="single" w:sz="4" w:space="0" w:color="auto"/>
              <w:right w:val="single" w:sz="4" w:space="0" w:color="auto"/>
            </w:tcBorders>
            <w:shd w:val="clear" w:color="000000" w:fill="FFFFFF"/>
            <w:noWrap/>
            <w:vAlign w:val="center"/>
          </w:tcPr>
          <w:p w14:paraId="3576015B"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3" w:type="pct"/>
            <w:tcBorders>
              <w:top w:val="nil"/>
              <w:left w:val="nil"/>
              <w:bottom w:val="single" w:sz="4" w:space="0" w:color="auto"/>
              <w:right w:val="single" w:sz="4" w:space="0" w:color="auto"/>
            </w:tcBorders>
            <w:shd w:val="clear" w:color="000000" w:fill="FFFFFF"/>
            <w:noWrap/>
            <w:vAlign w:val="center"/>
          </w:tcPr>
          <w:p w14:paraId="0B1EC4EC"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624" w:type="pct"/>
            <w:tcBorders>
              <w:top w:val="nil"/>
              <w:left w:val="nil"/>
              <w:bottom w:val="single" w:sz="4" w:space="0" w:color="auto"/>
              <w:right w:val="single" w:sz="4" w:space="0" w:color="auto"/>
            </w:tcBorders>
            <w:shd w:val="clear" w:color="000000" w:fill="FFFFFF"/>
            <w:noWrap/>
            <w:vAlign w:val="center"/>
          </w:tcPr>
          <w:p w14:paraId="36754270"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2221,93</w:t>
            </w:r>
          </w:p>
        </w:tc>
        <w:tc>
          <w:tcPr>
            <w:tcW w:w="688" w:type="pct"/>
            <w:tcBorders>
              <w:top w:val="nil"/>
              <w:left w:val="nil"/>
              <w:bottom w:val="single" w:sz="4" w:space="0" w:color="auto"/>
              <w:right w:val="single" w:sz="4" w:space="0" w:color="auto"/>
            </w:tcBorders>
            <w:shd w:val="clear" w:color="000000" w:fill="FFFFFF"/>
            <w:noWrap/>
            <w:vAlign w:val="center"/>
          </w:tcPr>
          <w:p w14:paraId="4B829F13"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2" w:type="pct"/>
            <w:tcBorders>
              <w:top w:val="nil"/>
              <w:left w:val="nil"/>
              <w:bottom w:val="single" w:sz="4" w:space="0" w:color="auto"/>
              <w:right w:val="single" w:sz="4" w:space="0" w:color="auto"/>
            </w:tcBorders>
            <w:shd w:val="clear" w:color="000000" w:fill="FFFFFF"/>
            <w:noWrap/>
            <w:vAlign w:val="center"/>
          </w:tcPr>
          <w:p w14:paraId="6D1D7451"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r>
      <w:tr w:rsidR="001674AF" w:rsidRPr="00477D4C" w14:paraId="2F198C3B" w14:textId="77777777" w:rsidTr="001674AF">
        <w:trPr>
          <w:trHeight w:val="20"/>
          <w:tblHeader/>
        </w:trPr>
        <w:tc>
          <w:tcPr>
            <w:tcW w:w="1247" w:type="pct"/>
            <w:tcBorders>
              <w:top w:val="nil"/>
              <w:left w:val="single" w:sz="4" w:space="0" w:color="auto"/>
              <w:bottom w:val="single" w:sz="4" w:space="0" w:color="auto"/>
              <w:right w:val="single" w:sz="4" w:space="0" w:color="auto"/>
            </w:tcBorders>
            <w:shd w:val="clear" w:color="000000" w:fill="FFFFFF"/>
            <w:noWrap/>
            <w:vAlign w:val="center"/>
            <w:hideMark/>
          </w:tcPr>
          <w:p w14:paraId="216B6935"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hAnsi="Myriad Pro" w:cs="Calibri"/>
                <w:color w:val="000000"/>
                <w:sz w:val="20"/>
                <w:szCs w:val="20"/>
              </w:rPr>
              <w:t>Население сельское</w:t>
            </w:r>
          </w:p>
        </w:tc>
        <w:tc>
          <w:tcPr>
            <w:tcW w:w="588" w:type="pct"/>
            <w:tcBorders>
              <w:top w:val="nil"/>
              <w:left w:val="single" w:sz="4" w:space="0" w:color="auto"/>
              <w:bottom w:val="single" w:sz="4" w:space="0" w:color="auto"/>
              <w:right w:val="single" w:sz="4" w:space="0" w:color="auto"/>
            </w:tcBorders>
            <w:shd w:val="clear" w:color="000000" w:fill="FFFFFF"/>
            <w:noWrap/>
            <w:vAlign w:val="center"/>
          </w:tcPr>
          <w:p w14:paraId="30AFE455"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1029,91</w:t>
            </w:r>
          </w:p>
        </w:tc>
        <w:tc>
          <w:tcPr>
            <w:tcW w:w="688" w:type="pct"/>
            <w:tcBorders>
              <w:top w:val="nil"/>
              <w:left w:val="nil"/>
              <w:bottom w:val="single" w:sz="4" w:space="0" w:color="auto"/>
              <w:right w:val="single" w:sz="4" w:space="0" w:color="auto"/>
            </w:tcBorders>
            <w:shd w:val="clear" w:color="000000" w:fill="FFFFFF"/>
            <w:noWrap/>
            <w:vAlign w:val="center"/>
          </w:tcPr>
          <w:p w14:paraId="66D74EB1"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3" w:type="pct"/>
            <w:tcBorders>
              <w:top w:val="nil"/>
              <w:left w:val="nil"/>
              <w:bottom w:val="single" w:sz="4" w:space="0" w:color="auto"/>
              <w:right w:val="single" w:sz="4" w:space="0" w:color="auto"/>
            </w:tcBorders>
            <w:shd w:val="clear" w:color="000000" w:fill="FFFFFF"/>
            <w:noWrap/>
            <w:vAlign w:val="center"/>
          </w:tcPr>
          <w:p w14:paraId="6CF2D6E2"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624" w:type="pct"/>
            <w:tcBorders>
              <w:top w:val="nil"/>
              <w:left w:val="nil"/>
              <w:bottom w:val="single" w:sz="4" w:space="0" w:color="auto"/>
              <w:right w:val="single" w:sz="4" w:space="0" w:color="auto"/>
            </w:tcBorders>
            <w:shd w:val="clear" w:color="000000" w:fill="FFFFFF"/>
            <w:noWrap/>
            <w:vAlign w:val="center"/>
          </w:tcPr>
          <w:p w14:paraId="3B2A7C3C" w14:textId="77777777" w:rsidR="001674AF" w:rsidRPr="00477D4C" w:rsidRDefault="001674AF" w:rsidP="00844874">
            <w:pPr>
              <w:spacing w:line="283" w:lineRule="auto"/>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1213,46</w:t>
            </w:r>
          </w:p>
        </w:tc>
        <w:tc>
          <w:tcPr>
            <w:tcW w:w="688" w:type="pct"/>
            <w:tcBorders>
              <w:top w:val="nil"/>
              <w:left w:val="nil"/>
              <w:bottom w:val="single" w:sz="4" w:space="0" w:color="auto"/>
              <w:right w:val="single" w:sz="4" w:space="0" w:color="auto"/>
            </w:tcBorders>
            <w:shd w:val="clear" w:color="000000" w:fill="FFFFFF"/>
            <w:noWrap/>
            <w:vAlign w:val="center"/>
          </w:tcPr>
          <w:p w14:paraId="67ECE56F"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2" w:type="pct"/>
            <w:tcBorders>
              <w:top w:val="nil"/>
              <w:left w:val="nil"/>
              <w:bottom w:val="single" w:sz="4" w:space="0" w:color="auto"/>
              <w:right w:val="single" w:sz="4" w:space="0" w:color="auto"/>
            </w:tcBorders>
            <w:shd w:val="clear" w:color="000000" w:fill="FFFFFF"/>
            <w:noWrap/>
            <w:vAlign w:val="center"/>
          </w:tcPr>
          <w:p w14:paraId="062AB2C9" w14:textId="77777777" w:rsidR="001674AF" w:rsidRPr="00477D4C" w:rsidRDefault="001674AF" w:rsidP="00844874">
            <w:pPr>
              <w:spacing w:line="283" w:lineRule="auto"/>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r>
    </w:tbl>
    <w:p w14:paraId="02258AA7" w14:textId="77777777" w:rsidR="001674AF" w:rsidRPr="00477D4C" w:rsidRDefault="001674AF" w:rsidP="001674AF">
      <w:pPr>
        <w:spacing w:line="360" w:lineRule="auto"/>
        <w:contextualSpacing/>
        <w:jc w:val="center"/>
        <w:rPr>
          <w:rFonts w:ascii="Myriad Pro" w:eastAsia="Calibri" w:hAnsi="Myriad Pro"/>
          <w:iCs/>
          <w:color w:val="000000"/>
          <w:sz w:val="26"/>
          <w:szCs w:val="26"/>
          <w:highlight w:val="yellow"/>
        </w:rPr>
      </w:pPr>
    </w:p>
    <w:p w14:paraId="7544ECA0" w14:textId="77777777" w:rsidR="001674AF" w:rsidRPr="00477D4C" w:rsidRDefault="001674AF" w:rsidP="00AB4028">
      <w:pPr>
        <w:keepNext/>
        <w:spacing w:line="360" w:lineRule="auto"/>
        <w:contextualSpacing/>
        <w:jc w:val="center"/>
        <w:rPr>
          <w:rFonts w:ascii="Myriad Pro" w:eastAsia="Calibri" w:hAnsi="Myriad Pro"/>
          <w:b/>
          <w:bCs/>
          <w:iCs/>
          <w:color w:val="000000"/>
          <w:sz w:val="26"/>
          <w:szCs w:val="26"/>
        </w:rPr>
      </w:pPr>
      <w:bookmarkStart w:id="160" w:name="_Hlk39423777"/>
      <w:r w:rsidRPr="00477D4C">
        <w:rPr>
          <w:rFonts w:ascii="Myriad Pro" w:eastAsia="Calibri" w:hAnsi="Myriad Pro"/>
          <w:b/>
          <w:bCs/>
          <w:iCs/>
          <w:color w:val="000000"/>
          <w:sz w:val="26"/>
          <w:szCs w:val="26"/>
        </w:rPr>
        <w:lastRenderedPageBreak/>
        <w:t>Плановый полезный отпуск электрической энергии (мощности) конечным потребителям Республики Калмыкия, учтенный в ТБР на 2015 год</w:t>
      </w:r>
    </w:p>
    <w:tbl>
      <w:tblPr>
        <w:tblW w:w="5000" w:type="pct"/>
        <w:tblLook w:val="04A0" w:firstRow="1" w:lastRow="0" w:firstColumn="1" w:lastColumn="0" w:noHBand="0" w:noVBand="1"/>
      </w:tblPr>
      <w:tblGrid>
        <w:gridCol w:w="2374"/>
        <w:gridCol w:w="1177"/>
        <w:gridCol w:w="1120"/>
        <w:gridCol w:w="1177"/>
        <w:gridCol w:w="1200"/>
        <w:gridCol w:w="1177"/>
        <w:gridCol w:w="1120"/>
      </w:tblGrid>
      <w:tr w:rsidR="001674AF" w:rsidRPr="00477D4C" w14:paraId="740BB52C" w14:textId="77777777" w:rsidTr="001674AF">
        <w:trPr>
          <w:trHeight w:val="20"/>
          <w:tblHeader/>
        </w:trPr>
        <w:tc>
          <w:tcPr>
            <w:tcW w:w="127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bookmarkEnd w:id="160"/>
          <w:p w14:paraId="7036ACA9"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Наименование группы потребителей/уровня напряжения</w:t>
            </w:r>
          </w:p>
        </w:tc>
        <w:tc>
          <w:tcPr>
            <w:tcW w:w="3730" w:type="pct"/>
            <w:gridSpan w:val="6"/>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C8ACDF2"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Отпуск эл. энергии (мощности) потребителям, тыс. кВтч/МВт</w:t>
            </w:r>
          </w:p>
        </w:tc>
      </w:tr>
      <w:tr w:rsidR="001674AF" w:rsidRPr="00477D4C" w14:paraId="253D6C70" w14:textId="77777777" w:rsidTr="001674AF">
        <w:trPr>
          <w:trHeight w:val="20"/>
          <w:tblHeader/>
        </w:trPr>
        <w:tc>
          <w:tcPr>
            <w:tcW w:w="127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32475C" w14:textId="77777777" w:rsidR="001674AF" w:rsidRPr="00477D4C" w:rsidRDefault="001674AF" w:rsidP="001674AF">
            <w:pPr>
              <w:rPr>
                <w:rFonts w:ascii="Myriad Pro" w:hAnsi="Myriad Pro" w:cs="Calibri"/>
                <w:color w:val="FFFFFF"/>
                <w:sz w:val="20"/>
                <w:szCs w:val="20"/>
              </w:rPr>
            </w:pPr>
          </w:p>
        </w:tc>
        <w:tc>
          <w:tcPr>
            <w:tcW w:w="1229"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3E836F7"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1 полуг. 2015</w:t>
            </w:r>
          </w:p>
        </w:tc>
        <w:tc>
          <w:tcPr>
            <w:tcW w:w="1272"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E917175"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2 полуг. 2015</w:t>
            </w:r>
          </w:p>
        </w:tc>
        <w:tc>
          <w:tcPr>
            <w:tcW w:w="1229"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CBA618E"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2015 год</w:t>
            </w:r>
          </w:p>
        </w:tc>
      </w:tr>
      <w:tr w:rsidR="001674AF" w:rsidRPr="00477D4C" w14:paraId="740FFB3E" w14:textId="77777777" w:rsidTr="001674AF">
        <w:trPr>
          <w:trHeight w:val="20"/>
          <w:tblHeader/>
        </w:trPr>
        <w:tc>
          <w:tcPr>
            <w:tcW w:w="1270"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75D516" w14:textId="77777777" w:rsidR="001674AF" w:rsidRPr="00477D4C" w:rsidRDefault="001674AF" w:rsidP="001674AF">
            <w:pPr>
              <w:rPr>
                <w:rFonts w:ascii="Myriad Pro" w:hAnsi="Myriad Pro" w:cs="Calibri"/>
                <w:color w:val="FFFFFF"/>
                <w:sz w:val="20"/>
                <w:szCs w:val="20"/>
              </w:rPr>
            </w:pPr>
          </w:p>
        </w:tc>
        <w:tc>
          <w:tcPr>
            <w:tcW w:w="6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7C8304"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эл. энергия</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BAD1A5"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мощность</w:t>
            </w:r>
          </w:p>
        </w:tc>
        <w:tc>
          <w:tcPr>
            <w:tcW w:w="6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0992B0"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эл. энергия</w:t>
            </w:r>
          </w:p>
        </w:tc>
        <w:tc>
          <w:tcPr>
            <w:tcW w:w="6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4D4B6C"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мощность</w:t>
            </w:r>
          </w:p>
        </w:tc>
        <w:tc>
          <w:tcPr>
            <w:tcW w:w="63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E532DC5"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эл. энергия</w:t>
            </w:r>
          </w:p>
        </w:tc>
        <w:tc>
          <w:tcPr>
            <w:tcW w:w="59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80FDFF7"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мощность</w:t>
            </w:r>
          </w:p>
        </w:tc>
      </w:tr>
      <w:tr w:rsidR="001674AF" w:rsidRPr="00477D4C" w14:paraId="76DEEF51" w14:textId="77777777" w:rsidTr="001674AF">
        <w:trPr>
          <w:trHeight w:val="20"/>
          <w:tblHeader/>
        </w:trPr>
        <w:tc>
          <w:tcPr>
            <w:tcW w:w="127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42664AC" w14:textId="77777777" w:rsidR="001674AF" w:rsidRPr="00477D4C" w:rsidRDefault="001674AF" w:rsidP="001674AF">
            <w:pPr>
              <w:jc w:val="center"/>
              <w:rPr>
                <w:rFonts w:ascii="Myriad Pro" w:hAnsi="Myriad Pro" w:cs="Calibri"/>
                <w:color w:val="FFFFFF"/>
              </w:rPr>
            </w:pPr>
            <w:r w:rsidRPr="00477D4C">
              <w:rPr>
                <w:rFonts w:ascii="Myriad Pro" w:hAnsi="Myriad Pro" w:cs="Calibri"/>
                <w:color w:val="FFFFFF"/>
              </w:rPr>
              <w:t> 1</w:t>
            </w:r>
          </w:p>
        </w:tc>
        <w:tc>
          <w:tcPr>
            <w:tcW w:w="6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F0EABB"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2 </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69F662"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 3</w:t>
            </w:r>
          </w:p>
        </w:tc>
        <w:tc>
          <w:tcPr>
            <w:tcW w:w="6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41DB72F"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 4</w:t>
            </w:r>
          </w:p>
        </w:tc>
        <w:tc>
          <w:tcPr>
            <w:tcW w:w="6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097F02"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 5</w:t>
            </w:r>
          </w:p>
        </w:tc>
        <w:tc>
          <w:tcPr>
            <w:tcW w:w="6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E5A5002"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6 </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BC4639"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7 </w:t>
            </w:r>
          </w:p>
        </w:tc>
      </w:tr>
      <w:tr w:rsidR="001674AF" w:rsidRPr="00477D4C" w14:paraId="5A01814B" w14:textId="77777777" w:rsidTr="001674AF">
        <w:trPr>
          <w:trHeight w:val="20"/>
          <w:tblHeader/>
        </w:trPr>
        <w:tc>
          <w:tcPr>
            <w:tcW w:w="1270" w:type="pct"/>
            <w:tcBorders>
              <w:top w:val="single" w:sz="4" w:space="0" w:color="FFFFFF"/>
              <w:left w:val="single" w:sz="4" w:space="0" w:color="auto"/>
              <w:bottom w:val="single" w:sz="4" w:space="0" w:color="auto"/>
              <w:right w:val="single" w:sz="4" w:space="0" w:color="auto"/>
            </w:tcBorders>
            <w:shd w:val="clear" w:color="000000" w:fill="FFFFFF"/>
            <w:noWrap/>
            <w:vAlign w:val="center"/>
            <w:hideMark/>
          </w:tcPr>
          <w:p w14:paraId="618FE4DE" w14:textId="77777777" w:rsidR="001674AF" w:rsidRPr="00477D4C" w:rsidRDefault="001674AF" w:rsidP="001674AF">
            <w:pPr>
              <w:rPr>
                <w:rFonts w:ascii="Myriad Pro" w:hAnsi="Myriad Pro" w:cs="Calibri"/>
                <w:b/>
                <w:bCs/>
                <w:color w:val="000000"/>
                <w:sz w:val="18"/>
                <w:szCs w:val="18"/>
              </w:rPr>
            </w:pPr>
            <w:r w:rsidRPr="00477D4C">
              <w:rPr>
                <w:rFonts w:ascii="Myriad Pro" w:hAnsi="Myriad Pro" w:cs="Calibri"/>
                <w:b/>
                <w:bCs/>
                <w:color w:val="000000"/>
                <w:sz w:val="18"/>
                <w:szCs w:val="18"/>
              </w:rPr>
              <w:t>Всего</w:t>
            </w:r>
          </w:p>
        </w:tc>
        <w:tc>
          <w:tcPr>
            <w:tcW w:w="630"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84C0EF5"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186 578</w:t>
            </w:r>
          </w:p>
        </w:tc>
        <w:tc>
          <w:tcPr>
            <w:tcW w:w="599" w:type="pct"/>
            <w:tcBorders>
              <w:top w:val="single" w:sz="4" w:space="0" w:color="auto"/>
              <w:left w:val="nil"/>
              <w:bottom w:val="single" w:sz="4" w:space="0" w:color="auto"/>
              <w:right w:val="single" w:sz="4" w:space="0" w:color="auto"/>
            </w:tcBorders>
            <w:shd w:val="clear" w:color="000000" w:fill="FFFFFF"/>
            <w:noWrap/>
            <w:vAlign w:val="center"/>
          </w:tcPr>
          <w:p w14:paraId="48E6C5F0" w14:textId="77777777" w:rsidR="001674AF" w:rsidRPr="00477D4C" w:rsidRDefault="001674AF" w:rsidP="001674AF">
            <w:pPr>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 </w:t>
            </w:r>
          </w:p>
        </w:tc>
        <w:tc>
          <w:tcPr>
            <w:tcW w:w="630" w:type="pct"/>
            <w:tcBorders>
              <w:top w:val="single" w:sz="4" w:space="0" w:color="auto"/>
              <w:left w:val="nil"/>
              <w:bottom w:val="single" w:sz="4" w:space="0" w:color="auto"/>
              <w:right w:val="single" w:sz="4" w:space="0" w:color="auto"/>
            </w:tcBorders>
            <w:shd w:val="clear" w:color="000000" w:fill="FFFFFF"/>
            <w:noWrap/>
            <w:vAlign w:val="center"/>
          </w:tcPr>
          <w:p w14:paraId="58446878"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221 087</w:t>
            </w:r>
          </w:p>
        </w:tc>
        <w:tc>
          <w:tcPr>
            <w:tcW w:w="642" w:type="pct"/>
            <w:tcBorders>
              <w:top w:val="single" w:sz="4" w:space="0" w:color="auto"/>
              <w:left w:val="nil"/>
              <w:bottom w:val="single" w:sz="4" w:space="0" w:color="auto"/>
              <w:right w:val="single" w:sz="4" w:space="0" w:color="auto"/>
            </w:tcBorders>
            <w:shd w:val="clear" w:color="000000" w:fill="FFFFFF"/>
            <w:noWrap/>
            <w:vAlign w:val="center"/>
          </w:tcPr>
          <w:p w14:paraId="5368AD18" w14:textId="77777777" w:rsidR="001674AF" w:rsidRPr="00477D4C" w:rsidRDefault="001674AF" w:rsidP="001674AF">
            <w:pPr>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 </w:t>
            </w:r>
          </w:p>
        </w:tc>
        <w:tc>
          <w:tcPr>
            <w:tcW w:w="630" w:type="pct"/>
            <w:tcBorders>
              <w:top w:val="single" w:sz="4" w:space="0" w:color="auto"/>
              <w:left w:val="nil"/>
              <w:bottom w:val="single" w:sz="4" w:space="0" w:color="auto"/>
              <w:right w:val="single" w:sz="4" w:space="0" w:color="auto"/>
            </w:tcBorders>
            <w:shd w:val="clear" w:color="000000" w:fill="FFFFFF"/>
            <w:noWrap/>
            <w:vAlign w:val="center"/>
          </w:tcPr>
          <w:p w14:paraId="71C541F7"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407 665</w:t>
            </w:r>
          </w:p>
        </w:tc>
        <w:tc>
          <w:tcPr>
            <w:tcW w:w="599" w:type="pct"/>
            <w:tcBorders>
              <w:top w:val="single" w:sz="4" w:space="0" w:color="auto"/>
              <w:left w:val="nil"/>
              <w:bottom w:val="single" w:sz="4" w:space="0" w:color="auto"/>
              <w:right w:val="single" w:sz="4" w:space="0" w:color="auto"/>
            </w:tcBorders>
            <w:shd w:val="clear" w:color="000000" w:fill="FFFFFF"/>
            <w:noWrap/>
            <w:vAlign w:val="center"/>
          </w:tcPr>
          <w:p w14:paraId="37808F2D" w14:textId="77777777" w:rsidR="001674AF" w:rsidRPr="00477D4C" w:rsidRDefault="001674AF" w:rsidP="001674AF">
            <w:pPr>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 </w:t>
            </w:r>
          </w:p>
        </w:tc>
      </w:tr>
      <w:tr w:rsidR="001674AF" w:rsidRPr="00477D4C" w14:paraId="7A3D504C" w14:textId="77777777" w:rsidTr="001674AF">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06CA132F" w14:textId="77777777" w:rsidR="001674AF" w:rsidRPr="00477D4C" w:rsidRDefault="001674AF" w:rsidP="001674AF">
            <w:pPr>
              <w:rPr>
                <w:rFonts w:ascii="Myriad Pro" w:hAnsi="Myriad Pro" w:cs="Calibri"/>
                <w:b/>
                <w:bCs/>
                <w:color w:val="000000"/>
                <w:sz w:val="18"/>
                <w:szCs w:val="18"/>
              </w:rPr>
            </w:pPr>
            <w:r w:rsidRPr="00477D4C">
              <w:rPr>
                <w:rFonts w:ascii="Myriad Pro" w:hAnsi="Myriad Pro" w:cs="Calibri"/>
                <w:b/>
                <w:bCs/>
                <w:color w:val="000000"/>
                <w:sz w:val="18"/>
                <w:szCs w:val="18"/>
              </w:rPr>
              <w:t>Прочие потребители</w:t>
            </w:r>
          </w:p>
        </w:tc>
        <w:tc>
          <w:tcPr>
            <w:tcW w:w="630" w:type="pct"/>
            <w:tcBorders>
              <w:top w:val="nil"/>
              <w:left w:val="single" w:sz="4" w:space="0" w:color="auto"/>
              <w:bottom w:val="single" w:sz="4" w:space="0" w:color="auto"/>
              <w:right w:val="single" w:sz="4" w:space="0" w:color="auto"/>
            </w:tcBorders>
            <w:shd w:val="clear" w:color="000000" w:fill="FFFFFF"/>
            <w:noWrap/>
            <w:vAlign w:val="center"/>
          </w:tcPr>
          <w:p w14:paraId="114EABFF"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92 674</w:t>
            </w:r>
          </w:p>
        </w:tc>
        <w:tc>
          <w:tcPr>
            <w:tcW w:w="599" w:type="pct"/>
            <w:tcBorders>
              <w:top w:val="nil"/>
              <w:left w:val="nil"/>
              <w:bottom w:val="single" w:sz="4" w:space="0" w:color="auto"/>
              <w:right w:val="single" w:sz="4" w:space="0" w:color="auto"/>
            </w:tcBorders>
            <w:shd w:val="clear" w:color="000000" w:fill="FFFFFF"/>
            <w:noWrap/>
            <w:vAlign w:val="center"/>
          </w:tcPr>
          <w:p w14:paraId="122918C7" w14:textId="77777777" w:rsidR="001674AF" w:rsidRPr="00477D4C" w:rsidRDefault="001674AF" w:rsidP="001674AF">
            <w:pPr>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 </w:t>
            </w:r>
          </w:p>
        </w:tc>
        <w:tc>
          <w:tcPr>
            <w:tcW w:w="630" w:type="pct"/>
            <w:tcBorders>
              <w:top w:val="nil"/>
              <w:left w:val="nil"/>
              <w:bottom w:val="single" w:sz="4" w:space="0" w:color="auto"/>
              <w:right w:val="single" w:sz="4" w:space="0" w:color="auto"/>
            </w:tcBorders>
            <w:shd w:val="clear" w:color="000000" w:fill="FFFFFF"/>
            <w:noWrap/>
            <w:vAlign w:val="center"/>
          </w:tcPr>
          <w:p w14:paraId="4DA8342D"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127 991</w:t>
            </w:r>
          </w:p>
        </w:tc>
        <w:tc>
          <w:tcPr>
            <w:tcW w:w="642" w:type="pct"/>
            <w:tcBorders>
              <w:top w:val="nil"/>
              <w:left w:val="nil"/>
              <w:bottom w:val="single" w:sz="4" w:space="0" w:color="auto"/>
              <w:right w:val="single" w:sz="4" w:space="0" w:color="auto"/>
            </w:tcBorders>
            <w:shd w:val="clear" w:color="000000" w:fill="FFFFFF"/>
            <w:noWrap/>
            <w:vAlign w:val="center"/>
          </w:tcPr>
          <w:p w14:paraId="48E690CB" w14:textId="77777777" w:rsidR="001674AF" w:rsidRPr="00477D4C" w:rsidRDefault="001674AF" w:rsidP="001674AF">
            <w:pPr>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 </w:t>
            </w:r>
          </w:p>
        </w:tc>
        <w:tc>
          <w:tcPr>
            <w:tcW w:w="630" w:type="pct"/>
            <w:tcBorders>
              <w:top w:val="nil"/>
              <w:left w:val="nil"/>
              <w:bottom w:val="single" w:sz="4" w:space="0" w:color="auto"/>
              <w:right w:val="single" w:sz="4" w:space="0" w:color="auto"/>
            </w:tcBorders>
            <w:shd w:val="clear" w:color="000000" w:fill="FFFFFF"/>
            <w:noWrap/>
            <w:vAlign w:val="center"/>
          </w:tcPr>
          <w:p w14:paraId="504D8B8B"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220 665</w:t>
            </w:r>
          </w:p>
        </w:tc>
        <w:tc>
          <w:tcPr>
            <w:tcW w:w="599" w:type="pct"/>
            <w:tcBorders>
              <w:top w:val="nil"/>
              <w:left w:val="nil"/>
              <w:bottom w:val="single" w:sz="4" w:space="0" w:color="auto"/>
              <w:right w:val="single" w:sz="4" w:space="0" w:color="auto"/>
            </w:tcBorders>
            <w:shd w:val="clear" w:color="000000" w:fill="FFFFFF"/>
            <w:noWrap/>
            <w:vAlign w:val="center"/>
          </w:tcPr>
          <w:p w14:paraId="49EF3E7E"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41,48</w:t>
            </w:r>
          </w:p>
        </w:tc>
      </w:tr>
      <w:tr w:rsidR="001674AF" w:rsidRPr="00477D4C" w14:paraId="7B107F74" w14:textId="77777777" w:rsidTr="001674AF">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1D3E5C5D" w14:textId="77777777" w:rsidR="001674AF" w:rsidRPr="00477D4C" w:rsidRDefault="001674AF" w:rsidP="001674AF">
            <w:pPr>
              <w:ind w:firstLineChars="100" w:firstLine="180"/>
              <w:rPr>
                <w:rFonts w:ascii="Myriad Pro" w:hAnsi="Myriad Pro" w:cs="Calibri"/>
                <w:color w:val="000000"/>
                <w:sz w:val="18"/>
                <w:szCs w:val="18"/>
              </w:rPr>
            </w:pPr>
            <w:r w:rsidRPr="00477D4C">
              <w:rPr>
                <w:rFonts w:ascii="Myriad Pro" w:hAnsi="Myriad Pro" w:cs="Calibri"/>
                <w:color w:val="000000"/>
                <w:sz w:val="18"/>
                <w:szCs w:val="18"/>
              </w:rPr>
              <w:t>ВН</w:t>
            </w:r>
          </w:p>
        </w:tc>
        <w:tc>
          <w:tcPr>
            <w:tcW w:w="630" w:type="pct"/>
            <w:tcBorders>
              <w:top w:val="nil"/>
              <w:left w:val="single" w:sz="4" w:space="0" w:color="auto"/>
              <w:bottom w:val="single" w:sz="4" w:space="0" w:color="auto"/>
              <w:right w:val="single" w:sz="4" w:space="0" w:color="auto"/>
            </w:tcBorders>
            <w:shd w:val="clear" w:color="000000" w:fill="FFFFFF"/>
            <w:noWrap/>
            <w:vAlign w:val="center"/>
          </w:tcPr>
          <w:p w14:paraId="7C6A0CDC"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9 274</w:t>
            </w:r>
          </w:p>
        </w:tc>
        <w:tc>
          <w:tcPr>
            <w:tcW w:w="599" w:type="pct"/>
            <w:tcBorders>
              <w:top w:val="nil"/>
              <w:left w:val="nil"/>
              <w:bottom w:val="single" w:sz="4" w:space="0" w:color="auto"/>
              <w:right w:val="single" w:sz="4" w:space="0" w:color="auto"/>
            </w:tcBorders>
            <w:shd w:val="clear" w:color="000000" w:fill="FFFFFF"/>
            <w:noWrap/>
            <w:vAlign w:val="center"/>
          </w:tcPr>
          <w:p w14:paraId="0B7C5327"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3,90</w:t>
            </w:r>
          </w:p>
        </w:tc>
        <w:tc>
          <w:tcPr>
            <w:tcW w:w="630" w:type="pct"/>
            <w:tcBorders>
              <w:top w:val="nil"/>
              <w:left w:val="nil"/>
              <w:bottom w:val="single" w:sz="4" w:space="0" w:color="auto"/>
              <w:right w:val="single" w:sz="4" w:space="0" w:color="auto"/>
            </w:tcBorders>
            <w:shd w:val="clear" w:color="000000" w:fill="FFFFFF"/>
            <w:noWrap/>
            <w:vAlign w:val="center"/>
          </w:tcPr>
          <w:p w14:paraId="3B8EC321"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49 505</w:t>
            </w:r>
          </w:p>
        </w:tc>
        <w:tc>
          <w:tcPr>
            <w:tcW w:w="642" w:type="pct"/>
            <w:tcBorders>
              <w:top w:val="nil"/>
              <w:left w:val="nil"/>
              <w:bottom w:val="single" w:sz="4" w:space="0" w:color="auto"/>
              <w:right w:val="single" w:sz="4" w:space="0" w:color="auto"/>
            </w:tcBorders>
            <w:shd w:val="clear" w:color="000000" w:fill="FFFFFF"/>
            <w:noWrap/>
            <w:vAlign w:val="center"/>
          </w:tcPr>
          <w:p w14:paraId="6EE09929"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20,79</w:t>
            </w:r>
          </w:p>
        </w:tc>
        <w:tc>
          <w:tcPr>
            <w:tcW w:w="630" w:type="pct"/>
            <w:tcBorders>
              <w:top w:val="nil"/>
              <w:left w:val="nil"/>
              <w:bottom w:val="single" w:sz="4" w:space="0" w:color="auto"/>
              <w:right w:val="single" w:sz="4" w:space="0" w:color="auto"/>
            </w:tcBorders>
            <w:shd w:val="clear" w:color="000000" w:fill="FFFFFF"/>
            <w:noWrap/>
            <w:vAlign w:val="center"/>
          </w:tcPr>
          <w:p w14:paraId="3960A15F"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58 779</w:t>
            </w:r>
          </w:p>
        </w:tc>
        <w:tc>
          <w:tcPr>
            <w:tcW w:w="599" w:type="pct"/>
            <w:tcBorders>
              <w:top w:val="nil"/>
              <w:left w:val="nil"/>
              <w:bottom w:val="single" w:sz="4" w:space="0" w:color="auto"/>
              <w:right w:val="single" w:sz="4" w:space="0" w:color="auto"/>
            </w:tcBorders>
            <w:shd w:val="clear" w:color="000000" w:fill="FFFFFF"/>
            <w:noWrap/>
            <w:vAlign w:val="center"/>
          </w:tcPr>
          <w:p w14:paraId="4B1B8D82"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12,35</w:t>
            </w:r>
          </w:p>
        </w:tc>
      </w:tr>
      <w:tr w:rsidR="001674AF" w:rsidRPr="00477D4C" w14:paraId="1F1158F2" w14:textId="77777777" w:rsidTr="001674AF">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42F66D11" w14:textId="77777777" w:rsidR="001674AF" w:rsidRPr="00477D4C" w:rsidRDefault="001674AF" w:rsidP="001674AF">
            <w:pPr>
              <w:ind w:firstLineChars="100" w:firstLine="180"/>
              <w:rPr>
                <w:rFonts w:ascii="Myriad Pro" w:hAnsi="Myriad Pro" w:cs="Calibri"/>
                <w:color w:val="000000"/>
                <w:sz w:val="18"/>
                <w:szCs w:val="18"/>
              </w:rPr>
            </w:pPr>
            <w:r w:rsidRPr="00477D4C">
              <w:rPr>
                <w:rFonts w:ascii="Myriad Pro" w:hAnsi="Myriad Pro" w:cs="Calibri"/>
                <w:color w:val="000000"/>
                <w:sz w:val="18"/>
                <w:szCs w:val="18"/>
              </w:rPr>
              <w:t>СН1</w:t>
            </w:r>
          </w:p>
        </w:tc>
        <w:tc>
          <w:tcPr>
            <w:tcW w:w="630" w:type="pct"/>
            <w:tcBorders>
              <w:top w:val="nil"/>
              <w:left w:val="single" w:sz="4" w:space="0" w:color="auto"/>
              <w:bottom w:val="single" w:sz="4" w:space="0" w:color="auto"/>
              <w:right w:val="single" w:sz="4" w:space="0" w:color="auto"/>
            </w:tcBorders>
            <w:shd w:val="clear" w:color="000000" w:fill="FFFFFF"/>
            <w:noWrap/>
            <w:vAlign w:val="center"/>
          </w:tcPr>
          <w:p w14:paraId="02C2FC9F"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8 833</w:t>
            </w:r>
          </w:p>
        </w:tc>
        <w:tc>
          <w:tcPr>
            <w:tcW w:w="599" w:type="pct"/>
            <w:tcBorders>
              <w:top w:val="nil"/>
              <w:left w:val="nil"/>
              <w:bottom w:val="single" w:sz="4" w:space="0" w:color="auto"/>
              <w:right w:val="single" w:sz="4" w:space="0" w:color="auto"/>
            </w:tcBorders>
            <w:shd w:val="clear" w:color="000000" w:fill="FFFFFF"/>
            <w:noWrap/>
            <w:vAlign w:val="center"/>
          </w:tcPr>
          <w:p w14:paraId="0D621244"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3,71</w:t>
            </w:r>
          </w:p>
        </w:tc>
        <w:tc>
          <w:tcPr>
            <w:tcW w:w="630" w:type="pct"/>
            <w:tcBorders>
              <w:top w:val="nil"/>
              <w:left w:val="nil"/>
              <w:bottom w:val="single" w:sz="4" w:space="0" w:color="auto"/>
              <w:right w:val="single" w:sz="4" w:space="0" w:color="auto"/>
            </w:tcBorders>
            <w:shd w:val="clear" w:color="000000" w:fill="FFFFFF"/>
            <w:noWrap/>
            <w:vAlign w:val="center"/>
          </w:tcPr>
          <w:p w14:paraId="06637E85"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8 940</w:t>
            </w:r>
          </w:p>
        </w:tc>
        <w:tc>
          <w:tcPr>
            <w:tcW w:w="642" w:type="pct"/>
            <w:tcBorders>
              <w:top w:val="nil"/>
              <w:left w:val="nil"/>
              <w:bottom w:val="single" w:sz="4" w:space="0" w:color="auto"/>
              <w:right w:val="single" w:sz="4" w:space="0" w:color="auto"/>
            </w:tcBorders>
            <w:shd w:val="clear" w:color="000000" w:fill="FFFFFF"/>
            <w:noWrap/>
            <w:vAlign w:val="center"/>
          </w:tcPr>
          <w:p w14:paraId="31F96732"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3,75</w:t>
            </w:r>
          </w:p>
        </w:tc>
        <w:tc>
          <w:tcPr>
            <w:tcW w:w="630" w:type="pct"/>
            <w:tcBorders>
              <w:top w:val="nil"/>
              <w:left w:val="nil"/>
              <w:bottom w:val="single" w:sz="4" w:space="0" w:color="auto"/>
              <w:right w:val="single" w:sz="4" w:space="0" w:color="auto"/>
            </w:tcBorders>
            <w:shd w:val="clear" w:color="000000" w:fill="FFFFFF"/>
            <w:noWrap/>
            <w:vAlign w:val="center"/>
          </w:tcPr>
          <w:p w14:paraId="47F8A974"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17 772</w:t>
            </w:r>
          </w:p>
        </w:tc>
        <w:tc>
          <w:tcPr>
            <w:tcW w:w="599" w:type="pct"/>
            <w:tcBorders>
              <w:top w:val="nil"/>
              <w:left w:val="nil"/>
              <w:bottom w:val="single" w:sz="4" w:space="0" w:color="auto"/>
              <w:right w:val="single" w:sz="4" w:space="0" w:color="auto"/>
            </w:tcBorders>
            <w:shd w:val="clear" w:color="000000" w:fill="FFFFFF"/>
            <w:noWrap/>
            <w:vAlign w:val="center"/>
          </w:tcPr>
          <w:p w14:paraId="29899B23"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3,73</w:t>
            </w:r>
          </w:p>
        </w:tc>
      </w:tr>
      <w:tr w:rsidR="001674AF" w:rsidRPr="00477D4C" w14:paraId="4A0A99DB" w14:textId="77777777" w:rsidTr="001674AF">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778DFD79" w14:textId="77777777" w:rsidR="001674AF" w:rsidRPr="00477D4C" w:rsidRDefault="001674AF" w:rsidP="001674AF">
            <w:pPr>
              <w:ind w:firstLineChars="100" w:firstLine="180"/>
              <w:rPr>
                <w:rFonts w:ascii="Myriad Pro" w:hAnsi="Myriad Pro" w:cs="Calibri"/>
                <w:color w:val="000000"/>
                <w:sz w:val="18"/>
                <w:szCs w:val="18"/>
              </w:rPr>
            </w:pPr>
            <w:r w:rsidRPr="00477D4C">
              <w:rPr>
                <w:rFonts w:ascii="Myriad Pro" w:hAnsi="Myriad Pro" w:cs="Calibri"/>
                <w:color w:val="000000"/>
                <w:sz w:val="18"/>
                <w:szCs w:val="18"/>
              </w:rPr>
              <w:t>СН2</w:t>
            </w:r>
          </w:p>
        </w:tc>
        <w:tc>
          <w:tcPr>
            <w:tcW w:w="630" w:type="pct"/>
            <w:tcBorders>
              <w:top w:val="nil"/>
              <w:left w:val="single" w:sz="4" w:space="0" w:color="auto"/>
              <w:bottom w:val="single" w:sz="4" w:space="0" w:color="auto"/>
              <w:right w:val="single" w:sz="4" w:space="0" w:color="auto"/>
            </w:tcBorders>
            <w:shd w:val="clear" w:color="000000" w:fill="FFFFFF"/>
            <w:noWrap/>
            <w:vAlign w:val="center"/>
          </w:tcPr>
          <w:p w14:paraId="1D4208B0"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31 671</w:t>
            </w:r>
          </w:p>
        </w:tc>
        <w:tc>
          <w:tcPr>
            <w:tcW w:w="599" w:type="pct"/>
            <w:tcBorders>
              <w:top w:val="nil"/>
              <w:left w:val="nil"/>
              <w:bottom w:val="single" w:sz="4" w:space="0" w:color="auto"/>
              <w:right w:val="single" w:sz="4" w:space="0" w:color="auto"/>
            </w:tcBorders>
            <w:shd w:val="clear" w:color="000000" w:fill="FFFFFF"/>
            <w:noWrap/>
            <w:vAlign w:val="center"/>
          </w:tcPr>
          <w:p w14:paraId="095419FD"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11,08</w:t>
            </w:r>
          </w:p>
        </w:tc>
        <w:tc>
          <w:tcPr>
            <w:tcW w:w="630" w:type="pct"/>
            <w:tcBorders>
              <w:top w:val="nil"/>
              <w:left w:val="nil"/>
              <w:bottom w:val="single" w:sz="4" w:space="0" w:color="auto"/>
              <w:right w:val="single" w:sz="4" w:space="0" w:color="auto"/>
            </w:tcBorders>
            <w:shd w:val="clear" w:color="000000" w:fill="FFFFFF"/>
            <w:noWrap/>
            <w:vAlign w:val="center"/>
          </w:tcPr>
          <w:p w14:paraId="7A75AE69"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31 937</w:t>
            </w:r>
          </w:p>
        </w:tc>
        <w:tc>
          <w:tcPr>
            <w:tcW w:w="642" w:type="pct"/>
            <w:tcBorders>
              <w:top w:val="nil"/>
              <w:left w:val="nil"/>
              <w:bottom w:val="single" w:sz="4" w:space="0" w:color="auto"/>
              <w:right w:val="single" w:sz="4" w:space="0" w:color="auto"/>
            </w:tcBorders>
            <w:shd w:val="clear" w:color="000000" w:fill="FFFFFF"/>
            <w:noWrap/>
            <w:vAlign w:val="center"/>
          </w:tcPr>
          <w:p w14:paraId="0FB0F87F"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11,18</w:t>
            </w:r>
          </w:p>
        </w:tc>
        <w:tc>
          <w:tcPr>
            <w:tcW w:w="630" w:type="pct"/>
            <w:tcBorders>
              <w:top w:val="nil"/>
              <w:left w:val="nil"/>
              <w:bottom w:val="single" w:sz="4" w:space="0" w:color="auto"/>
              <w:right w:val="single" w:sz="4" w:space="0" w:color="auto"/>
            </w:tcBorders>
            <w:shd w:val="clear" w:color="000000" w:fill="FFFFFF"/>
            <w:noWrap/>
            <w:vAlign w:val="center"/>
          </w:tcPr>
          <w:p w14:paraId="1339C77A"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63 608</w:t>
            </w:r>
          </w:p>
        </w:tc>
        <w:tc>
          <w:tcPr>
            <w:tcW w:w="599" w:type="pct"/>
            <w:tcBorders>
              <w:top w:val="nil"/>
              <w:left w:val="nil"/>
              <w:bottom w:val="single" w:sz="4" w:space="0" w:color="auto"/>
              <w:right w:val="single" w:sz="4" w:space="0" w:color="auto"/>
            </w:tcBorders>
            <w:shd w:val="clear" w:color="000000" w:fill="FFFFFF"/>
            <w:noWrap/>
            <w:vAlign w:val="center"/>
          </w:tcPr>
          <w:p w14:paraId="2AA654A9"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11,13</w:t>
            </w:r>
          </w:p>
        </w:tc>
      </w:tr>
      <w:tr w:rsidR="001674AF" w:rsidRPr="00477D4C" w14:paraId="7363C6BE" w14:textId="77777777" w:rsidTr="001674AF">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13BD44D2" w14:textId="77777777" w:rsidR="001674AF" w:rsidRPr="00477D4C" w:rsidRDefault="001674AF" w:rsidP="001674AF">
            <w:pPr>
              <w:ind w:firstLineChars="100" w:firstLine="180"/>
              <w:rPr>
                <w:rFonts w:ascii="Myriad Pro" w:hAnsi="Myriad Pro" w:cs="Calibri"/>
                <w:color w:val="000000"/>
                <w:sz w:val="18"/>
                <w:szCs w:val="18"/>
              </w:rPr>
            </w:pPr>
            <w:r w:rsidRPr="00477D4C">
              <w:rPr>
                <w:rFonts w:ascii="Myriad Pro" w:hAnsi="Myriad Pro" w:cs="Calibri"/>
                <w:color w:val="000000"/>
                <w:sz w:val="18"/>
                <w:szCs w:val="18"/>
              </w:rPr>
              <w:t>НН</w:t>
            </w:r>
          </w:p>
        </w:tc>
        <w:tc>
          <w:tcPr>
            <w:tcW w:w="630" w:type="pct"/>
            <w:tcBorders>
              <w:top w:val="nil"/>
              <w:left w:val="single" w:sz="4" w:space="0" w:color="auto"/>
              <w:bottom w:val="single" w:sz="4" w:space="0" w:color="auto"/>
              <w:right w:val="single" w:sz="4" w:space="0" w:color="auto"/>
            </w:tcBorders>
            <w:shd w:val="clear" w:color="000000" w:fill="FFFFFF"/>
            <w:noWrap/>
            <w:vAlign w:val="center"/>
          </w:tcPr>
          <w:p w14:paraId="5F05F318"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42 895</w:t>
            </w:r>
          </w:p>
        </w:tc>
        <w:tc>
          <w:tcPr>
            <w:tcW w:w="599" w:type="pct"/>
            <w:tcBorders>
              <w:top w:val="nil"/>
              <w:left w:val="nil"/>
              <w:bottom w:val="single" w:sz="4" w:space="0" w:color="auto"/>
              <w:right w:val="single" w:sz="4" w:space="0" w:color="auto"/>
            </w:tcBorders>
            <w:shd w:val="clear" w:color="000000" w:fill="FFFFFF"/>
            <w:noWrap/>
            <w:vAlign w:val="center"/>
          </w:tcPr>
          <w:p w14:paraId="024BD283"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15,21</w:t>
            </w:r>
          </w:p>
        </w:tc>
        <w:tc>
          <w:tcPr>
            <w:tcW w:w="630" w:type="pct"/>
            <w:tcBorders>
              <w:top w:val="nil"/>
              <w:left w:val="nil"/>
              <w:bottom w:val="single" w:sz="4" w:space="0" w:color="auto"/>
              <w:right w:val="single" w:sz="4" w:space="0" w:color="auto"/>
            </w:tcBorders>
            <w:shd w:val="clear" w:color="000000" w:fill="FFFFFF"/>
            <w:noWrap/>
            <w:vAlign w:val="center"/>
          </w:tcPr>
          <w:p w14:paraId="31D7A98F"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37 610</w:t>
            </w:r>
          </w:p>
        </w:tc>
        <w:tc>
          <w:tcPr>
            <w:tcW w:w="642" w:type="pct"/>
            <w:tcBorders>
              <w:top w:val="nil"/>
              <w:left w:val="nil"/>
              <w:bottom w:val="single" w:sz="4" w:space="0" w:color="auto"/>
              <w:right w:val="single" w:sz="4" w:space="0" w:color="auto"/>
            </w:tcBorders>
            <w:shd w:val="clear" w:color="000000" w:fill="FFFFFF"/>
            <w:noWrap/>
            <w:vAlign w:val="center"/>
          </w:tcPr>
          <w:p w14:paraId="39908EBF"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13,34</w:t>
            </w:r>
          </w:p>
        </w:tc>
        <w:tc>
          <w:tcPr>
            <w:tcW w:w="630" w:type="pct"/>
            <w:tcBorders>
              <w:top w:val="nil"/>
              <w:left w:val="nil"/>
              <w:bottom w:val="single" w:sz="4" w:space="0" w:color="auto"/>
              <w:right w:val="single" w:sz="4" w:space="0" w:color="auto"/>
            </w:tcBorders>
            <w:shd w:val="clear" w:color="000000" w:fill="FFFFFF"/>
            <w:noWrap/>
            <w:vAlign w:val="center"/>
          </w:tcPr>
          <w:p w14:paraId="79C0FDEA"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80 505</w:t>
            </w:r>
          </w:p>
        </w:tc>
        <w:tc>
          <w:tcPr>
            <w:tcW w:w="599" w:type="pct"/>
            <w:tcBorders>
              <w:top w:val="nil"/>
              <w:left w:val="nil"/>
              <w:bottom w:val="single" w:sz="4" w:space="0" w:color="auto"/>
              <w:right w:val="single" w:sz="4" w:space="0" w:color="auto"/>
            </w:tcBorders>
            <w:shd w:val="clear" w:color="auto" w:fill="auto"/>
            <w:noWrap/>
            <w:vAlign w:val="center"/>
          </w:tcPr>
          <w:p w14:paraId="7BD9F39D"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14,28</w:t>
            </w:r>
          </w:p>
        </w:tc>
      </w:tr>
      <w:tr w:rsidR="001674AF" w:rsidRPr="00477D4C" w14:paraId="0DE29A16" w14:textId="77777777" w:rsidTr="001674AF">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55CC58D7" w14:textId="77777777" w:rsidR="001674AF" w:rsidRPr="00477D4C" w:rsidRDefault="001674AF" w:rsidP="001674AF">
            <w:pPr>
              <w:rPr>
                <w:rFonts w:ascii="Myriad Pro" w:hAnsi="Myriad Pro" w:cs="Calibri"/>
                <w:b/>
                <w:bCs/>
                <w:color w:val="000000"/>
                <w:sz w:val="18"/>
                <w:szCs w:val="18"/>
              </w:rPr>
            </w:pPr>
            <w:r w:rsidRPr="00477D4C">
              <w:rPr>
                <w:rFonts w:ascii="Myriad Pro" w:hAnsi="Myriad Pro" w:cs="Calibri"/>
                <w:b/>
                <w:bCs/>
                <w:color w:val="000000"/>
                <w:sz w:val="18"/>
                <w:szCs w:val="18"/>
              </w:rPr>
              <w:t>Население</w:t>
            </w:r>
          </w:p>
        </w:tc>
        <w:tc>
          <w:tcPr>
            <w:tcW w:w="630" w:type="pct"/>
            <w:tcBorders>
              <w:top w:val="nil"/>
              <w:left w:val="single" w:sz="4" w:space="0" w:color="auto"/>
              <w:bottom w:val="single" w:sz="4" w:space="0" w:color="auto"/>
              <w:right w:val="single" w:sz="4" w:space="0" w:color="auto"/>
            </w:tcBorders>
            <w:shd w:val="clear" w:color="000000" w:fill="FFFFFF"/>
            <w:noWrap/>
            <w:vAlign w:val="center"/>
          </w:tcPr>
          <w:p w14:paraId="1B7906A6"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93 904</w:t>
            </w:r>
          </w:p>
        </w:tc>
        <w:tc>
          <w:tcPr>
            <w:tcW w:w="599" w:type="pct"/>
            <w:tcBorders>
              <w:top w:val="nil"/>
              <w:left w:val="nil"/>
              <w:bottom w:val="single" w:sz="4" w:space="0" w:color="auto"/>
              <w:right w:val="single" w:sz="4" w:space="0" w:color="auto"/>
            </w:tcBorders>
            <w:shd w:val="clear" w:color="000000" w:fill="FFFFFF"/>
            <w:noWrap/>
            <w:vAlign w:val="center"/>
          </w:tcPr>
          <w:p w14:paraId="0D00E048"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37,96</w:t>
            </w:r>
          </w:p>
        </w:tc>
        <w:tc>
          <w:tcPr>
            <w:tcW w:w="630" w:type="pct"/>
            <w:tcBorders>
              <w:top w:val="nil"/>
              <w:left w:val="nil"/>
              <w:bottom w:val="single" w:sz="4" w:space="0" w:color="auto"/>
              <w:right w:val="single" w:sz="4" w:space="0" w:color="auto"/>
            </w:tcBorders>
            <w:shd w:val="clear" w:color="000000" w:fill="FFFFFF"/>
            <w:noWrap/>
            <w:vAlign w:val="center"/>
          </w:tcPr>
          <w:p w14:paraId="75A8D2B1"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93 096</w:t>
            </w:r>
          </w:p>
        </w:tc>
        <w:tc>
          <w:tcPr>
            <w:tcW w:w="642" w:type="pct"/>
            <w:tcBorders>
              <w:top w:val="nil"/>
              <w:left w:val="nil"/>
              <w:bottom w:val="single" w:sz="4" w:space="0" w:color="auto"/>
              <w:right w:val="single" w:sz="4" w:space="0" w:color="auto"/>
            </w:tcBorders>
            <w:shd w:val="clear" w:color="000000" w:fill="FFFFFF"/>
            <w:noWrap/>
            <w:vAlign w:val="center"/>
          </w:tcPr>
          <w:p w14:paraId="68A7B467"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36,94</w:t>
            </w:r>
          </w:p>
        </w:tc>
        <w:tc>
          <w:tcPr>
            <w:tcW w:w="630" w:type="pct"/>
            <w:tcBorders>
              <w:top w:val="nil"/>
              <w:left w:val="nil"/>
              <w:bottom w:val="single" w:sz="4" w:space="0" w:color="auto"/>
              <w:right w:val="single" w:sz="4" w:space="0" w:color="auto"/>
            </w:tcBorders>
            <w:shd w:val="clear" w:color="000000" w:fill="FFFFFF"/>
            <w:noWrap/>
            <w:vAlign w:val="center"/>
          </w:tcPr>
          <w:p w14:paraId="04C0C709"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187 000</w:t>
            </w:r>
          </w:p>
        </w:tc>
        <w:tc>
          <w:tcPr>
            <w:tcW w:w="599" w:type="pct"/>
            <w:tcBorders>
              <w:top w:val="nil"/>
              <w:left w:val="nil"/>
              <w:bottom w:val="single" w:sz="4" w:space="0" w:color="auto"/>
              <w:right w:val="single" w:sz="4" w:space="0" w:color="auto"/>
            </w:tcBorders>
            <w:shd w:val="clear" w:color="000000" w:fill="FFFFFF"/>
            <w:noWrap/>
            <w:vAlign w:val="center"/>
          </w:tcPr>
          <w:p w14:paraId="72A06228" w14:textId="77777777" w:rsidR="001674AF" w:rsidRPr="00477D4C" w:rsidRDefault="001674AF" w:rsidP="001674AF">
            <w:pPr>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 </w:t>
            </w:r>
          </w:p>
        </w:tc>
      </w:tr>
      <w:tr w:rsidR="001674AF" w:rsidRPr="00477D4C" w14:paraId="3FF7E859" w14:textId="77777777" w:rsidTr="001674AF">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493DF3B7" w14:textId="77777777" w:rsidR="001674AF" w:rsidRPr="00477D4C" w:rsidRDefault="001674AF" w:rsidP="001674AF">
            <w:pPr>
              <w:rPr>
                <w:rFonts w:ascii="Myriad Pro" w:hAnsi="Myriad Pro" w:cs="Calibri"/>
                <w:color w:val="000000"/>
                <w:sz w:val="18"/>
                <w:szCs w:val="18"/>
              </w:rPr>
            </w:pPr>
            <w:r w:rsidRPr="00477D4C">
              <w:rPr>
                <w:rFonts w:ascii="Myriad Pro" w:hAnsi="Myriad Pro" w:cs="Calibri"/>
                <w:color w:val="000000"/>
                <w:sz w:val="18"/>
                <w:szCs w:val="18"/>
              </w:rPr>
              <w:t>Население городское</w:t>
            </w:r>
          </w:p>
        </w:tc>
        <w:tc>
          <w:tcPr>
            <w:tcW w:w="630" w:type="pct"/>
            <w:tcBorders>
              <w:top w:val="nil"/>
              <w:left w:val="single" w:sz="4" w:space="0" w:color="auto"/>
              <w:bottom w:val="single" w:sz="4" w:space="0" w:color="auto"/>
              <w:right w:val="single" w:sz="4" w:space="0" w:color="auto"/>
            </w:tcBorders>
            <w:shd w:val="clear" w:color="000000" w:fill="FFFFFF"/>
            <w:noWrap/>
            <w:vAlign w:val="center"/>
          </w:tcPr>
          <w:p w14:paraId="68BB9662"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46 844</w:t>
            </w:r>
          </w:p>
        </w:tc>
        <w:tc>
          <w:tcPr>
            <w:tcW w:w="599" w:type="pct"/>
            <w:tcBorders>
              <w:top w:val="nil"/>
              <w:left w:val="nil"/>
              <w:bottom w:val="single" w:sz="4" w:space="0" w:color="auto"/>
              <w:right w:val="single" w:sz="4" w:space="0" w:color="auto"/>
            </w:tcBorders>
            <w:shd w:val="clear" w:color="000000" w:fill="FFFFFF"/>
            <w:noWrap/>
            <w:vAlign w:val="center"/>
          </w:tcPr>
          <w:p w14:paraId="7F8524CF"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18,94</w:t>
            </w:r>
          </w:p>
        </w:tc>
        <w:tc>
          <w:tcPr>
            <w:tcW w:w="630" w:type="pct"/>
            <w:tcBorders>
              <w:top w:val="nil"/>
              <w:left w:val="nil"/>
              <w:bottom w:val="single" w:sz="4" w:space="0" w:color="auto"/>
              <w:right w:val="single" w:sz="4" w:space="0" w:color="auto"/>
            </w:tcBorders>
            <w:shd w:val="clear" w:color="000000" w:fill="FFFFFF"/>
            <w:noWrap/>
            <w:vAlign w:val="center"/>
          </w:tcPr>
          <w:p w14:paraId="31E21907"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47 145</w:t>
            </w:r>
          </w:p>
        </w:tc>
        <w:tc>
          <w:tcPr>
            <w:tcW w:w="642" w:type="pct"/>
            <w:tcBorders>
              <w:top w:val="nil"/>
              <w:left w:val="nil"/>
              <w:bottom w:val="single" w:sz="4" w:space="0" w:color="auto"/>
              <w:right w:val="single" w:sz="4" w:space="0" w:color="auto"/>
            </w:tcBorders>
            <w:shd w:val="clear" w:color="000000" w:fill="FFFFFF"/>
            <w:noWrap/>
            <w:vAlign w:val="center"/>
          </w:tcPr>
          <w:p w14:paraId="49E6F6E3"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18,71</w:t>
            </w:r>
          </w:p>
        </w:tc>
        <w:tc>
          <w:tcPr>
            <w:tcW w:w="630" w:type="pct"/>
            <w:tcBorders>
              <w:top w:val="nil"/>
              <w:left w:val="nil"/>
              <w:bottom w:val="single" w:sz="4" w:space="0" w:color="auto"/>
              <w:right w:val="single" w:sz="4" w:space="0" w:color="auto"/>
            </w:tcBorders>
            <w:shd w:val="clear" w:color="000000" w:fill="FFFFFF"/>
            <w:noWrap/>
            <w:vAlign w:val="center"/>
          </w:tcPr>
          <w:p w14:paraId="3C9A3809"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93 989</w:t>
            </w:r>
          </w:p>
        </w:tc>
        <w:tc>
          <w:tcPr>
            <w:tcW w:w="599" w:type="pct"/>
            <w:tcBorders>
              <w:top w:val="nil"/>
              <w:left w:val="nil"/>
              <w:bottom w:val="single" w:sz="4" w:space="0" w:color="auto"/>
              <w:right w:val="single" w:sz="4" w:space="0" w:color="auto"/>
            </w:tcBorders>
            <w:shd w:val="clear" w:color="000000" w:fill="FFFFFF"/>
            <w:noWrap/>
            <w:vAlign w:val="center"/>
          </w:tcPr>
          <w:p w14:paraId="03647562" w14:textId="77777777" w:rsidR="001674AF" w:rsidRPr="00477D4C" w:rsidRDefault="001674AF" w:rsidP="001674AF">
            <w:pPr>
              <w:rPr>
                <w:rFonts w:ascii="Myriad Pro" w:hAnsi="Myriad Pro" w:cs="Calibri"/>
                <w:color w:val="000000"/>
                <w:sz w:val="18"/>
                <w:szCs w:val="18"/>
              </w:rPr>
            </w:pPr>
            <w:r w:rsidRPr="00477D4C">
              <w:rPr>
                <w:rFonts w:ascii="Myriad Pro" w:eastAsia="Calibri" w:hAnsi="Myriad Pro" w:cs="Calibri"/>
                <w:color w:val="000000"/>
                <w:sz w:val="18"/>
                <w:szCs w:val="18"/>
                <w:lang w:eastAsia="en-US"/>
              </w:rPr>
              <w:t> </w:t>
            </w:r>
          </w:p>
        </w:tc>
      </w:tr>
      <w:tr w:rsidR="001674AF" w:rsidRPr="00477D4C" w14:paraId="634BA95E" w14:textId="77777777" w:rsidTr="001674AF">
        <w:trPr>
          <w:trHeight w:val="20"/>
          <w:tblHeader/>
        </w:trPr>
        <w:tc>
          <w:tcPr>
            <w:tcW w:w="1270" w:type="pct"/>
            <w:tcBorders>
              <w:top w:val="nil"/>
              <w:left w:val="single" w:sz="4" w:space="0" w:color="auto"/>
              <w:bottom w:val="single" w:sz="4" w:space="0" w:color="auto"/>
              <w:right w:val="single" w:sz="4" w:space="0" w:color="auto"/>
            </w:tcBorders>
            <w:shd w:val="clear" w:color="000000" w:fill="FFFFFF"/>
            <w:noWrap/>
            <w:vAlign w:val="center"/>
            <w:hideMark/>
          </w:tcPr>
          <w:p w14:paraId="24997D91" w14:textId="77777777" w:rsidR="001674AF" w:rsidRPr="00477D4C" w:rsidRDefault="001674AF" w:rsidP="001674AF">
            <w:pPr>
              <w:rPr>
                <w:rFonts w:ascii="Myriad Pro" w:hAnsi="Myriad Pro" w:cs="Calibri"/>
                <w:color w:val="000000"/>
                <w:sz w:val="18"/>
                <w:szCs w:val="18"/>
              </w:rPr>
            </w:pPr>
            <w:r w:rsidRPr="00477D4C">
              <w:rPr>
                <w:rFonts w:ascii="Myriad Pro" w:hAnsi="Myriad Pro" w:cs="Calibri"/>
                <w:color w:val="000000"/>
                <w:sz w:val="18"/>
                <w:szCs w:val="18"/>
              </w:rPr>
              <w:t>Население сельское</w:t>
            </w:r>
          </w:p>
        </w:tc>
        <w:tc>
          <w:tcPr>
            <w:tcW w:w="630" w:type="pct"/>
            <w:tcBorders>
              <w:top w:val="nil"/>
              <w:left w:val="single" w:sz="4" w:space="0" w:color="auto"/>
              <w:bottom w:val="single" w:sz="4" w:space="0" w:color="auto"/>
              <w:right w:val="nil"/>
            </w:tcBorders>
            <w:shd w:val="clear" w:color="000000" w:fill="FFFFFF"/>
            <w:noWrap/>
            <w:vAlign w:val="center"/>
          </w:tcPr>
          <w:p w14:paraId="2F72F859"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47 061</w:t>
            </w:r>
          </w:p>
        </w:tc>
        <w:tc>
          <w:tcPr>
            <w:tcW w:w="599" w:type="pct"/>
            <w:tcBorders>
              <w:top w:val="nil"/>
              <w:left w:val="single" w:sz="4" w:space="0" w:color="auto"/>
              <w:bottom w:val="single" w:sz="4" w:space="0" w:color="auto"/>
              <w:right w:val="nil"/>
            </w:tcBorders>
            <w:shd w:val="clear" w:color="000000" w:fill="FFFFFF"/>
            <w:noWrap/>
            <w:vAlign w:val="center"/>
          </w:tcPr>
          <w:p w14:paraId="68AE2B8C"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19,02</w:t>
            </w:r>
          </w:p>
        </w:tc>
        <w:tc>
          <w:tcPr>
            <w:tcW w:w="630" w:type="pct"/>
            <w:tcBorders>
              <w:top w:val="nil"/>
              <w:left w:val="single" w:sz="4" w:space="0" w:color="auto"/>
              <w:bottom w:val="single" w:sz="4" w:space="0" w:color="auto"/>
              <w:right w:val="single" w:sz="4" w:space="0" w:color="auto"/>
            </w:tcBorders>
            <w:shd w:val="clear" w:color="000000" w:fill="FFFFFF"/>
            <w:noWrap/>
            <w:vAlign w:val="center"/>
          </w:tcPr>
          <w:p w14:paraId="7CC9830E"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45 951</w:t>
            </w:r>
          </w:p>
        </w:tc>
        <w:tc>
          <w:tcPr>
            <w:tcW w:w="642" w:type="pct"/>
            <w:tcBorders>
              <w:top w:val="nil"/>
              <w:left w:val="nil"/>
              <w:bottom w:val="single" w:sz="4" w:space="0" w:color="auto"/>
              <w:right w:val="nil"/>
            </w:tcBorders>
            <w:shd w:val="clear" w:color="000000" w:fill="FFFFFF"/>
            <w:noWrap/>
            <w:vAlign w:val="center"/>
          </w:tcPr>
          <w:p w14:paraId="59B5B130"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18,23</w:t>
            </w:r>
          </w:p>
        </w:tc>
        <w:tc>
          <w:tcPr>
            <w:tcW w:w="630" w:type="pct"/>
            <w:tcBorders>
              <w:top w:val="nil"/>
              <w:left w:val="single" w:sz="4" w:space="0" w:color="auto"/>
              <w:bottom w:val="single" w:sz="4" w:space="0" w:color="auto"/>
              <w:right w:val="single" w:sz="4" w:space="0" w:color="auto"/>
            </w:tcBorders>
            <w:shd w:val="clear" w:color="000000" w:fill="FFFFFF"/>
            <w:noWrap/>
            <w:vAlign w:val="center"/>
          </w:tcPr>
          <w:p w14:paraId="2A5B5714"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93 011</w:t>
            </w:r>
          </w:p>
        </w:tc>
        <w:tc>
          <w:tcPr>
            <w:tcW w:w="599" w:type="pct"/>
            <w:tcBorders>
              <w:top w:val="nil"/>
              <w:left w:val="nil"/>
              <w:bottom w:val="single" w:sz="4" w:space="0" w:color="auto"/>
              <w:right w:val="single" w:sz="4" w:space="0" w:color="auto"/>
            </w:tcBorders>
            <w:shd w:val="clear" w:color="000000" w:fill="FFFFFF"/>
            <w:noWrap/>
            <w:vAlign w:val="center"/>
          </w:tcPr>
          <w:p w14:paraId="0D286F8A" w14:textId="77777777" w:rsidR="001674AF" w:rsidRPr="00477D4C" w:rsidRDefault="001674AF" w:rsidP="001674AF">
            <w:pPr>
              <w:rPr>
                <w:rFonts w:ascii="Myriad Pro" w:hAnsi="Myriad Pro" w:cs="Calibri"/>
                <w:color w:val="000000"/>
                <w:sz w:val="18"/>
                <w:szCs w:val="18"/>
              </w:rPr>
            </w:pPr>
            <w:r w:rsidRPr="00477D4C">
              <w:rPr>
                <w:rFonts w:ascii="Myriad Pro" w:eastAsia="Calibri" w:hAnsi="Myriad Pro" w:cs="Calibri"/>
                <w:color w:val="000000"/>
                <w:sz w:val="18"/>
                <w:szCs w:val="18"/>
                <w:lang w:eastAsia="en-US"/>
              </w:rPr>
              <w:t> </w:t>
            </w:r>
          </w:p>
        </w:tc>
      </w:tr>
    </w:tbl>
    <w:p w14:paraId="68AD69BE" w14:textId="77777777" w:rsidR="001674AF" w:rsidRPr="00477D4C" w:rsidRDefault="001674AF" w:rsidP="001674AF">
      <w:pPr>
        <w:spacing w:line="360" w:lineRule="auto"/>
        <w:contextualSpacing/>
        <w:jc w:val="both"/>
        <w:rPr>
          <w:rFonts w:ascii="Myriad Pro" w:eastAsia="Calibri" w:hAnsi="Myriad Pro"/>
          <w:iCs/>
          <w:color w:val="000000"/>
          <w:sz w:val="26"/>
          <w:szCs w:val="26"/>
          <w:highlight w:val="yellow"/>
        </w:rPr>
      </w:pPr>
    </w:p>
    <w:p w14:paraId="5FBE7BC2" w14:textId="77777777" w:rsidR="001674AF" w:rsidRPr="00477D4C" w:rsidRDefault="001674AF" w:rsidP="001674AF">
      <w:pPr>
        <w:spacing w:line="360" w:lineRule="auto"/>
        <w:contextualSpacing/>
        <w:jc w:val="center"/>
        <w:rPr>
          <w:rFonts w:ascii="Myriad Pro" w:eastAsia="Calibri" w:hAnsi="Myriad Pro"/>
          <w:b/>
          <w:bCs/>
          <w:iCs/>
          <w:color w:val="000000"/>
          <w:sz w:val="26"/>
          <w:szCs w:val="26"/>
        </w:rPr>
      </w:pPr>
      <w:r w:rsidRPr="00477D4C">
        <w:rPr>
          <w:rFonts w:ascii="Myriad Pro" w:eastAsia="Calibri" w:hAnsi="Myriad Pro"/>
          <w:b/>
          <w:bCs/>
          <w:iCs/>
          <w:color w:val="000000"/>
          <w:sz w:val="26"/>
          <w:szCs w:val="26"/>
        </w:rPr>
        <w:t>Единые (котловые) тарифы на услуги по передаче электрической энергии по сетям Республики Калмыкия на 2016 год</w:t>
      </w:r>
    </w:p>
    <w:tbl>
      <w:tblPr>
        <w:tblW w:w="5000" w:type="pct"/>
        <w:tblLook w:val="04A0" w:firstRow="1" w:lastRow="0" w:firstColumn="1" w:lastColumn="0" w:noHBand="0" w:noVBand="1"/>
      </w:tblPr>
      <w:tblGrid>
        <w:gridCol w:w="2390"/>
        <w:gridCol w:w="1097"/>
        <w:gridCol w:w="1290"/>
        <w:gridCol w:w="1091"/>
        <w:gridCol w:w="1097"/>
        <w:gridCol w:w="1290"/>
        <w:gridCol w:w="1090"/>
      </w:tblGrid>
      <w:tr w:rsidR="001674AF" w:rsidRPr="00477D4C" w14:paraId="67D9D44F" w14:textId="77777777" w:rsidTr="001674AF">
        <w:trPr>
          <w:trHeight w:val="20"/>
          <w:tblHeader/>
        </w:trPr>
        <w:tc>
          <w:tcPr>
            <w:tcW w:w="127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9EA43C"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Наименование группы потребителей/уровня напряжения</w:t>
            </w:r>
          </w:p>
        </w:tc>
        <w:tc>
          <w:tcPr>
            <w:tcW w:w="1861"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460F54B5"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1 полугодие 2016</w:t>
            </w:r>
          </w:p>
        </w:tc>
        <w:tc>
          <w:tcPr>
            <w:tcW w:w="186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bottom"/>
            <w:hideMark/>
          </w:tcPr>
          <w:p w14:paraId="55318576"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2 полугодие 2016</w:t>
            </w:r>
          </w:p>
        </w:tc>
      </w:tr>
      <w:tr w:rsidR="001674AF" w:rsidRPr="00477D4C" w14:paraId="4E89C5D0" w14:textId="77777777" w:rsidTr="001674AF">
        <w:trPr>
          <w:trHeight w:val="20"/>
          <w:tblHeader/>
        </w:trPr>
        <w:tc>
          <w:tcPr>
            <w:tcW w:w="127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B2CFBD" w14:textId="77777777" w:rsidR="001674AF" w:rsidRPr="00477D4C" w:rsidRDefault="001674AF" w:rsidP="001674AF">
            <w:pPr>
              <w:rPr>
                <w:rFonts w:ascii="Myriad Pro" w:hAnsi="Myriad Pro" w:cs="Calibri"/>
                <w:color w:val="FFFFFF"/>
                <w:sz w:val="20"/>
                <w:szCs w:val="20"/>
              </w:rPr>
            </w:pPr>
          </w:p>
        </w:tc>
        <w:tc>
          <w:tcPr>
            <w:tcW w:w="5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D854DC"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Одност. Тариф, руб./МВтч</w:t>
            </w:r>
          </w:p>
        </w:tc>
        <w:tc>
          <w:tcPr>
            <w:tcW w:w="6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3C558A"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Ставка на содержание сетей, руб./МВт в мес.</w:t>
            </w:r>
          </w:p>
        </w:tc>
        <w:tc>
          <w:tcPr>
            <w:tcW w:w="5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AA4BE6"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Ставка на оплату потерь, руб./Мвтч</w:t>
            </w:r>
          </w:p>
        </w:tc>
        <w:tc>
          <w:tcPr>
            <w:tcW w:w="5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2E9C50"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Одност. Тариф, руб./МВтч</w:t>
            </w:r>
          </w:p>
        </w:tc>
        <w:tc>
          <w:tcPr>
            <w:tcW w:w="6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2F4FCE"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Ставка на содержание сетей, руб./МВт в мес.</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1541CA"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Ставка на оплату потерь, руб./Мвтч</w:t>
            </w:r>
          </w:p>
        </w:tc>
      </w:tr>
      <w:tr w:rsidR="001674AF" w:rsidRPr="00477D4C" w14:paraId="0050DC7E" w14:textId="77777777" w:rsidTr="001674AF">
        <w:trPr>
          <w:trHeight w:val="20"/>
          <w:tblHeader/>
        </w:trPr>
        <w:tc>
          <w:tcPr>
            <w:tcW w:w="127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67697D4" w14:textId="77777777" w:rsidR="001674AF" w:rsidRPr="00477D4C" w:rsidRDefault="001674AF" w:rsidP="001674AF">
            <w:pPr>
              <w:jc w:val="center"/>
              <w:rPr>
                <w:rFonts w:ascii="Myriad Pro" w:hAnsi="Myriad Pro" w:cs="Calibri"/>
                <w:b/>
                <w:bCs/>
                <w:color w:val="FFFFFF"/>
                <w:sz w:val="20"/>
                <w:szCs w:val="20"/>
              </w:rPr>
            </w:pPr>
            <w:r w:rsidRPr="00477D4C">
              <w:rPr>
                <w:rFonts w:ascii="Myriad Pro" w:hAnsi="Myriad Pro" w:cs="Calibri"/>
                <w:b/>
                <w:bCs/>
                <w:color w:val="FFFFFF"/>
                <w:sz w:val="20"/>
                <w:szCs w:val="20"/>
              </w:rPr>
              <w:t> 1</w:t>
            </w:r>
          </w:p>
        </w:tc>
        <w:tc>
          <w:tcPr>
            <w:tcW w:w="5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AB5CA2"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2 </w:t>
            </w:r>
          </w:p>
        </w:tc>
        <w:tc>
          <w:tcPr>
            <w:tcW w:w="6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0D8AAA"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3 </w:t>
            </w:r>
          </w:p>
        </w:tc>
        <w:tc>
          <w:tcPr>
            <w:tcW w:w="5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8D9776"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 4</w:t>
            </w:r>
          </w:p>
        </w:tc>
        <w:tc>
          <w:tcPr>
            <w:tcW w:w="5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F885DF"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 5</w:t>
            </w:r>
          </w:p>
        </w:tc>
        <w:tc>
          <w:tcPr>
            <w:tcW w:w="69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34AD88"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 6</w:t>
            </w:r>
          </w:p>
        </w:tc>
        <w:tc>
          <w:tcPr>
            <w:tcW w:w="5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F1F4FF"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 7</w:t>
            </w:r>
          </w:p>
        </w:tc>
      </w:tr>
      <w:tr w:rsidR="001674AF" w:rsidRPr="00477D4C" w14:paraId="72C81962" w14:textId="77777777" w:rsidTr="001674AF">
        <w:trPr>
          <w:trHeight w:val="20"/>
          <w:tblHeader/>
        </w:trPr>
        <w:tc>
          <w:tcPr>
            <w:tcW w:w="1279" w:type="pct"/>
            <w:tcBorders>
              <w:top w:val="single" w:sz="4" w:space="0" w:color="FFFFFF"/>
              <w:left w:val="single" w:sz="4" w:space="0" w:color="auto"/>
              <w:bottom w:val="single" w:sz="4" w:space="0" w:color="auto"/>
              <w:right w:val="single" w:sz="4" w:space="0" w:color="auto"/>
            </w:tcBorders>
            <w:shd w:val="clear" w:color="000000" w:fill="FFFFFF"/>
            <w:noWrap/>
            <w:vAlign w:val="center"/>
            <w:hideMark/>
          </w:tcPr>
          <w:p w14:paraId="39278765" w14:textId="77777777" w:rsidR="001674AF" w:rsidRPr="00477D4C" w:rsidRDefault="001674AF" w:rsidP="001674AF">
            <w:pPr>
              <w:rPr>
                <w:rFonts w:ascii="Myriad Pro" w:hAnsi="Myriad Pro" w:cs="Calibri"/>
                <w:b/>
                <w:bCs/>
                <w:color w:val="000000"/>
                <w:sz w:val="20"/>
                <w:szCs w:val="20"/>
              </w:rPr>
            </w:pPr>
            <w:r w:rsidRPr="00477D4C">
              <w:rPr>
                <w:rFonts w:ascii="Myriad Pro" w:hAnsi="Myriad Pro" w:cs="Calibri"/>
                <w:b/>
                <w:bCs/>
                <w:color w:val="000000"/>
                <w:sz w:val="20"/>
                <w:szCs w:val="20"/>
              </w:rPr>
              <w:t>Прочие потребители</w:t>
            </w:r>
          </w:p>
        </w:tc>
        <w:tc>
          <w:tcPr>
            <w:tcW w:w="587" w:type="pct"/>
            <w:tcBorders>
              <w:top w:val="single" w:sz="4" w:space="0" w:color="FFFFFF"/>
              <w:left w:val="nil"/>
              <w:bottom w:val="single" w:sz="4" w:space="0" w:color="auto"/>
              <w:right w:val="single" w:sz="4" w:space="0" w:color="auto"/>
            </w:tcBorders>
            <w:shd w:val="clear" w:color="auto" w:fill="auto"/>
            <w:noWrap/>
            <w:vAlign w:val="bottom"/>
            <w:hideMark/>
          </w:tcPr>
          <w:p w14:paraId="3C81FB52" w14:textId="77777777" w:rsidR="001674AF" w:rsidRPr="00477D4C" w:rsidRDefault="001674AF" w:rsidP="001674AF">
            <w:pPr>
              <w:rPr>
                <w:rFonts w:ascii="Myriad Pro" w:hAnsi="Myriad Pro" w:cs="Calibri"/>
                <w:color w:val="000000"/>
                <w:sz w:val="20"/>
                <w:szCs w:val="20"/>
              </w:rPr>
            </w:pPr>
            <w:r w:rsidRPr="00477D4C">
              <w:rPr>
                <w:rFonts w:ascii="Myriad Pro" w:hAnsi="Myriad Pro" w:cs="Calibri"/>
                <w:color w:val="000000"/>
                <w:sz w:val="20"/>
                <w:szCs w:val="20"/>
              </w:rPr>
              <w:t> </w:t>
            </w:r>
          </w:p>
        </w:tc>
        <w:tc>
          <w:tcPr>
            <w:tcW w:w="690" w:type="pct"/>
            <w:tcBorders>
              <w:top w:val="single" w:sz="4" w:space="0" w:color="FFFFFF"/>
              <w:left w:val="nil"/>
              <w:bottom w:val="single" w:sz="4" w:space="0" w:color="auto"/>
              <w:right w:val="single" w:sz="4" w:space="0" w:color="auto"/>
            </w:tcBorders>
            <w:shd w:val="clear" w:color="auto" w:fill="auto"/>
            <w:noWrap/>
            <w:vAlign w:val="bottom"/>
            <w:hideMark/>
          </w:tcPr>
          <w:p w14:paraId="6193418B" w14:textId="77777777" w:rsidR="001674AF" w:rsidRPr="00477D4C" w:rsidRDefault="001674AF" w:rsidP="001674AF">
            <w:pPr>
              <w:rPr>
                <w:rFonts w:ascii="Myriad Pro" w:hAnsi="Myriad Pro" w:cs="Calibri"/>
                <w:color w:val="000000"/>
                <w:sz w:val="20"/>
                <w:szCs w:val="20"/>
              </w:rPr>
            </w:pPr>
            <w:r w:rsidRPr="00477D4C">
              <w:rPr>
                <w:rFonts w:ascii="Myriad Pro" w:hAnsi="Myriad Pro" w:cs="Calibri"/>
                <w:color w:val="000000"/>
                <w:sz w:val="20"/>
                <w:szCs w:val="20"/>
              </w:rPr>
              <w:t> </w:t>
            </w:r>
          </w:p>
        </w:tc>
        <w:tc>
          <w:tcPr>
            <w:tcW w:w="584" w:type="pct"/>
            <w:tcBorders>
              <w:top w:val="single" w:sz="4" w:space="0" w:color="FFFFFF"/>
              <w:left w:val="nil"/>
              <w:bottom w:val="single" w:sz="4" w:space="0" w:color="auto"/>
              <w:right w:val="single" w:sz="4" w:space="0" w:color="auto"/>
            </w:tcBorders>
            <w:shd w:val="clear" w:color="auto" w:fill="auto"/>
            <w:noWrap/>
            <w:vAlign w:val="bottom"/>
            <w:hideMark/>
          </w:tcPr>
          <w:p w14:paraId="694659A5" w14:textId="77777777" w:rsidR="001674AF" w:rsidRPr="00477D4C" w:rsidRDefault="001674AF" w:rsidP="001674AF">
            <w:pPr>
              <w:rPr>
                <w:rFonts w:ascii="Myriad Pro" w:hAnsi="Myriad Pro" w:cs="Calibri"/>
                <w:color w:val="000000"/>
                <w:sz w:val="20"/>
                <w:szCs w:val="20"/>
              </w:rPr>
            </w:pPr>
            <w:r w:rsidRPr="00477D4C">
              <w:rPr>
                <w:rFonts w:ascii="Myriad Pro" w:hAnsi="Myriad Pro" w:cs="Calibri"/>
                <w:color w:val="000000"/>
                <w:sz w:val="20"/>
                <w:szCs w:val="20"/>
              </w:rPr>
              <w:t> </w:t>
            </w:r>
          </w:p>
        </w:tc>
        <w:tc>
          <w:tcPr>
            <w:tcW w:w="587" w:type="pct"/>
            <w:tcBorders>
              <w:top w:val="single" w:sz="4" w:space="0" w:color="FFFFFF"/>
              <w:left w:val="nil"/>
              <w:bottom w:val="single" w:sz="4" w:space="0" w:color="auto"/>
              <w:right w:val="single" w:sz="4" w:space="0" w:color="auto"/>
            </w:tcBorders>
            <w:shd w:val="clear" w:color="auto" w:fill="auto"/>
            <w:noWrap/>
            <w:vAlign w:val="bottom"/>
            <w:hideMark/>
          </w:tcPr>
          <w:p w14:paraId="4AE9FB36" w14:textId="77777777" w:rsidR="001674AF" w:rsidRPr="00477D4C" w:rsidRDefault="001674AF" w:rsidP="001674AF">
            <w:pPr>
              <w:rPr>
                <w:rFonts w:ascii="Myriad Pro" w:hAnsi="Myriad Pro" w:cs="Calibri"/>
                <w:color w:val="000000"/>
                <w:sz w:val="20"/>
                <w:szCs w:val="20"/>
              </w:rPr>
            </w:pPr>
            <w:r w:rsidRPr="00477D4C">
              <w:rPr>
                <w:rFonts w:ascii="Myriad Pro" w:hAnsi="Myriad Pro" w:cs="Calibri"/>
                <w:color w:val="000000"/>
                <w:sz w:val="20"/>
                <w:szCs w:val="20"/>
              </w:rPr>
              <w:t> </w:t>
            </w:r>
          </w:p>
        </w:tc>
        <w:tc>
          <w:tcPr>
            <w:tcW w:w="690" w:type="pct"/>
            <w:tcBorders>
              <w:top w:val="single" w:sz="4" w:space="0" w:color="FFFFFF"/>
              <w:left w:val="nil"/>
              <w:bottom w:val="single" w:sz="4" w:space="0" w:color="auto"/>
              <w:right w:val="single" w:sz="4" w:space="0" w:color="auto"/>
            </w:tcBorders>
            <w:shd w:val="clear" w:color="auto" w:fill="auto"/>
            <w:noWrap/>
            <w:vAlign w:val="bottom"/>
            <w:hideMark/>
          </w:tcPr>
          <w:p w14:paraId="0D573284" w14:textId="77777777" w:rsidR="001674AF" w:rsidRPr="00477D4C" w:rsidRDefault="001674AF" w:rsidP="001674AF">
            <w:pPr>
              <w:rPr>
                <w:rFonts w:ascii="Myriad Pro" w:hAnsi="Myriad Pro" w:cs="Calibri"/>
                <w:color w:val="000000"/>
                <w:sz w:val="20"/>
                <w:szCs w:val="20"/>
              </w:rPr>
            </w:pPr>
            <w:r w:rsidRPr="00477D4C">
              <w:rPr>
                <w:rFonts w:ascii="Myriad Pro" w:hAnsi="Myriad Pro" w:cs="Calibri"/>
                <w:color w:val="000000"/>
                <w:sz w:val="20"/>
                <w:szCs w:val="20"/>
              </w:rPr>
              <w:t> </w:t>
            </w:r>
          </w:p>
        </w:tc>
        <w:tc>
          <w:tcPr>
            <w:tcW w:w="583" w:type="pct"/>
            <w:tcBorders>
              <w:top w:val="single" w:sz="4" w:space="0" w:color="FFFFFF"/>
              <w:left w:val="nil"/>
              <w:bottom w:val="single" w:sz="4" w:space="0" w:color="auto"/>
              <w:right w:val="single" w:sz="4" w:space="0" w:color="auto"/>
            </w:tcBorders>
            <w:shd w:val="clear" w:color="auto" w:fill="auto"/>
            <w:noWrap/>
            <w:vAlign w:val="bottom"/>
            <w:hideMark/>
          </w:tcPr>
          <w:p w14:paraId="6539BB02" w14:textId="77777777" w:rsidR="001674AF" w:rsidRPr="00477D4C" w:rsidRDefault="001674AF" w:rsidP="001674AF">
            <w:pPr>
              <w:rPr>
                <w:rFonts w:ascii="Myriad Pro" w:hAnsi="Myriad Pro" w:cs="Calibri"/>
                <w:color w:val="000000"/>
                <w:sz w:val="20"/>
                <w:szCs w:val="20"/>
              </w:rPr>
            </w:pPr>
            <w:r w:rsidRPr="00477D4C">
              <w:rPr>
                <w:rFonts w:ascii="Myriad Pro" w:hAnsi="Myriad Pro" w:cs="Calibri"/>
                <w:color w:val="000000"/>
                <w:sz w:val="20"/>
                <w:szCs w:val="20"/>
              </w:rPr>
              <w:t> </w:t>
            </w:r>
          </w:p>
        </w:tc>
      </w:tr>
      <w:tr w:rsidR="001674AF" w:rsidRPr="00477D4C" w14:paraId="4D87A768" w14:textId="77777777" w:rsidTr="001674AF">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0182C6C2" w14:textId="77777777" w:rsidR="001674AF" w:rsidRPr="00477D4C" w:rsidRDefault="001674AF" w:rsidP="001674AF">
            <w:pPr>
              <w:ind w:firstLineChars="100" w:firstLine="200"/>
              <w:rPr>
                <w:rFonts w:ascii="Myriad Pro" w:hAnsi="Myriad Pro" w:cs="Calibri"/>
                <w:color w:val="000000"/>
                <w:sz w:val="20"/>
                <w:szCs w:val="20"/>
              </w:rPr>
            </w:pPr>
            <w:r w:rsidRPr="00477D4C">
              <w:rPr>
                <w:rFonts w:ascii="Myriad Pro" w:hAnsi="Myriad Pro" w:cs="Calibri"/>
                <w:color w:val="000000"/>
                <w:sz w:val="20"/>
                <w:szCs w:val="20"/>
              </w:rPr>
              <w:t>ВН</w:t>
            </w:r>
          </w:p>
        </w:tc>
        <w:tc>
          <w:tcPr>
            <w:tcW w:w="58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10FA139"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293,5</w:t>
            </w:r>
          </w:p>
        </w:tc>
        <w:tc>
          <w:tcPr>
            <w:tcW w:w="690" w:type="pct"/>
            <w:tcBorders>
              <w:top w:val="single" w:sz="4" w:space="0" w:color="auto"/>
              <w:left w:val="nil"/>
              <w:bottom w:val="single" w:sz="4" w:space="0" w:color="auto"/>
              <w:right w:val="single" w:sz="4" w:space="0" w:color="auto"/>
            </w:tcBorders>
            <w:shd w:val="clear" w:color="000000" w:fill="FFFFFF"/>
            <w:noWrap/>
            <w:vAlign w:val="center"/>
          </w:tcPr>
          <w:p w14:paraId="1FA8C9A6"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856</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617,99</w:t>
            </w:r>
          </w:p>
        </w:tc>
        <w:tc>
          <w:tcPr>
            <w:tcW w:w="584" w:type="pct"/>
            <w:tcBorders>
              <w:top w:val="single" w:sz="4" w:space="0" w:color="auto"/>
              <w:left w:val="nil"/>
              <w:bottom w:val="single" w:sz="4" w:space="0" w:color="auto"/>
              <w:right w:val="single" w:sz="4" w:space="0" w:color="auto"/>
            </w:tcBorders>
            <w:shd w:val="clear" w:color="000000" w:fill="FFFFFF"/>
            <w:noWrap/>
            <w:vAlign w:val="center"/>
          </w:tcPr>
          <w:p w14:paraId="294C9E4A"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134,86</w:t>
            </w:r>
          </w:p>
        </w:tc>
        <w:tc>
          <w:tcPr>
            <w:tcW w:w="587" w:type="pct"/>
            <w:tcBorders>
              <w:top w:val="single" w:sz="4" w:space="0" w:color="auto"/>
              <w:left w:val="nil"/>
              <w:bottom w:val="single" w:sz="4" w:space="0" w:color="auto"/>
              <w:right w:val="single" w:sz="4" w:space="0" w:color="auto"/>
            </w:tcBorders>
            <w:shd w:val="clear" w:color="000000" w:fill="FFFFFF"/>
            <w:noWrap/>
            <w:vAlign w:val="center"/>
          </w:tcPr>
          <w:p w14:paraId="7B6148D2"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545,78</w:t>
            </w:r>
          </w:p>
        </w:tc>
        <w:tc>
          <w:tcPr>
            <w:tcW w:w="690" w:type="pct"/>
            <w:tcBorders>
              <w:top w:val="single" w:sz="4" w:space="0" w:color="auto"/>
              <w:left w:val="nil"/>
              <w:bottom w:val="single" w:sz="4" w:space="0" w:color="auto"/>
              <w:right w:val="single" w:sz="4" w:space="0" w:color="auto"/>
            </w:tcBorders>
            <w:shd w:val="clear" w:color="000000" w:fill="FFFFFF"/>
            <w:noWrap/>
            <w:vAlign w:val="center"/>
          </w:tcPr>
          <w:p w14:paraId="5E3390DE"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949</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611,83</w:t>
            </w:r>
          </w:p>
        </w:tc>
        <w:tc>
          <w:tcPr>
            <w:tcW w:w="583" w:type="pct"/>
            <w:tcBorders>
              <w:top w:val="single" w:sz="4" w:space="0" w:color="auto"/>
              <w:left w:val="nil"/>
              <w:bottom w:val="single" w:sz="4" w:space="0" w:color="auto"/>
              <w:right w:val="single" w:sz="4" w:space="0" w:color="auto"/>
            </w:tcBorders>
            <w:shd w:val="clear" w:color="000000" w:fill="FFFFFF"/>
            <w:noWrap/>
            <w:vAlign w:val="center"/>
          </w:tcPr>
          <w:p w14:paraId="7B497E85"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152,8</w:t>
            </w:r>
          </w:p>
        </w:tc>
      </w:tr>
      <w:tr w:rsidR="001674AF" w:rsidRPr="00477D4C" w14:paraId="666F6D72" w14:textId="77777777" w:rsidTr="001674AF">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682E1A9E" w14:textId="77777777" w:rsidR="001674AF" w:rsidRPr="00477D4C" w:rsidRDefault="001674AF" w:rsidP="001674AF">
            <w:pPr>
              <w:ind w:firstLineChars="100" w:firstLine="200"/>
              <w:rPr>
                <w:rFonts w:ascii="Myriad Pro" w:hAnsi="Myriad Pro" w:cs="Calibri"/>
                <w:color w:val="000000"/>
                <w:sz w:val="20"/>
                <w:szCs w:val="20"/>
              </w:rPr>
            </w:pPr>
            <w:r w:rsidRPr="00477D4C">
              <w:rPr>
                <w:rFonts w:ascii="Myriad Pro" w:hAnsi="Myriad Pro" w:cs="Calibri"/>
                <w:color w:val="000000"/>
                <w:sz w:val="20"/>
                <w:szCs w:val="20"/>
              </w:rPr>
              <w:t>СН1</w:t>
            </w:r>
          </w:p>
        </w:tc>
        <w:tc>
          <w:tcPr>
            <w:tcW w:w="587" w:type="pct"/>
            <w:tcBorders>
              <w:top w:val="nil"/>
              <w:left w:val="single" w:sz="4" w:space="0" w:color="auto"/>
              <w:bottom w:val="single" w:sz="4" w:space="0" w:color="auto"/>
              <w:right w:val="single" w:sz="4" w:space="0" w:color="auto"/>
            </w:tcBorders>
            <w:shd w:val="clear" w:color="000000" w:fill="FFFFFF"/>
            <w:noWrap/>
            <w:vAlign w:val="center"/>
          </w:tcPr>
          <w:p w14:paraId="4BC0176F"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3</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067,92</w:t>
            </w:r>
          </w:p>
        </w:tc>
        <w:tc>
          <w:tcPr>
            <w:tcW w:w="690" w:type="pct"/>
            <w:tcBorders>
              <w:top w:val="nil"/>
              <w:left w:val="nil"/>
              <w:bottom w:val="single" w:sz="4" w:space="0" w:color="auto"/>
              <w:right w:val="single" w:sz="4" w:space="0" w:color="auto"/>
            </w:tcBorders>
            <w:shd w:val="clear" w:color="000000" w:fill="FFFFFF"/>
            <w:noWrap/>
            <w:vAlign w:val="center"/>
          </w:tcPr>
          <w:p w14:paraId="234FD6B7"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111</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685,5</w:t>
            </w:r>
          </w:p>
        </w:tc>
        <w:tc>
          <w:tcPr>
            <w:tcW w:w="584" w:type="pct"/>
            <w:tcBorders>
              <w:top w:val="nil"/>
              <w:left w:val="nil"/>
              <w:bottom w:val="single" w:sz="4" w:space="0" w:color="auto"/>
              <w:right w:val="single" w:sz="4" w:space="0" w:color="auto"/>
            </w:tcBorders>
            <w:shd w:val="clear" w:color="000000" w:fill="FFFFFF"/>
            <w:noWrap/>
            <w:vAlign w:val="center"/>
          </w:tcPr>
          <w:p w14:paraId="48ECF8B5"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266,52</w:t>
            </w:r>
          </w:p>
        </w:tc>
        <w:tc>
          <w:tcPr>
            <w:tcW w:w="587" w:type="pct"/>
            <w:tcBorders>
              <w:top w:val="nil"/>
              <w:left w:val="nil"/>
              <w:bottom w:val="single" w:sz="4" w:space="0" w:color="auto"/>
              <w:right w:val="single" w:sz="4" w:space="0" w:color="auto"/>
            </w:tcBorders>
            <w:shd w:val="clear" w:color="000000" w:fill="FFFFFF"/>
            <w:noWrap/>
            <w:vAlign w:val="center"/>
          </w:tcPr>
          <w:p w14:paraId="460E0382"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3</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405,39</w:t>
            </w:r>
          </w:p>
        </w:tc>
        <w:tc>
          <w:tcPr>
            <w:tcW w:w="690" w:type="pct"/>
            <w:tcBorders>
              <w:top w:val="nil"/>
              <w:left w:val="nil"/>
              <w:bottom w:val="single" w:sz="4" w:space="0" w:color="auto"/>
              <w:right w:val="single" w:sz="4" w:space="0" w:color="auto"/>
            </w:tcBorders>
            <w:shd w:val="clear" w:color="000000" w:fill="FFFFFF"/>
            <w:noWrap/>
            <w:vAlign w:val="center"/>
          </w:tcPr>
          <w:p w14:paraId="22A95E35"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231</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538,4</w:t>
            </w:r>
          </w:p>
        </w:tc>
        <w:tc>
          <w:tcPr>
            <w:tcW w:w="583" w:type="pct"/>
            <w:tcBorders>
              <w:top w:val="nil"/>
              <w:left w:val="nil"/>
              <w:bottom w:val="single" w:sz="4" w:space="0" w:color="auto"/>
              <w:right w:val="single" w:sz="4" w:space="0" w:color="auto"/>
            </w:tcBorders>
            <w:shd w:val="clear" w:color="000000" w:fill="FFFFFF"/>
            <w:noWrap/>
            <w:vAlign w:val="center"/>
          </w:tcPr>
          <w:p w14:paraId="568FD1C6"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301,97</w:t>
            </w:r>
          </w:p>
        </w:tc>
      </w:tr>
      <w:tr w:rsidR="001674AF" w:rsidRPr="00477D4C" w14:paraId="695525E9" w14:textId="77777777" w:rsidTr="001674AF">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5BC6AA6B" w14:textId="77777777" w:rsidR="001674AF" w:rsidRPr="00477D4C" w:rsidRDefault="001674AF" w:rsidP="001674AF">
            <w:pPr>
              <w:ind w:firstLineChars="100" w:firstLine="200"/>
              <w:rPr>
                <w:rFonts w:ascii="Myriad Pro" w:hAnsi="Myriad Pro" w:cs="Calibri"/>
                <w:color w:val="000000"/>
                <w:sz w:val="20"/>
                <w:szCs w:val="20"/>
              </w:rPr>
            </w:pPr>
            <w:r w:rsidRPr="00477D4C">
              <w:rPr>
                <w:rFonts w:ascii="Myriad Pro" w:hAnsi="Myriad Pro" w:cs="Calibri"/>
                <w:color w:val="000000"/>
                <w:sz w:val="20"/>
                <w:szCs w:val="20"/>
              </w:rPr>
              <w:t>СН2</w:t>
            </w:r>
          </w:p>
        </w:tc>
        <w:tc>
          <w:tcPr>
            <w:tcW w:w="587" w:type="pct"/>
            <w:tcBorders>
              <w:top w:val="nil"/>
              <w:left w:val="single" w:sz="4" w:space="0" w:color="auto"/>
              <w:bottom w:val="single" w:sz="4" w:space="0" w:color="auto"/>
              <w:right w:val="single" w:sz="4" w:space="0" w:color="auto"/>
            </w:tcBorders>
            <w:shd w:val="clear" w:color="000000" w:fill="FFFFFF"/>
            <w:noWrap/>
            <w:vAlign w:val="center"/>
          </w:tcPr>
          <w:p w14:paraId="6F84BC4F"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3</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251,68</w:t>
            </w:r>
          </w:p>
        </w:tc>
        <w:tc>
          <w:tcPr>
            <w:tcW w:w="690" w:type="pct"/>
            <w:tcBorders>
              <w:top w:val="nil"/>
              <w:left w:val="nil"/>
              <w:bottom w:val="single" w:sz="4" w:space="0" w:color="auto"/>
              <w:right w:val="single" w:sz="4" w:space="0" w:color="auto"/>
            </w:tcBorders>
            <w:shd w:val="clear" w:color="000000" w:fill="FFFFFF"/>
            <w:noWrap/>
            <w:vAlign w:val="center"/>
          </w:tcPr>
          <w:p w14:paraId="5239230D"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345</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938,2</w:t>
            </w:r>
          </w:p>
        </w:tc>
        <w:tc>
          <w:tcPr>
            <w:tcW w:w="584" w:type="pct"/>
            <w:tcBorders>
              <w:top w:val="nil"/>
              <w:left w:val="nil"/>
              <w:bottom w:val="single" w:sz="4" w:space="0" w:color="auto"/>
              <w:right w:val="single" w:sz="4" w:space="0" w:color="auto"/>
            </w:tcBorders>
            <w:shd w:val="clear" w:color="000000" w:fill="FFFFFF"/>
            <w:noWrap/>
            <w:vAlign w:val="center"/>
          </w:tcPr>
          <w:p w14:paraId="75028967"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425,75</w:t>
            </w:r>
          </w:p>
        </w:tc>
        <w:tc>
          <w:tcPr>
            <w:tcW w:w="587" w:type="pct"/>
            <w:tcBorders>
              <w:top w:val="nil"/>
              <w:left w:val="nil"/>
              <w:bottom w:val="single" w:sz="4" w:space="0" w:color="auto"/>
              <w:right w:val="single" w:sz="4" w:space="0" w:color="auto"/>
            </w:tcBorders>
            <w:shd w:val="clear" w:color="000000" w:fill="FFFFFF"/>
            <w:noWrap/>
            <w:vAlign w:val="center"/>
          </w:tcPr>
          <w:p w14:paraId="7D5E32E5"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3</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609,36</w:t>
            </w:r>
          </w:p>
        </w:tc>
        <w:tc>
          <w:tcPr>
            <w:tcW w:w="690" w:type="pct"/>
            <w:tcBorders>
              <w:top w:val="nil"/>
              <w:left w:val="nil"/>
              <w:bottom w:val="single" w:sz="4" w:space="0" w:color="auto"/>
              <w:right w:val="single" w:sz="4" w:space="0" w:color="auto"/>
            </w:tcBorders>
            <w:shd w:val="clear" w:color="000000" w:fill="FFFFFF"/>
            <w:noWrap/>
            <w:vAlign w:val="center"/>
          </w:tcPr>
          <w:p w14:paraId="21D36C69"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489</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328,6</w:t>
            </w:r>
          </w:p>
        </w:tc>
        <w:tc>
          <w:tcPr>
            <w:tcW w:w="583" w:type="pct"/>
            <w:tcBorders>
              <w:top w:val="nil"/>
              <w:left w:val="nil"/>
              <w:bottom w:val="single" w:sz="4" w:space="0" w:color="auto"/>
              <w:right w:val="single" w:sz="4" w:space="0" w:color="auto"/>
            </w:tcBorders>
            <w:shd w:val="clear" w:color="000000" w:fill="FFFFFF"/>
            <w:noWrap/>
            <w:vAlign w:val="center"/>
          </w:tcPr>
          <w:p w14:paraId="46F2BD4E"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482,37</w:t>
            </w:r>
          </w:p>
        </w:tc>
      </w:tr>
      <w:tr w:rsidR="001674AF" w:rsidRPr="00477D4C" w14:paraId="6B669FFE" w14:textId="77777777" w:rsidTr="001674AF">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029C4DEA" w14:textId="77777777" w:rsidR="001674AF" w:rsidRPr="00477D4C" w:rsidRDefault="001674AF" w:rsidP="001674AF">
            <w:pPr>
              <w:ind w:firstLineChars="100" w:firstLine="200"/>
              <w:rPr>
                <w:rFonts w:ascii="Myriad Pro" w:hAnsi="Myriad Pro" w:cs="Calibri"/>
                <w:color w:val="000000"/>
                <w:sz w:val="20"/>
                <w:szCs w:val="20"/>
              </w:rPr>
            </w:pPr>
            <w:r w:rsidRPr="00477D4C">
              <w:rPr>
                <w:rFonts w:ascii="Myriad Pro" w:hAnsi="Myriad Pro" w:cs="Calibri"/>
                <w:color w:val="000000"/>
                <w:sz w:val="20"/>
                <w:szCs w:val="20"/>
              </w:rPr>
              <w:t>НН</w:t>
            </w:r>
          </w:p>
        </w:tc>
        <w:tc>
          <w:tcPr>
            <w:tcW w:w="587" w:type="pct"/>
            <w:tcBorders>
              <w:top w:val="nil"/>
              <w:left w:val="single" w:sz="4" w:space="0" w:color="auto"/>
              <w:bottom w:val="single" w:sz="4" w:space="0" w:color="auto"/>
              <w:right w:val="single" w:sz="4" w:space="0" w:color="auto"/>
            </w:tcBorders>
            <w:shd w:val="clear" w:color="000000" w:fill="FFFFFF"/>
            <w:noWrap/>
            <w:vAlign w:val="center"/>
          </w:tcPr>
          <w:p w14:paraId="4165BD8F"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4</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089,76</w:t>
            </w:r>
          </w:p>
        </w:tc>
        <w:tc>
          <w:tcPr>
            <w:tcW w:w="690" w:type="pct"/>
            <w:tcBorders>
              <w:top w:val="nil"/>
              <w:left w:val="nil"/>
              <w:bottom w:val="single" w:sz="4" w:space="0" w:color="auto"/>
              <w:right w:val="single" w:sz="4" w:space="0" w:color="auto"/>
            </w:tcBorders>
            <w:shd w:val="clear" w:color="000000" w:fill="FFFFFF"/>
            <w:noWrap/>
            <w:vAlign w:val="center"/>
          </w:tcPr>
          <w:p w14:paraId="7725EF97"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645</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588,7</w:t>
            </w:r>
          </w:p>
        </w:tc>
        <w:tc>
          <w:tcPr>
            <w:tcW w:w="584" w:type="pct"/>
            <w:tcBorders>
              <w:top w:val="nil"/>
              <w:left w:val="nil"/>
              <w:bottom w:val="single" w:sz="4" w:space="0" w:color="auto"/>
              <w:right w:val="single" w:sz="4" w:space="0" w:color="auto"/>
            </w:tcBorders>
            <w:shd w:val="clear" w:color="000000" w:fill="FFFFFF"/>
            <w:noWrap/>
            <w:vAlign w:val="center"/>
          </w:tcPr>
          <w:p w14:paraId="05656021"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588,22</w:t>
            </w:r>
          </w:p>
        </w:tc>
        <w:tc>
          <w:tcPr>
            <w:tcW w:w="587" w:type="pct"/>
            <w:tcBorders>
              <w:top w:val="nil"/>
              <w:left w:val="nil"/>
              <w:bottom w:val="single" w:sz="4" w:space="0" w:color="auto"/>
              <w:right w:val="single" w:sz="4" w:space="0" w:color="auto"/>
            </w:tcBorders>
            <w:shd w:val="clear" w:color="000000" w:fill="FFFFFF"/>
            <w:noWrap/>
            <w:vAlign w:val="center"/>
          </w:tcPr>
          <w:p w14:paraId="1D259799"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4</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539,62</w:t>
            </w:r>
          </w:p>
        </w:tc>
        <w:tc>
          <w:tcPr>
            <w:tcW w:w="690" w:type="pct"/>
            <w:tcBorders>
              <w:top w:val="nil"/>
              <w:left w:val="nil"/>
              <w:bottom w:val="single" w:sz="4" w:space="0" w:color="auto"/>
              <w:right w:val="single" w:sz="4" w:space="0" w:color="auto"/>
            </w:tcBorders>
            <w:shd w:val="clear" w:color="000000" w:fill="FFFFFF"/>
            <w:noWrap/>
            <w:vAlign w:val="center"/>
          </w:tcPr>
          <w:p w14:paraId="4635989B"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820</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244,9</w:t>
            </w:r>
          </w:p>
        </w:tc>
        <w:tc>
          <w:tcPr>
            <w:tcW w:w="583" w:type="pct"/>
            <w:tcBorders>
              <w:top w:val="nil"/>
              <w:left w:val="nil"/>
              <w:bottom w:val="single" w:sz="4" w:space="0" w:color="auto"/>
              <w:right w:val="single" w:sz="4" w:space="0" w:color="auto"/>
            </w:tcBorders>
            <w:shd w:val="clear" w:color="000000" w:fill="FFFFFF"/>
            <w:noWrap/>
            <w:vAlign w:val="center"/>
          </w:tcPr>
          <w:p w14:paraId="112C4BDA"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666,45</w:t>
            </w:r>
          </w:p>
        </w:tc>
      </w:tr>
      <w:tr w:rsidR="001674AF" w:rsidRPr="00477D4C" w14:paraId="7E4A7569" w14:textId="77777777" w:rsidTr="001674AF">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5B14BD25" w14:textId="77777777" w:rsidR="001674AF" w:rsidRPr="00477D4C" w:rsidRDefault="001674AF" w:rsidP="001674AF">
            <w:pPr>
              <w:rPr>
                <w:rFonts w:ascii="Myriad Pro" w:hAnsi="Myriad Pro" w:cs="Calibri"/>
                <w:b/>
                <w:bCs/>
                <w:color w:val="000000"/>
                <w:sz w:val="20"/>
                <w:szCs w:val="20"/>
              </w:rPr>
            </w:pPr>
            <w:r w:rsidRPr="00477D4C">
              <w:rPr>
                <w:rFonts w:ascii="Myriad Pro" w:hAnsi="Myriad Pro" w:cs="Calibri"/>
                <w:b/>
                <w:bCs/>
                <w:color w:val="000000"/>
                <w:sz w:val="20"/>
                <w:szCs w:val="20"/>
              </w:rPr>
              <w:t>Население</w:t>
            </w:r>
          </w:p>
        </w:tc>
        <w:tc>
          <w:tcPr>
            <w:tcW w:w="587" w:type="pct"/>
            <w:tcBorders>
              <w:top w:val="nil"/>
              <w:left w:val="single" w:sz="4" w:space="0" w:color="auto"/>
              <w:bottom w:val="single" w:sz="4" w:space="0" w:color="auto"/>
              <w:right w:val="single" w:sz="4" w:space="0" w:color="auto"/>
            </w:tcBorders>
            <w:shd w:val="clear" w:color="000000" w:fill="FFFFFF"/>
            <w:noWrap/>
            <w:vAlign w:val="center"/>
          </w:tcPr>
          <w:p w14:paraId="45A9279B" w14:textId="77777777" w:rsidR="001674AF" w:rsidRPr="00477D4C" w:rsidRDefault="001674AF" w:rsidP="001674AF">
            <w:pPr>
              <w:rPr>
                <w:rFonts w:ascii="Myriad Pro" w:hAnsi="Myriad Pro" w:cs="Calibri"/>
                <w:b/>
                <w:bCs/>
                <w:color w:val="000000"/>
                <w:sz w:val="20"/>
                <w:szCs w:val="20"/>
              </w:rPr>
            </w:pPr>
            <w:r w:rsidRPr="00477D4C">
              <w:rPr>
                <w:rFonts w:ascii="Myriad Pro" w:eastAsia="Calibri" w:hAnsi="Myriad Pro" w:cs="Calibri"/>
                <w:b/>
                <w:bCs/>
                <w:color w:val="000000"/>
                <w:sz w:val="18"/>
                <w:szCs w:val="18"/>
                <w:lang w:eastAsia="en-US"/>
              </w:rPr>
              <w:t> </w:t>
            </w:r>
          </w:p>
        </w:tc>
        <w:tc>
          <w:tcPr>
            <w:tcW w:w="690" w:type="pct"/>
            <w:tcBorders>
              <w:top w:val="nil"/>
              <w:left w:val="nil"/>
              <w:bottom w:val="single" w:sz="4" w:space="0" w:color="auto"/>
              <w:right w:val="single" w:sz="4" w:space="0" w:color="auto"/>
            </w:tcBorders>
            <w:shd w:val="clear" w:color="000000" w:fill="FFFFFF"/>
            <w:noWrap/>
            <w:vAlign w:val="center"/>
          </w:tcPr>
          <w:p w14:paraId="0561461F"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4" w:type="pct"/>
            <w:tcBorders>
              <w:top w:val="nil"/>
              <w:left w:val="nil"/>
              <w:bottom w:val="single" w:sz="4" w:space="0" w:color="auto"/>
              <w:right w:val="single" w:sz="4" w:space="0" w:color="auto"/>
            </w:tcBorders>
            <w:shd w:val="clear" w:color="000000" w:fill="FFFFFF"/>
            <w:noWrap/>
            <w:vAlign w:val="center"/>
          </w:tcPr>
          <w:p w14:paraId="7FCBBA72"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7" w:type="pct"/>
            <w:tcBorders>
              <w:top w:val="nil"/>
              <w:left w:val="nil"/>
              <w:bottom w:val="single" w:sz="4" w:space="0" w:color="auto"/>
              <w:right w:val="single" w:sz="4" w:space="0" w:color="auto"/>
            </w:tcBorders>
            <w:shd w:val="clear" w:color="000000" w:fill="FFFFFF"/>
            <w:noWrap/>
            <w:vAlign w:val="center"/>
          </w:tcPr>
          <w:p w14:paraId="45BCA78B"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690" w:type="pct"/>
            <w:tcBorders>
              <w:top w:val="nil"/>
              <w:left w:val="nil"/>
              <w:bottom w:val="single" w:sz="4" w:space="0" w:color="auto"/>
              <w:right w:val="single" w:sz="4" w:space="0" w:color="auto"/>
            </w:tcBorders>
            <w:shd w:val="clear" w:color="000000" w:fill="FFFFFF"/>
            <w:noWrap/>
            <w:vAlign w:val="center"/>
          </w:tcPr>
          <w:p w14:paraId="71744A59"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3" w:type="pct"/>
            <w:tcBorders>
              <w:top w:val="nil"/>
              <w:left w:val="nil"/>
              <w:bottom w:val="single" w:sz="4" w:space="0" w:color="auto"/>
              <w:right w:val="single" w:sz="4" w:space="0" w:color="auto"/>
            </w:tcBorders>
            <w:shd w:val="clear" w:color="000000" w:fill="FFFFFF"/>
            <w:noWrap/>
            <w:vAlign w:val="center"/>
          </w:tcPr>
          <w:p w14:paraId="155523C8"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r>
      <w:tr w:rsidR="001674AF" w:rsidRPr="00477D4C" w14:paraId="620133A8" w14:textId="77777777" w:rsidTr="001674AF">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09874179" w14:textId="77777777" w:rsidR="001674AF" w:rsidRPr="00477D4C" w:rsidRDefault="001674AF" w:rsidP="001674AF">
            <w:pPr>
              <w:rPr>
                <w:rFonts w:ascii="Myriad Pro" w:hAnsi="Myriad Pro" w:cs="Calibri"/>
                <w:color w:val="000000"/>
                <w:sz w:val="20"/>
                <w:szCs w:val="20"/>
              </w:rPr>
            </w:pPr>
            <w:r w:rsidRPr="00477D4C">
              <w:rPr>
                <w:rFonts w:ascii="Myriad Pro" w:hAnsi="Myriad Pro" w:cs="Calibri"/>
                <w:color w:val="000000"/>
                <w:sz w:val="20"/>
                <w:szCs w:val="20"/>
              </w:rPr>
              <w:t>Население городское</w:t>
            </w:r>
          </w:p>
        </w:tc>
        <w:tc>
          <w:tcPr>
            <w:tcW w:w="587" w:type="pct"/>
            <w:tcBorders>
              <w:top w:val="nil"/>
              <w:left w:val="single" w:sz="4" w:space="0" w:color="auto"/>
              <w:bottom w:val="single" w:sz="4" w:space="0" w:color="auto"/>
              <w:right w:val="single" w:sz="4" w:space="0" w:color="auto"/>
            </w:tcBorders>
            <w:shd w:val="clear" w:color="000000" w:fill="FFFFFF"/>
            <w:noWrap/>
            <w:vAlign w:val="center"/>
          </w:tcPr>
          <w:p w14:paraId="24E76A0B"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214,68</w:t>
            </w:r>
          </w:p>
        </w:tc>
        <w:tc>
          <w:tcPr>
            <w:tcW w:w="690" w:type="pct"/>
            <w:tcBorders>
              <w:top w:val="nil"/>
              <w:left w:val="nil"/>
              <w:bottom w:val="single" w:sz="4" w:space="0" w:color="auto"/>
              <w:right w:val="single" w:sz="4" w:space="0" w:color="auto"/>
            </w:tcBorders>
            <w:shd w:val="clear" w:color="000000" w:fill="FFFFFF"/>
            <w:noWrap/>
            <w:vAlign w:val="center"/>
          </w:tcPr>
          <w:p w14:paraId="5CDBEC7B"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4" w:type="pct"/>
            <w:tcBorders>
              <w:top w:val="nil"/>
              <w:left w:val="nil"/>
              <w:bottom w:val="single" w:sz="4" w:space="0" w:color="auto"/>
              <w:right w:val="single" w:sz="4" w:space="0" w:color="auto"/>
            </w:tcBorders>
            <w:shd w:val="clear" w:color="000000" w:fill="FFFFFF"/>
            <w:noWrap/>
            <w:vAlign w:val="center"/>
          </w:tcPr>
          <w:p w14:paraId="7C0C0545"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7" w:type="pct"/>
            <w:tcBorders>
              <w:top w:val="nil"/>
              <w:left w:val="nil"/>
              <w:bottom w:val="single" w:sz="4" w:space="0" w:color="auto"/>
              <w:right w:val="single" w:sz="4" w:space="0" w:color="auto"/>
            </w:tcBorders>
            <w:shd w:val="clear" w:color="000000" w:fill="FFFFFF"/>
            <w:noWrap/>
            <w:vAlign w:val="center"/>
          </w:tcPr>
          <w:p w14:paraId="7433190E"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2</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301,8</w:t>
            </w:r>
          </w:p>
        </w:tc>
        <w:tc>
          <w:tcPr>
            <w:tcW w:w="690" w:type="pct"/>
            <w:tcBorders>
              <w:top w:val="nil"/>
              <w:left w:val="nil"/>
              <w:bottom w:val="single" w:sz="4" w:space="0" w:color="auto"/>
              <w:right w:val="single" w:sz="4" w:space="0" w:color="auto"/>
            </w:tcBorders>
            <w:shd w:val="clear" w:color="000000" w:fill="FFFFFF"/>
            <w:noWrap/>
            <w:vAlign w:val="center"/>
          </w:tcPr>
          <w:p w14:paraId="67552AFD"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3" w:type="pct"/>
            <w:tcBorders>
              <w:top w:val="nil"/>
              <w:left w:val="nil"/>
              <w:bottom w:val="single" w:sz="4" w:space="0" w:color="auto"/>
              <w:right w:val="single" w:sz="4" w:space="0" w:color="auto"/>
            </w:tcBorders>
            <w:shd w:val="clear" w:color="000000" w:fill="FFFFFF"/>
            <w:noWrap/>
            <w:vAlign w:val="center"/>
          </w:tcPr>
          <w:p w14:paraId="495F2452"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r>
      <w:tr w:rsidR="001674AF" w:rsidRPr="00477D4C" w14:paraId="5BB82C66" w14:textId="77777777" w:rsidTr="001674AF">
        <w:trPr>
          <w:trHeight w:val="20"/>
          <w:tblHeader/>
        </w:trPr>
        <w:tc>
          <w:tcPr>
            <w:tcW w:w="1279" w:type="pct"/>
            <w:tcBorders>
              <w:top w:val="nil"/>
              <w:left w:val="single" w:sz="4" w:space="0" w:color="auto"/>
              <w:bottom w:val="single" w:sz="4" w:space="0" w:color="auto"/>
              <w:right w:val="single" w:sz="4" w:space="0" w:color="auto"/>
            </w:tcBorders>
            <w:shd w:val="clear" w:color="000000" w:fill="FFFFFF"/>
            <w:noWrap/>
            <w:vAlign w:val="center"/>
            <w:hideMark/>
          </w:tcPr>
          <w:p w14:paraId="63279403" w14:textId="77777777" w:rsidR="001674AF" w:rsidRPr="00477D4C" w:rsidRDefault="001674AF" w:rsidP="001674AF">
            <w:pPr>
              <w:rPr>
                <w:rFonts w:ascii="Myriad Pro" w:hAnsi="Myriad Pro" w:cs="Calibri"/>
                <w:color w:val="000000"/>
                <w:sz w:val="20"/>
                <w:szCs w:val="20"/>
              </w:rPr>
            </w:pPr>
            <w:r w:rsidRPr="00477D4C">
              <w:rPr>
                <w:rFonts w:ascii="Myriad Pro" w:hAnsi="Myriad Pro" w:cs="Calibri"/>
                <w:color w:val="000000"/>
                <w:sz w:val="20"/>
                <w:szCs w:val="20"/>
              </w:rPr>
              <w:t>Население сельское</w:t>
            </w:r>
          </w:p>
        </w:tc>
        <w:tc>
          <w:tcPr>
            <w:tcW w:w="587" w:type="pct"/>
            <w:tcBorders>
              <w:top w:val="nil"/>
              <w:left w:val="single" w:sz="4" w:space="0" w:color="auto"/>
              <w:bottom w:val="single" w:sz="4" w:space="0" w:color="auto"/>
              <w:right w:val="single" w:sz="4" w:space="0" w:color="auto"/>
            </w:tcBorders>
            <w:shd w:val="clear" w:color="000000" w:fill="FFFFFF"/>
            <w:noWrap/>
            <w:vAlign w:val="center"/>
          </w:tcPr>
          <w:p w14:paraId="00662B15"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206,21</w:t>
            </w:r>
          </w:p>
        </w:tc>
        <w:tc>
          <w:tcPr>
            <w:tcW w:w="690" w:type="pct"/>
            <w:tcBorders>
              <w:top w:val="nil"/>
              <w:left w:val="nil"/>
              <w:bottom w:val="single" w:sz="4" w:space="0" w:color="auto"/>
              <w:right w:val="single" w:sz="4" w:space="0" w:color="auto"/>
            </w:tcBorders>
            <w:shd w:val="clear" w:color="000000" w:fill="FFFFFF"/>
            <w:noWrap/>
            <w:vAlign w:val="center"/>
          </w:tcPr>
          <w:p w14:paraId="6A8F7EFF"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4" w:type="pct"/>
            <w:tcBorders>
              <w:top w:val="nil"/>
              <w:left w:val="nil"/>
              <w:bottom w:val="single" w:sz="4" w:space="0" w:color="auto"/>
              <w:right w:val="single" w:sz="4" w:space="0" w:color="auto"/>
            </w:tcBorders>
            <w:shd w:val="clear" w:color="000000" w:fill="FFFFFF"/>
            <w:noWrap/>
            <w:vAlign w:val="center"/>
          </w:tcPr>
          <w:p w14:paraId="1E07E996"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7" w:type="pct"/>
            <w:tcBorders>
              <w:top w:val="nil"/>
              <w:left w:val="nil"/>
              <w:bottom w:val="single" w:sz="4" w:space="0" w:color="auto"/>
              <w:right w:val="single" w:sz="4" w:space="0" w:color="auto"/>
            </w:tcBorders>
            <w:shd w:val="clear" w:color="000000" w:fill="FFFFFF"/>
            <w:noWrap/>
            <w:vAlign w:val="center"/>
          </w:tcPr>
          <w:p w14:paraId="3098E567" w14:textId="77777777" w:rsidR="001674AF" w:rsidRPr="00477D4C" w:rsidRDefault="001674AF" w:rsidP="001674AF">
            <w:pPr>
              <w:jc w:val="right"/>
              <w:rPr>
                <w:rFonts w:ascii="Myriad Pro" w:hAnsi="Myriad Pro" w:cs="Calibri"/>
                <w:color w:val="000000"/>
                <w:sz w:val="20"/>
                <w:szCs w:val="20"/>
              </w:rPr>
            </w:pPr>
            <w:r w:rsidRPr="00477D4C">
              <w:rPr>
                <w:rFonts w:ascii="Myriad Pro" w:eastAsia="Calibri" w:hAnsi="Myriad Pro" w:cs="Calibri"/>
                <w:color w:val="000000"/>
                <w:sz w:val="18"/>
                <w:szCs w:val="18"/>
                <w:lang w:eastAsia="en-US"/>
              </w:rPr>
              <w:t>1</w:t>
            </w:r>
            <w:r w:rsidR="00470DD7" w:rsidRPr="00477D4C">
              <w:rPr>
                <w:rFonts w:ascii="Myriad Pro" w:eastAsia="Calibri" w:hAnsi="Myriad Pro" w:cs="Calibri"/>
                <w:color w:val="000000"/>
                <w:sz w:val="18"/>
                <w:szCs w:val="18"/>
                <w:lang w:eastAsia="en-US"/>
              </w:rPr>
              <w:t xml:space="preserve"> </w:t>
            </w:r>
            <w:r w:rsidRPr="00477D4C">
              <w:rPr>
                <w:rFonts w:ascii="Myriad Pro" w:eastAsia="Calibri" w:hAnsi="Myriad Pro" w:cs="Calibri"/>
                <w:color w:val="000000"/>
                <w:sz w:val="18"/>
                <w:szCs w:val="18"/>
                <w:lang w:eastAsia="en-US"/>
              </w:rPr>
              <w:t>242,48</w:t>
            </w:r>
          </w:p>
        </w:tc>
        <w:tc>
          <w:tcPr>
            <w:tcW w:w="690" w:type="pct"/>
            <w:tcBorders>
              <w:top w:val="nil"/>
              <w:left w:val="nil"/>
              <w:bottom w:val="single" w:sz="4" w:space="0" w:color="auto"/>
              <w:right w:val="single" w:sz="4" w:space="0" w:color="auto"/>
            </w:tcBorders>
            <w:shd w:val="clear" w:color="000000" w:fill="FFFFFF"/>
            <w:noWrap/>
            <w:vAlign w:val="center"/>
          </w:tcPr>
          <w:p w14:paraId="74A565F3"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c>
          <w:tcPr>
            <w:tcW w:w="583" w:type="pct"/>
            <w:tcBorders>
              <w:top w:val="nil"/>
              <w:left w:val="nil"/>
              <w:bottom w:val="single" w:sz="4" w:space="0" w:color="auto"/>
              <w:right w:val="single" w:sz="4" w:space="0" w:color="auto"/>
            </w:tcBorders>
            <w:shd w:val="clear" w:color="000000" w:fill="FFFFFF"/>
            <w:noWrap/>
            <w:vAlign w:val="center"/>
          </w:tcPr>
          <w:p w14:paraId="08450AB3" w14:textId="77777777" w:rsidR="001674AF" w:rsidRPr="00477D4C" w:rsidRDefault="001674AF" w:rsidP="001674AF">
            <w:pPr>
              <w:rPr>
                <w:rFonts w:ascii="Myriad Pro" w:hAnsi="Myriad Pro" w:cs="Calibri"/>
                <w:color w:val="000000"/>
                <w:sz w:val="20"/>
                <w:szCs w:val="20"/>
              </w:rPr>
            </w:pPr>
            <w:r w:rsidRPr="00477D4C">
              <w:rPr>
                <w:rFonts w:ascii="Myriad Pro" w:eastAsia="Calibri" w:hAnsi="Myriad Pro" w:cs="Calibri"/>
                <w:color w:val="000000"/>
                <w:sz w:val="18"/>
                <w:szCs w:val="18"/>
                <w:lang w:eastAsia="en-US"/>
              </w:rPr>
              <w:t> </w:t>
            </w:r>
          </w:p>
        </w:tc>
      </w:tr>
    </w:tbl>
    <w:p w14:paraId="438C27CF" w14:textId="77777777" w:rsidR="001674AF" w:rsidRPr="00477D4C" w:rsidRDefault="001674AF" w:rsidP="001674AF">
      <w:pPr>
        <w:spacing w:line="360" w:lineRule="auto"/>
        <w:contextualSpacing/>
        <w:jc w:val="both"/>
        <w:rPr>
          <w:rFonts w:ascii="Myriad Pro" w:eastAsia="Calibri" w:hAnsi="Myriad Pro"/>
          <w:iCs/>
          <w:color w:val="000000"/>
          <w:sz w:val="26"/>
          <w:szCs w:val="26"/>
          <w:highlight w:val="yellow"/>
        </w:rPr>
      </w:pPr>
    </w:p>
    <w:p w14:paraId="72E01978" w14:textId="77777777" w:rsidR="001674AF" w:rsidRPr="00477D4C" w:rsidRDefault="001674AF" w:rsidP="001674AF">
      <w:pPr>
        <w:spacing w:line="360" w:lineRule="auto"/>
        <w:contextualSpacing/>
        <w:jc w:val="center"/>
        <w:rPr>
          <w:rFonts w:ascii="Myriad Pro" w:eastAsia="Calibri" w:hAnsi="Myriad Pro"/>
          <w:b/>
          <w:bCs/>
          <w:iCs/>
          <w:color w:val="000000"/>
          <w:sz w:val="26"/>
          <w:szCs w:val="26"/>
        </w:rPr>
      </w:pPr>
      <w:r w:rsidRPr="00477D4C">
        <w:rPr>
          <w:rFonts w:ascii="Myriad Pro" w:eastAsia="Calibri" w:hAnsi="Myriad Pro"/>
          <w:b/>
          <w:bCs/>
          <w:iCs/>
          <w:color w:val="000000"/>
          <w:sz w:val="26"/>
          <w:szCs w:val="26"/>
        </w:rPr>
        <w:t>Плановый полезный отпуск электрической энергии (мощности) конечным потребителям Республики Калмыкия, учтенный в ТБР на 2016 год</w:t>
      </w:r>
    </w:p>
    <w:tbl>
      <w:tblPr>
        <w:tblW w:w="5000" w:type="pct"/>
        <w:tblLook w:val="04A0" w:firstRow="1" w:lastRow="0" w:firstColumn="1" w:lastColumn="0" w:noHBand="0" w:noVBand="1"/>
      </w:tblPr>
      <w:tblGrid>
        <w:gridCol w:w="2632"/>
        <w:gridCol w:w="1148"/>
        <w:gridCol w:w="1088"/>
        <w:gridCol w:w="1148"/>
        <w:gridCol w:w="1088"/>
        <w:gridCol w:w="1148"/>
        <w:gridCol w:w="1093"/>
      </w:tblGrid>
      <w:tr w:rsidR="001674AF" w:rsidRPr="00477D4C" w14:paraId="020BC792" w14:textId="77777777" w:rsidTr="001674AF">
        <w:trPr>
          <w:trHeight w:val="20"/>
          <w:tblHeader/>
        </w:trPr>
        <w:tc>
          <w:tcPr>
            <w:tcW w:w="140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3E18AB"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Наименование группы потребителей/уровня напряжения</w:t>
            </w:r>
          </w:p>
        </w:tc>
        <w:tc>
          <w:tcPr>
            <w:tcW w:w="3591" w:type="pct"/>
            <w:gridSpan w:val="6"/>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B450633"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Отпуск эл. энергии (мощности) потребителям, тыс. кВтч/МВт</w:t>
            </w:r>
          </w:p>
        </w:tc>
      </w:tr>
      <w:tr w:rsidR="001674AF" w:rsidRPr="00477D4C" w14:paraId="42156B80" w14:textId="77777777" w:rsidTr="001674AF">
        <w:trPr>
          <w:trHeight w:val="20"/>
          <w:tblHeader/>
        </w:trPr>
        <w:tc>
          <w:tcPr>
            <w:tcW w:w="1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F3D4E1" w14:textId="77777777" w:rsidR="001674AF" w:rsidRPr="00477D4C" w:rsidRDefault="001674AF" w:rsidP="001674AF">
            <w:pPr>
              <w:rPr>
                <w:rFonts w:ascii="Myriad Pro" w:hAnsi="Myriad Pro" w:cs="Calibri"/>
                <w:color w:val="FFFFFF"/>
                <w:sz w:val="20"/>
                <w:szCs w:val="20"/>
              </w:rPr>
            </w:pPr>
          </w:p>
        </w:tc>
        <w:tc>
          <w:tcPr>
            <w:tcW w:w="1196"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D3A6EFD"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1 полуг. 2016</w:t>
            </w:r>
          </w:p>
        </w:tc>
        <w:tc>
          <w:tcPr>
            <w:tcW w:w="1196"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C0DA0C"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2 полуг. 2016</w:t>
            </w:r>
          </w:p>
        </w:tc>
        <w:tc>
          <w:tcPr>
            <w:tcW w:w="1198"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279B4AE"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2016 год</w:t>
            </w:r>
          </w:p>
        </w:tc>
      </w:tr>
      <w:tr w:rsidR="001674AF" w:rsidRPr="00477D4C" w14:paraId="527953F9" w14:textId="77777777" w:rsidTr="001674AF">
        <w:trPr>
          <w:trHeight w:val="20"/>
          <w:tblHeader/>
        </w:trPr>
        <w:tc>
          <w:tcPr>
            <w:tcW w:w="140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C9E3BE" w14:textId="77777777" w:rsidR="001674AF" w:rsidRPr="00477D4C" w:rsidRDefault="001674AF" w:rsidP="001674AF">
            <w:pPr>
              <w:rPr>
                <w:rFonts w:ascii="Myriad Pro" w:hAnsi="Myriad Pro" w:cs="Calibri"/>
                <w:color w:val="FFFFFF"/>
                <w:sz w:val="20"/>
                <w:szCs w:val="20"/>
              </w:rPr>
            </w:pPr>
          </w:p>
        </w:tc>
        <w:tc>
          <w:tcPr>
            <w:tcW w:w="6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32CC7C"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эл. энергия</w:t>
            </w:r>
          </w:p>
        </w:tc>
        <w:tc>
          <w:tcPr>
            <w:tcW w:w="5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DB906E"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мощность</w:t>
            </w:r>
          </w:p>
        </w:tc>
        <w:tc>
          <w:tcPr>
            <w:tcW w:w="6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40AE91"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эл. энергия</w:t>
            </w:r>
          </w:p>
        </w:tc>
        <w:tc>
          <w:tcPr>
            <w:tcW w:w="5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75CC03"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мощность</w:t>
            </w:r>
          </w:p>
        </w:tc>
        <w:tc>
          <w:tcPr>
            <w:tcW w:w="6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20790A"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эл. энергия</w:t>
            </w:r>
          </w:p>
        </w:tc>
        <w:tc>
          <w:tcPr>
            <w:tcW w:w="58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5D0487A"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мощность</w:t>
            </w:r>
          </w:p>
        </w:tc>
      </w:tr>
      <w:tr w:rsidR="001674AF" w:rsidRPr="00477D4C" w14:paraId="6FCEF192" w14:textId="77777777" w:rsidTr="001674AF">
        <w:trPr>
          <w:trHeight w:val="20"/>
          <w:tblHeader/>
        </w:trPr>
        <w:tc>
          <w:tcPr>
            <w:tcW w:w="140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39767C7" w14:textId="77777777" w:rsidR="001674AF" w:rsidRPr="00477D4C" w:rsidRDefault="001674AF" w:rsidP="001674AF">
            <w:pPr>
              <w:jc w:val="center"/>
              <w:rPr>
                <w:rFonts w:ascii="Myriad Pro" w:hAnsi="Myriad Pro" w:cs="Calibri"/>
                <w:color w:val="FFFFFF"/>
              </w:rPr>
            </w:pPr>
            <w:r w:rsidRPr="00477D4C">
              <w:rPr>
                <w:rFonts w:ascii="Myriad Pro" w:hAnsi="Myriad Pro" w:cs="Calibri"/>
                <w:color w:val="FFFFFF"/>
              </w:rPr>
              <w:t>1 </w:t>
            </w:r>
          </w:p>
        </w:tc>
        <w:tc>
          <w:tcPr>
            <w:tcW w:w="6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74FB7C"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 2</w:t>
            </w:r>
          </w:p>
        </w:tc>
        <w:tc>
          <w:tcPr>
            <w:tcW w:w="5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E094BF"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 3</w:t>
            </w:r>
          </w:p>
        </w:tc>
        <w:tc>
          <w:tcPr>
            <w:tcW w:w="6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B72EEA"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 4</w:t>
            </w:r>
          </w:p>
        </w:tc>
        <w:tc>
          <w:tcPr>
            <w:tcW w:w="5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8FA472"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5 </w:t>
            </w:r>
          </w:p>
        </w:tc>
        <w:tc>
          <w:tcPr>
            <w:tcW w:w="6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A4704D"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6 </w:t>
            </w:r>
          </w:p>
        </w:tc>
        <w:tc>
          <w:tcPr>
            <w:tcW w:w="5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74E702"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7 </w:t>
            </w:r>
          </w:p>
        </w:tc>
      </w:tr>
      <w:tr w:rsidR="001674AF" w:rsidRPr="00477D4C" w14:paraId="35028D5C" w14:textId="77777777" w:rsidTr="001674AF">
        <w:trPr>
          <w:trHeight w:val="20"/>
          <w:tblHeader/>
        </w:trPr>
        <w:tc>
          <w:tcPr>
            <w:tcW w:w="1409" w:type="pct"/>
            <w:tcBorders>
              <w:top w:val="single" w:sz="4" w:space="0" w:color="FFFFFF"/>
              <w:left w:val="single" w:sz="4" w:space="0" w:color="auto"/>
              <w:bottom w:val="single" w:sz="4" w:space="0" w:color="auto"/>
              <w:right w:val="single" w:sz="4" w:space="0" w:color="auto"/>
            </w:tcBorders>
            <w:shd w:val="clear" w:color="000000" w:fill="FFFFFF"/>
            <w:noWrap/>
            <w:vAlign w:val="center"/>
            <w:hideMark/>
          </w:tcPr>
          <w:p w14:paraId="71165091" w14:textId="77777777" w:rsidR="001674AF" w:rsidRPr="00477D4C" w:rsidRDefault="001674AF" w:rsidP="001674AF">
            <w:pPr>
              <w:rPr>
                <w:rFonts w:ascii="Myriad Pro" w:hAnsi="Myriad Pro" w:cs="Calibri"/>
                <w:b/>
                <w:bCs/>
                <w:color w:val="000000"/>
                <w:sz w:val="18"/>
                <w:szCs w:val="18"/>
              </w:rPr>
            </w:pPr>
            <w:r w:rsidRPr="00477D4C">
              <w:rPr>
                <w:rFonts w:ascii="Myriad Pro" w:hAnsi="Myriad Pro" w:cs="Calibri"/>
                <w:b/>
                <w:bCs/>
                <w:color w:val="000000"/>
                <w:sz w:val="18"/>
                <w:szCs w:val="18"/>
              </w:rPr>
              <w:t>Всего</w:t>
            </w:r>
          </w:p>
        </w:tc>
        <w:tc>
          <w:tcPr>
            <w:tcW w:w="614" w:type="pct"/>
            <w:tcBorders>
              <w:top w:val="single" w:sz="4" w:space="0" w:color="FFFFFF"/>
              <w:left w:val="nil"/>
              <w:bottom w:val="single" w:sz="4" w:space="0" w:color="auto"/>
              <w:right w:val="single" w:sz="4" w:space="0" w:color="auto"/>
            </w:tcBorders>
            <w:shd w:val="clear" w:color="000000" w:fill="FFFFFF"/>
            <w:noWrap/>
            <w:vAlign w:val="center"/>
          </w:tcPr>
          <w:p w14:paraId="001DC57D" w14:textId="77777777" w:rsidR="001674AF" w:rsidRPr="00477D4C" w:rsidRDefault="001674AF" w:rsidP="001674AF">
            <w:pPr>
              <w:jc w:val="right"/>
              <w:rPr>
                <w:rFonts w:ascii="Myriad Pro" w:hAnsi="Myriad Pro" w:cs="Calibri"/>
                <w:b/>
                <w:bCs/>
                <w:color w:val="000000"/>
                <w:sz w:val="18"/>
                <w:szCs w:val="18"/>
              </w:rPr>
            </w:pPr>
          </w:p>
        </w:tc>
        <w:tc>
          <w:tcPr>
            <w:tcW w:w="582" w:type="pct"/>
            <w:tcBorders>
              <w:top w:val="single" w:sz="4" w:space="0" w:color="FFFFFF"/>
              <w:left w:val="nil"/>
              <w:bottom w:val="single" w:sz="4" w:space="0" w:color="auto"/>
              <w:right w:val="single" w:sz="4" w:space="0" w:color="auto"/>
            </w:tcBorders>
            <w:shd w:val="clear" w:color="000000" w:fill="FFFFFF"/>
            <w:noWrap/>
            <w:vAlign w:val="center"/>
          </w:tcPr>
          <w:p w14:paraId="112DF4CD" w14:textId="77777777" w:rsidR="001674AF" w:rsidRPr="00477D4C" w:rsidRDefault="001674AF" w:rsidP="001674AF">
            <w:pPr>
              <w:rPr>
                <w:rFonts w:ascii="Myriad Pro" w:hAnsi="Myriad Pro" w:cs="Calibri"/>
                <w:b/>
                <w:bCs/>
                <w:color w:val="000000"/>
                <w:sz w:val="18"/>
                <w:szCs w:val="18"/>
              </w:rPr>
            </w:pPr>
          </w:p>
        </w:tc>
        <w:tc>
          <w:tcPr>
            <w:tcW w:w="614" w:type="pct"/>
            <w:tcBorders>
              <w:top w:val="single" w:sz="4" w:space="0" w:color="FFFFFF"/>
              <w:left w:val="nil"/>
              <w:bottom w:val="single" w:sz="4" w:space="0" w:color="auto"/>
              <w:right w:val="single" w:sz="4" w:space="0" w:color="auto"/>
            </w:tcBorders>
            <w:shd w:val="clear" w:color="000000" w:fill="FFFFFF"/>
            <w:noWrap/>
            <w:vAlign w:val="center"/>
          </w:tcPr>
          <w:p w14:paraId="2B150C48" w14:textId="77777777" w:rsidR="001674AF" w:rsidRPr="00477D4C" w:rsidRDefault="001674AF" w:rsidP="001674AF">
            <w:pPr>
              <w:jc w:val="right"/>
              <w:rPr>
                <w:rFonts w:ascii="Myriad Pro" w:hAnsi="Myriad Pro" w:cs="Calibri"/>
                <w:b/>
                <w:bCs/>
                <w:color w:val="000000"/>
                <w:sz w:val="18"/>
                <w:szCs w:val="18"/>
              </w:rPr>
            </w:pPr>
          </w:p>
        </w:tc>
        <w:tc>
          <w:tcPr>
            <w:tcW w:w="582" w:type="pct"/>
            <w:tcBorders>
              <w:top w:val="single" w:sz="4" w:space="0" w:color="FFFFFF"/>
              <w:left w:val="nil"/>
              <w:bottom w:val="single" w:sz="4" w:space="0" w:color="auto"/>
              <w:right w:val="single" w:sz="4" w:space="0" w:color="auto"/>
            </w:tcBorders>
            <w:shd w:val="clear" w:color="000000" w:fill="FFFFFF"/>
            <w:noWrap/>
            <w:vAlign w:val="center"/>
          </w:tcPr>
          <w:p w14:paraId="6184E3A7" w14:textId="77777777" w:rsidR="001674AF" w:rsidRPr="00477D4C" w:rsidRDefault="001674AF" w:rsidP="001674AF">
            <w:pPr>
              <w:rPr>
                <w:rFonts w:ascii="Myriad Pro" w:hAnsi="Myriad Pro" w:cs="Calibri"/>
                <w:b/>
                <w:bCs/>
                <w:color w:val="000000"/>
                <w:sz w:val="18"/>
                <w:szCs w:val="18"/>
              </w:rPr>
            </w:pPr>
          </w:p>
        </w:tc>
        <w:tc>
          <w:tcPr>
            <w:tcW w:w="614" w:type="pct"/>
            <w:tcBorders>
              <w:top w:val="single" w:sz="4" w:space="0" w:color="FFFFFF"/>
              <w:left w:val="nil"/>
              <w:bottom w:val="single" w:sz="4" w:space="0" w:color="auto"/>
              <w:right w:val="single" w:sz="4" w:space="0" w:color="auto"/>
            </w:tcBorders>
            <w:shd w:val="clear" w:color="000000" w:fill="FFFFFF"/>
            <w:noWrap/>
            <w:vAlign w:val="center"/>
          </w:tcPr>
          <w:p w14:paraId="421E643F" w14:textId="77777777" w:rsidR="001674AF" w:rsidRPr="00477D4C" w:rsidRDefault="001674AF" w:rsidP="001674AF">
            <w:pPr>
              <w:jc w:val="right"/>
              <w:rPr>
                <w:rFonts w:ascii="Myriad Pro" w:hAnsi="Myriad Pro" w:cs="Calibri"/>
                <w:b/>
                <w:bCs/>
                <w:color w:val="000000"/>
                <w:sz w:val="18"/>
                <w:szCs w:val="18"/>
              </w:rPr>
            </w:pPr>
          </w:p>
        </w:tc>
        <w:tc>
          <w:tcPr>
            <w:tcW w:w="584" w:type="pct"/>
            <w:tcBorders>
              <w:top w:val="single" w:sz="4" w:space="0" w:color="FFFFFF"/>
              <w:left w:val="nil"/>
              <w:bottom w:val="single" w:sz="4" w:space="0" w:color="auto"/>
              <w:right w:val="single" w:sz="4" w:space="0" w:color="auto"/>
            </w:tcBorders>
            <w:shd w:val="clear" w:color="000000" w:fill="FFFFFF"/>
            <w:noWrap/>
            <w:vAlign w:val="center"/>
          </w:tcPr>
          <w:p w14:paraId="22F891EA" w14:textId="77777777" w:rsidR="001674AF" w:rsidRPr="00477D4C" w:rsidRDefault="001674AF" w:rsidP="001674AF">
            <w:pPr>
              <w:rPr>
                <w:rFonts w:ascii="Myriad Pro" w:hAnsi="Myriad Pro" w:cs="Calibri"/>
                <w:b/>
                <w:bCs/>
                <w:color w:val="000000"/>
                <w:sz w:val="18"/>
                <w:szCs w:val="18"/>
              </w:rPr>
            </w:pPr>
          </w:p>
        </w:tc>
      </w:tr>
      <w:tr w:rsidR="001674AF" w:rsidRPr="00477D4C" w14:paraId="36BB007B" w14:textId="77777777" w:rsidTr="001674AF">
        <w:trPr>
          <w:trHeight w:val="20"/>
          <w:tblHeader/>
        </w:trPr>
        <w:tc>
          <w:tcPr>
            <w:tcW w:w="1409" w:type="pct"/>
            <w:tcBorders>
              <w:top w:val="nil"/>
              <w:left w:val="single" w:sz="4" w:space="0" w:color="auto"/>
              <w:bottom w:val="single" w:sz="4" w:space="0" w:color="auto"/>
              <w:right w:val="single" w:sz="4" w:space="0" w:color="auto"/>
            </w:tcBorders>
            <w:shd w:val="clear" w:color="000000" w:fill="FFFFFF"/>
            <w:noWrap/>
            <w:vAlign w:val="center"/>
            <w:hideMark/>
          </w:tcPr>
          <w:p w14:paraId="3DF5C39C" w14:textId="77777777" w:rsidR="001674AF" w:rsidRPr="00477D4C" w:rsidRDefault="001674AF" w:rsidP="001674AF">
            <w:pPr>
              <w:rPr>
                <w:rFonts w:ascii="Myriad Pro" w:hAnsi="Myriad Pro" w:cs="Calibri"/>
                <w:b/>
                <w:bCs/>
                <w:color w:val="000000"/>
                <w:sz w:val="18"/>
                <w:szCs w:val="18"/>
              </w:rPr>
            </w:pPr>
            <w:r w:rsidRPr="00477D4C">
              <w:rPr>
                <w:rFonts w:ascii="Myriad Pro" w:hAnsi="Myriad Pro" w:cs="Calibri"/>
                <w:b/>
                <w:bCs/>
                <w:color w:val="000000"/>
                <w:sz w:val="18"/>
                <w:szCs w:val="18"/>
              </w:rPr>
              <w:t>Прочие потребители</w:t>
            </w:r>
          </w:p>
        </w:tc>
        <w:tc>
          <w:tcPr>
            <w:tcW w:w="614"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85E1290"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195 520</w:t>
            </w:r>
          </w:p>
        </w:tc>
        <w:tc>
          <w:tcPr>
            <w:tcW w:w="582" w:type="pct"/>
            <w:tcBorders>
              <w:top w:val="single" w:sz="4" w:space="0" w:color="auto"/>
              <w:left w:val="nil"/>
              <w:bottom w:val="single" w:sz="4" w:space="0" w:color="auto"/>
              <w:right w:val="single" w:sz="4" w:space="0" w:color="auto"/>
            </w:tcBorders>
            <w:shd w:val="clear" w:color="000000" w:fill="FFFFFF"/>
            <w:noWrap/>
            <w:vAlign w:val="center"/>
          </w:tcPr>
          <w:p w14:paraId="6BFADE73" w14:textId="77777777" w:rsidR="001674AF" w:rsidRPr="00477D4C" w:rsidRDefault="001674AF" w:rsidP="001674AF">
            <w:pPr>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 </w:t>
            </w:r>
          </w:p>
        </w:tc>
        <w:tc>
          <w:tcPr>
            <w:tcW w:w="614" w:type="pct"/>
            <w:tcBorders>
              <w:top w:val="single" w:sz="4" w:space="0" w:color="auto"/>
              <w:left w:val="nil"/>
              <w:bottom w:val="single" w:sz="4" w:space="0" w:color="auto"/>
              <w:right w:val="single" w:sz="4" w:space="0" w:color="auto"/>
            </w:tcBorders>
            <w:shd w:val="clear" w:color="000000" w:fill="FFFFFF"/>
            <w:noWrap/>
            <w:vAlign w:val="center"/>
          </w:tcPr>
          <w:p w14:paraId="1234CE34"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195 480</w:t>
            </w:r>
          </w:p>
        </w:tc>
        <w:tc>
          <w:tcPr>
            <w:tcW w:w="582" w:type="pct"/>
            <w:tcBorders>
              <w:top w:val="single" w:sz="4" w:space="0" w:color="auto"/>
              <w:left w:val="nil"/>
              <w:bottom w:val="single" w:sz="4" w:space="0" w:color="auto"/>
              <w:right w:val="single" w:sz="4" w:space="0" w:color="auto"/>
            </w:tcBorders>
            <w:shd w:val="clear" w:color="000000" w:fill="FFFFFF"/>
            <w:noWrap/>
            <w:vAlign w:val="center"/>
          </w:tcPr>
          <w:p w14:paraId="0ED74E13" w14:textId="77777777" w:rsidR="001674AF" w:rsidRPr="00477D4C" w:rsidRDefault="001674AF" w:rsidP="001674AF">
            <w:pPr>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 </w:t>
            </w:r>
          </w:p>
        </w:tc>
        <w:tc>
          <w:tcPr>
            <w:tcW w:w="614" w:type="pct"/>
            <w:tcBorders>
              <w:top w:val="single" w:sz="4" w:space="0" w:color="auto"/>
              <w:left w:val="nil"/>
              <w:bottom w:val="single" w:sz="4" w:space="0" w:color="auto"/>
              <w:right w:val="single" w:sz="4" w:space="0" w:color="auto"/>
            </w:tcBorders>
            <w:shd w:val="clear" w:color="000000" w:fill="FFFFFF"/>
            <w:noWrap/>
            <w:vAlign w:val="center"/>
          </w:tcPr>
          <w:p w14:paraId="74DAF6AE"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391 000</w:t>
            </w:r>
          </w:p>
        </w:tc>
        <w:tc>
          <w:tcPr>
            <w:tcW w:w="584" w:type="pct"/>
            <w:tcBorders>
              <w:top w:val="single" w:sz="4" w:space="0" w:color="auto"/>
              <w:left w:val="nil"/>
              <w:bottom w:val="single" w:sz="4" w:space="0" w:color="auto"/>
              <w:right w:val="single" w:sz="4" w:space="0" w:color="auto"/>
            </w:tcBorders>
            <w:shd w:val="clear" w:color="000000" w:fill="FFFFFF"/>
            <w:noWrap/>
            <w:vAlign w:val="center"/>
          </w:tcPr>
          <w:p w14:paraId="0F3671DE"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b/>
                <w:bCs/>
                <w:color w:val="000000"/>
                <w:sz w:val="18"/>
                <w:szCs w:val="18"/>
                <w:lang w:eastAsia="en-US"/>
              </w:rPr>
              <w:t> </w:t>
            </w:r>
          </w:p>
        </w:tc>
      </w:tr>
      <w:tr w:rsidR="001674AF" w:rsidRPr="00477D4C" w14:paraId="6AE8A649" w14:textId="77777777" w:rsidTr="001674AF">
        <w:trPr>
          <w:trHeight w:val="20"/>
          <w:tblHeader/>
        </w:trPr>
        <w:tc>
          <w:tcPr>
            <w:tcW w:w="1409" w:type="pct"/>
            <w:tcBorders>
              <w:top w:val="nil"/>
              <w:left w:val="single" w:sz="4" w:space="0" w:color="auto"/>
              <w:bottom w:val="single" w:sz="4" w:space="0" w:color="auto"/>
              <w:right w:val="single" w:sz="4" w:space="0" w:color="auto"/>
            </w:tcBorders>
            <w:shd w:val="clear" w:color="000000" w:fill="FFFFFF"/>
            <w:noWrap/>
            <w:vAlign w:val="center"/>
            <w:hideMark/>
          </w:tcPr>
          <w:p w14:paraId="3F0E3651" w14:textId="77777777" w:rsidR="001674AF" w:rsidRPr="00477D4C" w:rsidRDefault="001674AF" w:rsidP="001674AF">
            <w:pPr>
              <w:ind w:firstLineChars="100" w:firstLine="180"/>
              <w:rPr>
                <w:rFonts w:ascii="Myriad Pro" w:hAnsi="Myriad Pro" w:cs="Calibri"/>
                <w:color w:val="000000"/>
                <w:sz w:val="18"/>
                <w:szCs w:val="18"/>
              </w:rPr>
            </w:pPr>
            <w:r w:rsidRPr="00477D4C">
              <w:rPr>
                <w:rFonts w:ascii="Myriad Pro" w:hAnsi="Myriad Pro" w:cs="Calibri"/>
                <w:color w:val="000000"/>
                <w:sz w:val="18"/>
                <w:szCs w:val="18"/>
              </w:rPr>
              <w:t>ВН</w:t>
            </w:r>
          </w:p>
        </w:tc>
        <w:tc>
          <w:tcPr>
            <w:tcW w:w="614" w:type="pct"/>
            <w:tcBorders>
              <w:top w:val="nil"/>
              <w:left w:val="single" w:sz="4" w:space="0" w:color="auto"/>
              <w:bottom w:val="single" w:sz="4" w:space="0" w:color="auto"/>
              <w:right w:val="single" w:sz="4" w:space="0" w:color="auto"/>
            </w:tcBorders>
            <w:shd w:val="clear" w:color="000000" w:fill="FFFFFF"/>
            <w:noWrap/>
            <w:vAlign w:val="center"/>
          </w:tcPr>
          <w:p w14:paraId="1F468DC8"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114 170</w:t>
            </w:r>
          </w:p>
        </w:tc>
        <w:tc>
          <w:tcPr>
            <w:tcW w:w="582" w:type="pct"/>
            <w:tcBorders>
              <w:top w:val="nil"/>
              <w:left w:val="nil"/>
              <w:bottom w:val="single" w:sz="4" w:space="0" w:color="auto"/>
              <w:right w:val="single" w:sz="4" w:space="0" w:color="auto"/>
            </w:tcBorders>
            <w:shd w:val="clear" w:color="000000" w:fill="FFFFFF"/>
            <w:noWrap/>
            <w:vAlign w:val="center"/>
          </w:tcPr>
          <w:p w14:paraId="70B9E8A7"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 </w:t>
            </w:r>
          </w:p>
        </w:tc>
        <w:tc>
          <w:tcPr>
            <w:tcW w:w="614" w:type="pct"/>
            <w:tcBorders>
              <w:top w:val="nil"/>
              <w:left w:val="nil"/>
              <w:bottom w:val="single" w:sz="4" w:space="0" w:color="auto"/>
              <w:right w:val="single" w:sz="4" w:space="0" w:color="auto"/>
            </w:tcBorders>
            <w:shd w:val="clear" w:color="000000" w:fill="FFFFFF"/>
            <w:noWrap/>
            <w:vAlign w:val="center"/>
          </w:tcPr>
          <w:p w14:paraId="271F34F2"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114 830</w:t>
            </w:r>
          </w:p>
        </w:tc>
        <w:tc>
          <w:tcPr>
            <w:tcW w:w="582" w:type="pct"/>
            <w:tcBorders>
              <w:top w:val="nil"/>
              <w:left w:val="nil"/>
              <w:bottom w:val="single" w:sz="4" w:space="0" w:color="auto"/>
              <w:right w:val="single" w:sz="4" w:space="0" w:color="auto"/>
            </w:tcBorders>
            <w:shd w:val="clear" w:color="000000" w:fill="FFFFFF"/>
            <w:noWrap/>
            <w:vAlign w:val="center"/>
          </w:tcPr>
          <w:p w14:paraId="733EFF81"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 </w:t>
            </w:r>
          </w:p>
        </w:tc>
        <w:tc>
          <w:tcPr>
            <w:tcW w:w="614" w:type="pct"/>
            <w:tcBorders>
              <w:top w:val="nil"/>
              <w:left w:val="nil"/>
              <w:bottom w:val="single" w:sz="4" w:space="0" w:color="auto"/>
              <w:right w:val="single" w:sz="4" w:space="0" w:color="auto"/>
            </w:tcBorders>
            <w:shd w:val="clear" w:color="000000" w:fill="FFFFFF"/>
            <w:noWrap/>
            <w:vAlign w:val="center"/>
          </w:tcPr>
          <w:p w14:paraId="52DCDEAA"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229 000</w:t>
            </w:r>
          </w:p>
        </w:tc>
        <w:tc>
          <w:tcPr>
            <w:tcW w:w="584" w:type="pct"/>
            <w:tcBorders>
              <w:top w:val="nil"/>
              <w:left w:val="nil"/>
              <w:bottom w:val="single" w:sz="4" w:space="0" w:color="auto"/>
              <w:right w:val="single" w:sz="4" w:space="0" w:color="auto"/>
            </w:tcBorders>
            <w:shd w:val="clear" w:color="000000" w:fill="FFFFFF"/>
            <w:noWrap/>
            <w:vAlign w:val="center"/>
          </w:tcPr>
          <w:p w14:paraId="7E5701B0"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42,15</w:t>
            </w:r>
          </w:p>
        </w:tc>
      </w:tr>
      <w:tr w:rsidR="001674AF" w:rsidRPr="00477D4C" w14:paraId="7A70ACA2" w14:textId="77777777" w:rsidTr="001674AF">
        <w:trPr>
          <w:trHeight w:val="20"/>
          <w:tblHeader/>
        </w:trPr>
        <w:tc>
          <w:tcPr>
            <w:tcW w:w="1409" w:type="pct"/>
            <w:tcBorders>
              <w:top w:val="nil"/>
              <w:left w:val="single" w:sz="4" w:space="0" w:color="auto"/>
              <w:bottom w:val="single" w:sz="4" w:space="0" w:color="auto"/>
              <w:right w:val="single" w:sz="4" w:space="0" w:color="auto"/>
            </w:tcBorders>
            <w:shd w:val="clear" w:color="000000" w:fill="FFFFFF"/>
            <w:noWrap/>
            <w:vAlign w:val="center"/>
            <w:hideMark/>
          </w:tcPr>
          <w:p w14:paraId="7A402757" w14:textId="77777777" w:rsidR="001674AF" w:rsidRPr="00477D4C" w:rsidRDefault="001674AF" w:rsidP="001674AF">
            <w:pPr>
              <w:ind w:firstLineChars="100" w:firstLine="180"/>
              <w:rPr>
                <w:rFonts w:ascii="Myriad Pro" w:hAnsi="Myriad Pro" w:cs="Calibri"/>
                <w:color w:val="000000"/>
                <w:sz w:val="18"/>
                <w:szCs w:val="18"/>
              </w:rPr>
            </w:pPr>
            <w:r w:rsidRPr="00477D4C">
              <w:rPr>
                <w:rFonts w:ascii="Myriad Pro" w:hAnsi="Myriad Pro" w:cs="Calibri"/>
                <w:color w:val="000000"/>
                <w:sz w:val="18"/>
                <w:szCs w:val="18"/>
              </w:rPr>
              <w:t>СН1</w:t>
            </w:r>
          </w:p>
        </w:tc>
        <w:tc>
          <w:tcPr>
            <w:tcW w:w="614" w:type="pct"/>
            <w:tcBorders>
              <w:top w:val="nil"/>
              <w:left w:val="single" w:sz="4" w:space="0" w:color="auto"/>
              <w:bottom w:val="single" w:sz="4" w:space="0" w:color="auto"/>
              <w:right w:val="single" w:sz="4" w:space="0" w:color="auto"/>
            </w:tcBorders>
            <w:shd w:val="clear" w:color="000000" w:fill="FFFFFF"/>
            <w:noWrap/>
            <w:vAlign w:val="center"/>
          </w:tcPr>
          <w:p w14:paraId="0A32394F"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18 230</w:t>
            </w:r>
          </w:p>
        </w:tc>
        <w:tc>
          <w:tcPr>
            <w:tcW w:w="582" w:type="pct"/>
            <w:tcBorders>
              <w:top w:val="nil"/>
              <w:left w:val="nil"/>
              <w:bottom w:val="single" w:sz="4" w:space="0" w:color="auto"/>
              <w:right w:val="single" w:sz="4" w:space="0" w:color="auto"/>
            </w:tcBorders>
            <w:shd w:val="clear" w:color="000000" w:fill="FFFFFF"/>
            <w:noWrap/>
            <w:vAlign w:val="center"/>
          </w:tcPr>
          <w:p w14:paraId="43CD3330"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7,66</w:t>
            </w:r>
          </w:p>
        </w:tc>
        <w:tc>
          <w:tcPr>
            <w:tcW w:w="614" w:type="pct"/>
            <w:tcBorders>
              <w:top w:val="nil"/>
              <w:left w:val="nil"/>
              <w:bottom w:val="single" w:sz="4" w:space="0" w:color="auto"/>
              <w:right w:val="single" w:sz="4" w:space="0" w:color="auto"/>
            </w:tcBorders>
            <w:shd w:val="clear" w:color="000000" w:fill="FFFFFF"/>
            <w:noWrap/>
            <w:vAlign w:val="center"/>
          </w:tcPr>
          <w:p w14:paraId="323187B6"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16 860</w:t>
            </w:r>
          </w:p>
        </w:tc>
        <w:tc>
          <w:tcPr>
            <w:tcW w:w="582" w:type="pct"/>
            <w:tcBorders>
              <w:top w:val="nil"/>
              <w:left w:val="nil"/>
              <w:bottom w:val="single" w:sz="4" w:space="0" w:color="auto"/>
              <w:right w:val="single" w:sz="4" w:space="0" w:color="auto"/>
            </w:tcBorders>
            <w:shd w:val="clear" w:color="000000" w:fill="FFFFFF"/>
            <w:noWrap/>
            <w:vAlign w:val="center"/>
          </w:tcPr>
          <w:p w14:paraId="313031B3"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7,08</w:t>
            </w:r>
          </w:p>
        </w:tc>
        <w:tc>
          <w:tcPr>
            <w:tcW w:w="614" w:type="pct"/>
            <w:tcBorders>
              <w:top w:val="nil"/>
              <w:left w:val="nil"/>
              <w:bottom w:val="single" w:sz="4" w:space="0" w:color="auto"/>
              <w:right w:val="single" w:sz="4" w:space="0" w:color="auto"/>
            </w:tcBorders>
            <w:shd w:val="clear" w:color="000000" w:fill="FFFFFF"/>
            <w:noWrap/>
            <w:vAlign w:val="center"/>
          </w:tcPr>
          <w:p w14:paraId="20EF7F0A"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35 090</w:t>
            </w:r>
          </w:p>
        </w:tc>
        <w:tc>
          <w:tcPr>
            <w:tcW w:w="584" w:type="pct"/>
            <w:tcBorders>
              <w:top w:val="nil"/>
              <w:left w:val="nil"/>
              <w:bottom w:val="single" w:sz="4" w:space="0" w:color="auto"/>
              <w:right w:val="single" w:sz="4" w:space="0" w:color="auto"/>
            </w:tcBorders>
            <w:shd w:val="clear" w:color="000000" w:fill="FFFFFF"/>
            <w:noWrap/>
            <w:vAlign w:val="center"/>
          </w:tcPr>
          <w:p w14:paraId="1EE96266"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7,37</w:t>
            </w:r>
          </w:p>
        </w:tc>
      </w:tr>
      <w:tr w:rsidR="001674AF" w:rsidRPr="00477D4C" w14:paraId="4C920EAC" w14:textId="77777777" w:rsidTr="001674AF">
        <w:trPr>
          <w:trHeight w:val="20"/>
          <w:tblHeader/>
        </w:trPr>
        <w:tc>
          <w:tcPr>
            <w:tcW w:w="1409" w:type="pct"/>
            <w:tcBorders>
              <w:top w:val="nil"/>
              <w:left w:val="single" w:sz="4" w:space="0" w:color="auto"/>
              <w:bottom w:val="single" w:sz="4" w:space="0" w:color="auto"/>
              <w:right w:val="single" w:sz="4" w:space="0" w:color="auto"/>
            </w:tcBorders>
            <w:shd w:val="clear" w:color="000000" w:fill="FFFFFF"/>
            <w:noWrap/>
            <w:vAlign w:val="center"/>
            <w:hideMark/>
          </w:tcPr>
          <w:p w14:paraId="4F9BAAED" w14:textId="77777777" w:rsidR="001674AF" w:rsidRPr="00477D4C" w:rsidRDefault="001674AF" w:rsidP="001674AF">
            <w:pPr>
              <w:ind w:firstLineChars="100" w:firstLine="180"/>
              <w:rPr>
                <w:rFonts w:ascii="Myriad Pro" w:hAnsi="Myriad Pro" w:cs="Calibri"/>
                <w:color w:val="000000"/>
                <w:sz w:val="18"/>
                <w:szCs w:val="18"/>
              </w:rPr>
            </w:pPr>
            <w:r w:rsidRPr="00477D4C">
              <w:rPr>
                <w:rFonts w:ascii="Myriad Pro" w:hAnsi="Myriad Pro" w:cs="Calibri"/>
                <w:color w:val="000000"/>
                <w:sz w:val="18"/>
                <w:szCs w:val="18"/>
              </w:rPr>
              <w:t>СН2</w:t>
            </w:r>
          </w:p>
        </w:tc>
        <w:tc>
          <w:tcPr>
            <w:tcW w:w="614" w:type="pct"/>
            <w:tcBorders>
              <w:top w:val="nil"/>
              <w:left w:val="single" w:sz="4" w:space="0" w:color="auto"/>
              <w:bottom w:val="single" w:sz="4" w:space="0" w:color="auto"/>
              <w:right w:val="single" w:sz="4" w:space="0" w:color="auto"/>
            </w:tcBorders>
            <w:shd w:val="clear" w:color="000000" w:fill="FFFFFF"/>
            <w:noWrap/>
            <w:vAlign w:val="center"/>
          </w:tcPr>
          <w:p w14:paraId="21F92B7A"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8 360</w:t>
            </w:r>
          </w:p>
        </w:tc>
        <w:tc>
          <w:tcPr>
            <w:tcW w:w="582" w:type="pct"/>
            <w:tcBorders>
              <w:top w:val="nil"/>
              <w:left w:val="nil"/>
              <w:bottom w:val="single" w:sz="4" w:space="0" w:color="auto"/>
              <w:right w:val="single" w:sz="4" w:space="0" w:color="auto"/>
            </w:tcBorders>
            <w:shd w:val="clear" w:color="000000" w:fill="FFFFFF"/>
            <w:noWrap/>
            <w:vAlign w:val="center"/>
          </w:tcPr>
          <w:p w14:paraId="6F05B7F1"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3,51</w:t>
            </w:r>
          </w:p>
        </w:tc>
        <w:tc>
          <w:tcPr>
            <w:tcW w:w="614" w:type="pct"/>
            <w:tcBorders>
              <w:top w:val="nil"/>
              <w:left w:val="nil"/>
              <w:bottom w:val="single" w:sz="4" w:space="0" w:color="auto"/>
              <w:right w:val="single" w:sz="4" w:space="0" w:color="auto"/>
            </w:tcBorders>
            <w:shd w:val="clear" w:color="000000" w:fill="FFFFFF"/>
            <w:noWrap/>
            <w:vAlign w:val="center"/>
          </w:tcPr>
          <w:p w14:paraId="496E8379"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9 350</w:t>
            </w:r>
          </w:p>
        </w:tc>
        <w:tc>
          <w:tcPr>
            <w:tcW w:w="582" w:type="pct"/>
            <w:tcBorders>
              <w:top w:val="nil"/>
              <w:left w:val="nil"/>
              <w:bottom w:val="single" w:sz="4" w:space="0" w:color="auto"/>
              <w:right w:val="single" w:sz="4" w:space="0" w:color="auto"/>
            </w:tcBorders>
            <w:shd w:val="clear" w:color="000000" w:fill="FFFFFF"/>
            <w:noWrap/>
            <w:vAlign w:val="center"/>
          </w:tcPr>
          <w:p w14:paraId="2FB69A97"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3,93</w:t>
            </w:r>
          </w:p>
        </w:tc>
        <w:tc>
          <w:tcPr>
            <w:tcW w:w="614" w:type="pct"/>
            <w:tcBorders>
              <w:top w:val="nil"/>
              <w:left w:val="nil"/>
              <w:bottom w:val="single" w:sz="4" w:space="0" w:color="auto"/>
              <w:right w:val="single" w:sz="4" w:space="0" w:color="auto"/>
            </w:tcBorders>
            <w:shd w:val="clear" w:color="000000" w:fill="FFFFFF"/>
            <w:noWrap/>
            <w:vAlign w:val="center"/>
          </w:tcPr>
          <w:p w14:paraId="0B556056"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17 710</w:t>
            </w:r>
          </w:p>
        </w:tc>
        <w:tc>
          <w:tcPr>
            <w:tcW w:w="584" w:type="pct"/>
            <w:tcBorders>
              <w:top w:val="nil"/>
              <w:left w:val="nil"/>
              <w:bottom w:val="single" w:sz="4" w:space="0" w:color="auto"/>
              <w:right w:val="single" w:sz="4" w:space="0" w:color="auto"/>
            </w:tcBorders>
            <w:shd w:val="clear" w:color="000000" w:fill="FFFFFF"/>
            <w:noWrap/>
            <w:vAlign w:val="center"/>
          </w:tcPr>
          <w:p w14:paraId="655D6FAC"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3,72</w:t>
            </w:r>
          </w:p>
        </w:tc>
      </w:tr>
      <w:tr w:rsidR="001674AF" w:rsidRPr="00477D4C" w14:paraId="5140E2D6" w14:textId="77777777" w:rsidTr="001674AF">
        <w:trPr>
          <w:trHeight w:val="20"/>
          <w:tblHeader/>
        </w:trPr>
        <w:tc>
          <w:tcPr>
            <w:tcW w:w="1409" w:type="pct"/>
            <w:tcBorders>
              <w:top w:val="nil"/>
              <w:left w:val="single" w:sz="4" w:space="0" w:color="auto"/>
              <w:bottom w:val="single" w:sz="4" w:space="0" w:color="auto"/>
              <w:right w:val="single" w:sz="4" w:space="0" w:color="auto"/>
            </w:tcBorders>
            <w:shd w:val="clear" w:color="000000" w:fill="FFFFFF"/>
            <w:noWrap/>
            <w:vAlign w:val="center"/>
            <w:hideMark/>
          </w:tcPr>
          <w:p w14:paraId="1A49B99F" w14:textId="77777777" w:rsidR="001674AF" w:rsidRPr="00477D4C" w:rsidRDefault="001674AF" w:rsidP="001674AF">
            <w:pPr>
              <w:ind w:firstLineChars="100" w:firstLine="180"/>
              <w:rPr>
                <w:rFonts w:ascii="Myriad Pro" w:hAnsi="Myriad Pro" w:cs="Calibri"/>
                <w:color w:val="000000"/>
                <w:sz w:val="18"/>
                <w:szCs w:val="18"/>
              </w:rPr>
            </w:pPr>
            <w:r w:rsidRPr="00477D4C">
              <w:rPr>
                <w:rFonts w:ascii="Myriad Pro" w:hAnsi="Myriad Pro" w:cs="Calibri"/>
                <w:color w:val="000000"/>
                <w:sz w:val="18"/>
                <w:szCs w:val="18"/>
              </w:rPr>
              <w:t>НН</w:t>
            </w:r>
          </w:p>
        </w:tc>
        <w:tc>
          <w:tcPr>
            <w:tcW w:w="614" w:type="pct"/>
            <w:tcBorders>
              <w:top w:val="nil"/>
              <w:left w:val="single" w:sz="4" w:space="0" w:color="auto"/>
              <w:bottom w:val="single" w:sz="4" w:space="0" w:color="auto"/>
              <w:right w:val="single" w:sz="4" w:space="0" w:color="auto"/>
            </w:tcBorders>
            <w:shd w:val="clear" w:color="000000" w:fill="FFFFFF"/>
            <w:noWrap/>
            <w:vAlign w:val="center"/>
          </w:tcPr>
          <w:p w14:paraId="1962DA23"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37 440</w:t>
            </w:r>
          </w:p>
        </w:tc>
        <w:tc>
          <w:tcPr>
            <w:tcW w:w="582" w:type="pct"/>
            <w:tcBorders>
              <w:top w:val="nil"/>
              <w:left w:val="nil"/>
              <w:bottom w:val="single" w:sz="4" w:space="0" w:color="auto"/>
              <w:right w:val="single" w:sz="4" w:space="0" w:color="auto"/>
            </w:tcBorders>
            <w:shd w:val="clear" w:color="000000" w:fill="FFFFFF"/>
            <w:noWrap/>
            <w:vAlign w:val="center"/>
          </w:tcPr>
          <w:p w14:paraId="00572E3C"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13,10</w:t>
            </w:r>
          </w:p>
        </w:tc>
        <w:tc>
          <w:tcPr>
            <w:tcW w:w="614" w:type="pct"/>
            <w:tcBorders>
              <w:top w:val="nil"/>
              <w:left w:val="nil"/>
              <w:bottom w:val="single" w:sz="4" w:space="0" w:color="auto"/>
              <w:right w:val="single" w:sz="4" w:space="0" w:color="auto"/>
            </w:tcBorders>
            <w:shd w:val="clear" w:color="000000" w:fill="FFFFFF"/>
            <w:noWrap/>
            <w:vAlign w:val="center"/>
          </w:tcPr>
          <w:p w14:paraId="2B956C25"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40 020</w:t>
            </w:r>
          </w:p>
        </w:tc>
        <w:tc>
          <w:tcPr>
            <w:tcW w:w="582" w:type="pct"/>
            <w:tcBorders>
              <w:top w:val="nil"/>
              <w:left w:val="nil"/>
              <w:bottom w:val="single" w:sz="4" w:space="0" w:color="auto"/>
              <w:right w:val="single" w:sz="4" w:space="0" w:color="auto"/>
            </w:tcBorders>
            <w:shd w:val="clear" w:color="000000" w:fill="FFFFFF"/>
            <w:noWrap/>
            <w:vAlign w:val="center"/>
          </w:tcPr>
          <w:p w14:paraId="1E6291B3"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14,01</w:t>
            </w:r>
          </w:p>
        </w:tc>
        <w:tc>
          <w:tcPr>
            <w:tcW w:w="614" w:type="pct"/>
            <w:tcBorders>
              <w:top w:val="nil"/>
              <w:left w:val="nil"/>
              <w:bottom w:val="single" w:sz="4" w:space="0" w:color="auto"/>
              <w:right w:val="single" w:sz="4" w:space="0" w:color="auto"/>
            </w:tcBorders>
            <w:shd w:val="clear" w:color="000000" w:fill="FFFFFF"/>
            <w:noWrap/>
            <w:vAlign w:val="center"/>
          </w:tcPr>
          <w:p w14:paraId="467C421D"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77 460</w:t>
            </w:r>
          </w:p>
        </w:tc>
        <w:tc>
          <w:tcPr>
            <w:tcW w:w="584" w:type="pct"/>
            <w:tcBorders>
              <w:top w:val="nil"/>
              <w:left w:val="nil"/>
              <w:bottom w:val="single" w:sz="4" w:space="0" w:color="auto"/>
              <w:right w:val="single" w:sz="4" w:space="0" w:color="auto"/>
            </w:tcBorders>
            <w:shd w:val="clear" w:color="000000" w:fill="FFFFFF"/>
            <w:noWrap/>
            <w:vAlign w:val="center"/>
          </w:tcPr>
          <w:p w14:paraId="28013452"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13,56</w:t>
            </w:r>
          </w:p>
        </w:tc>
      </w:tr>
      <w:tr w:rsidR="001674AF" w:rsidRPr="00477D4C" w14:paraId="58CD8150" w14:textId="77777777" w:rsidTr="001674AF">
        <w:trPr>
          <w:trHeight w:val="20"/>
          <w:tblHeader/>
        </w:trPr>
        <w:tc>
          <w:tcPr>
            <w:tcW w:w="1409" w:type="pct"/>
            <w:tcBorders>
              <w:top w:val="nil"/>
              <w:left w:val="single" w:sz="4" w:space="0" w:color="auto"/>
              <w:bottom w:val="single" w:sz="4" w:space="0" w:color="auto"/>
              <w:right w:val="single" w:sz="4" w:space="0" w:color="auto"/>
            </w:tcBorders>
            <w:shd w:val="clear" w:color="000000" w:fill="FFFFFF"/>
            <w:noWrap/>
            <w:vAlign w:val="center"/>
            <w:hideMark/>
          </w:tcPr>
          <w:p w14:paraId="414B1CA9" w14:textId="77777777" w:rsidR="001674AF" w:rsidRPr="00477D4C" w:rsidRDefault="001674AF" w:rsidP="001674AF">
            <w:pPr>
              <w:rPr>
                <w:rFonts w:ascii="Myriad Pro" w:hAnsi="Myriad Pro" w:cs="Calibri"/>
                <w:b/>
                <w:bCs/>
                <w:color w:val="000000"/>
                <w:sz w:val="18"/>
                <w:szCs w:val="18"/>
              </w:rPr>
            </w:pPr>
            <w:r w:rsidRPr="00477D4C">
              <w:rPr>
                <w:rFonts w:ascii="Myriad Pro" w:hAnsi="Myriad Pro" w:cs="Calibri"/>
                <w:b/>
                <w:bCs/>
                <w:color w:val="000000"/>
                <w:sz w:val="18"/>
                <w:szCs w:val="18"/>
              </w:rPr>
              <w:t>Население</w:t>
            </w:r>
          </w:p>
        </w:tc>
        <w:tc>
          <w:tcPr>
            <w:tcW w:w="614" w:type="pct"/>
            <w:tcBorders>
              <w:top w:val="nil"/>
              <w:left w:val="single" w:sz="4" w:space="0" w:color="auto"/>
              <w:bottom w:val="single" w:sz="4" w:space="0" w:color="auto"/>
              <w:right w:val="single" w:sz="4" w:space="0" w:color="auto"/>
            </w:tcBorders>
            <w:shd w:val="clear" w:color="000000" w:fill="FFFFFF"/>
            <w:noWrap/>
            <w:vAlign w:val="center"/>
          </w:tcPr>
          <w:p w14:paraId="79974EF7"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color w:val="000000"/>
                <w:sz w:val="18"/>
                <w:szCs w:val="18"/>
                <w:lang w:eastAsia="en-US"/>
              </w:rPr>
              <w:t>50 140</w:t>
            </w:r>
          </w:p>
        </w:tc>
        <w:tc>
          <w:tcPr>
            <w:tcW w:w="582" w:type="pct"/>
            <w:tcBorders>
              <w:top w:val="nil"/>
              <w:left w:val="nil"/>
              <w:bottom w:val="single" w:sz="4" w:space="0" w:color="auto"/>
              <w:right w:val="single" w:sz="4" w:space="0" w:color="auto"/>
            </w:tcBorders>
            <w:shd w:val="clear" w:color="000000" w:fill="FFFFFF"/>
            <w:noWrap/>
            <w:vAlign w:val="center"/>
          </w:tcPr>
          <w:p w14:paraId="3CBD5630"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color w:val="000000"/>
                <w:sz w:val="18"/>
                <w:szCs w:val="18"/>
                <w:lang w:eastAsia="en-US"/>
              </w:rPr>
              <w:t>17,78</w:t>
            </w:r>
          </w:p>
        </w:tc>
        <w:tc>
          <w:tcPr>
            <w:tcW w:w="614" w:type="pct"/>
            <w:tcBorders>
              <w:top w:val="nil"/>
              <w:left w:val="nil"/>
              <w:bottom w:val="single" w:sz="4" w:space="0" w:color="auto"/>
              <w:right w:val="single" w:sz="4" w:space="0" w:color="auto"/>
            </w:tcBorders>
            <w:shd w:val="clear" w:color="000000" w:fill="FFFFFF"/>
            <w:noWrap/>
            <w:vAlign w:val="center"/>
          </w:tcPr>
          <w:p w14:paraId="46A03E0A"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color w:val="000000"/>
                <w:sz w:val="18"/>
                <w:szCs w:val="18"/>
                <w:lang w:eastAsia="en-US"/>
              </w:rPr>
              <w:t>48 600</w:t>
            </w:r>
          </w:p>
        </w:tc>
        <w:tc>
          <w:tcPr>
            <w:tcW w:w="582" w:type="pct"/>
            <w:tcBorders>
              <w:top w:val="nil"/>
              <w:left w:val="nil"/>
              <w:bottom w:val="single" w:sz="4" w:space="0" w:color="auto"/>
              <w:right w:val="single" w:sz="4" w:space="0" w:color="auto"/>
            </w:tcBorders>
            <w:shd w:val="clear" w:color="000000" w:fill="FFFFFF"/>
            <w:noWrap/>
            <w:vAlign w:val="center"/>
          </w:tcPr>
          <w:p w14:paraId="0C78CDDE"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color w:val="000000"/>
                <w:sz w:val="18"/>
                <w:szCs w:val="18"/>
                <w:lang w:eastAsia="en-US"/>
              </w:rPr>
              <w:t>17,23</w:t>
            </w:r>
          </w:p>
        </w:tc>
        <w:tc>
          <w:tcPr>
            <w:tcW w:w="614" w:type="pct"/>
            <w:tcBorders>
              <w:top w:val="nil"/>
              <w:left w:val="nil"/>
              <w:bottom w:val="single" w:sz="4" w:space="0" w:color="auto"/>
              <w:right w:val="single" w:sz="4" w:space="0" w:color="auto"/>
            </w:tcBorders>
            <w:shd w:val="clear" w:color="000000" w:fill="FFFFFF"/>
            <w:noWrap/>
            <w:vAlign w:val="center"/>
          </w:tcPr>
          <w:p w14:paraId="117E7506"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color w:val="000000"/>
                <w:sz w:val="18"/>
                <w:szCs w:val="18"/>
                <w:lang w:eastAsia="en-US"/>
              </w:rPr>
              <w:t>98 740</w:t>
            </w:r>
          </w:p>
        </w:tc>
        <w:tc>
          <w:tcPr>
            <w:tcW w:w="584" w:type="pct"/>
            <w:tcBorders>
              <w:top w:val="nil"/>
              <w:left w:val="nil"/>
              <w:bottom w:val="single" w:sz="4" w:space="0" w:color="auto"/>
              <w:right w:val="single" w:sz="4" w:space="0" w:color="auto"/>
            </w:tcBorders>
            <w:shd w:val="clear" w:color="auto" w:fill="auto"/>
            <w:noWrap/>
            <w:vAlign w:val="center"/>
          </w:tcPr>
          <w:p w14:paraId="3B5C2393" w14:textId="77777777" w:rsidR="001674AF" w:rsidRPr="00477D4C" w:rsidRDefault="001674AF" w:rsidP="001674AF">
            <w:pPr>
              <w:jc w:val="right"/>
              <w:rPr>
                <w:rFonts w:ascii="Myriad Pro" w:hAnsi="Myriad Pro" w:cs="Calibri"/>
                <w:b/>
                <w:bCs/>
                <w:color w:val="000000"/>
                <w:sz w:val="18"/>
                <w:szCs w:val="18"/>
              </w:rPr>
            </w:pPr>
            <w:r w:rsidRPr="00477D4C">
              <w:rPr>
                <w:rFonts w:ascii="Myriad Pro" w:eastAsia="Calibri" w:hAnsi="Myriad Pro" w:cs="Calibri"/>
                <w:color w:val="000000"/>
                <w:sz w:val="18"/>
                <w:szCs w:val="18"/>
                <w:lang w:eastAsia="en-US"/>
              </w:rPr>
              <w:t>17,51</w:t>
            </w:r>
          </w:p>
        </w:tc>
      </w:tr>
      <w:tr w:rsidR="001674AF" w:rsidRPr="00477D4C" w14:paraId="104F2549" w14:textId="77777777" w:rsidTr="001674AF">
        <w:trPr>
          <w:trHeight w:val="20"/>
          <w:tblHeader/>
        </w:trPr>
        <w:tc>
          <w:tcPr>
            <w:tcW w:w="1409" w:type="pct"/>
            <w:tcBorders>
              <w:top w:val="nil"/>
              <w:left w:val="single" w:sz="4" w:space="0" w:color="auto"/>
              <w:bottom w:val="single" w:sz="4" w:space="0" w:color="auto"/>
              <w:right w:val="single" w:sz="4" w:space="0" w:color="auto"/>
            </w:tcBorders>
            <w:shd w:val="clear" w:color="000000" w:fill="FFFFFF"/>
            <w:noWrap/>
            <w:vAlign w:val="center"/>
            <w:hideMark/>
          </w:tcPr>
          <w:p w14:paraId="5EE6BBC4" w14:textId="77777777" w:rsidR="001674AF" w:rsidRPr="00477D4C" w:rsidRDefault="001674AF" w:rsidP="001674AF">
            <w:pPr>
              <w:rPr>
                <w:rFonts w:ascii="Myriad Pro" w:hAnsi="Myriad Pro" w:cs="Calibri"/>
                <w:color w:val="000000"/>
                <w:sz w:val="18"/>
                <w:szCs w:val="18"/>
              </w:rPr>
            </w:pPr>
            <w:r w:rsidRPr="00477D4C">
              <w:rPr>
                <w:rFonts w:ascii="Myriad Pro" w:hAnsi="Myriad Pro" w:cs="Calibri"/>
                <w:color w:val="000000"/>
                <w:sz w:val="18"/>
                <w:szCs w:val="18"/>
              </w:rPr>
              <w:t>Население городское</w:t>
            </w:r>
          </w:p>
        </w:tc>
        <w:tc>
          <w:tcPr>
            <w:tcW w:w="614" w:type="pct"/>
            <w:tcBorders>
              <w:top w:val="nil"/>
              <w:left w:val="single" w:sz="4" w:space="0" w:color="auto"/>
              <w:bottom w:val="single" w:sz="4" w:space="0" w:color="auto"/>
              <w:right w:val="single" w:sz="4" w:space="0" w:color="auto"/>
            </w:tcBorders>
            <w:shd w:val="clear" w:color="000000" w:fill="FFFFFF"/>
            <w:noWrap/>
            <w:vAlign w:val="center"/>
          </w:tcPr>
          <w:p w14:paraId="54BE4902"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81 350</w:t>
            </w:r>
          </w:p>
        </w:tc>
        <w:tc>
          <w:tcPr>
            <w:tcW w:w="582" w:type="pct"/>
            <w:tcBorders>
              <w:top w:val="nil"/>
              <w:left w:val="nil"/>
              <w:bottom w:val="single" w:sz="4" w:space="0" w:color="auto"/>
              <w:right w:val="single" w:sz="4" w:space="0" w:color="auto"/>
            </w:tcBorders>
            <w:shd w:val="clear" w:color="000000" w:fill="FFFFFF"/>
            <w:noWrap/>
            <w:vAlign w:val="center"/>
          </w:tcPr>
          <w:p w14:paraId="2303C6C4"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36,94</w:t>
            </w:r>
          </w:p>
        </w:tc>
        <w:tc>
          <w:tcPr>
            <w:tcW w:w="614" w:type="pct"/>
            <w:tcBorders>
              <w:top w:val="nil"/>
              <w:left w:val="nil"/>
              <w:bottom w:val="single" w:sz="4" w:space="0" w:color="auto"/>
              <w:right w:val="single" w:sz="4" w:space="0" w:color="auto"/>
            </w:tcBorders>
            <w:shd w:val="clear" w:color="000000" w:fill="FFFFFF"/>
            <w:noWrap/>
            <w:vAlign w:val="center"/>
          </w:tcPr>
          <w:p w14:paraId="62ED1C67"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80 650</w:t>
            </w:r>
          </w:p>
        </w:tc>
        <w:tc>
          <w:tcPr>
            <w:tcW w:w="582" w:type="pct"/>
            <w:tcBorders>
              <w:top w:val="nil"/>
              <w:left w:val="nil"/>
              <w:bottom w:val="single" w:sz="4" w:space="0" w:color="auto"/>
              <w:right w:val="single" w:sz="4" w:space="0" w:color="auto"/>
            </w:tcBorders>
            <w:shd w:val="clear" w:color="000000" w:fill="FFFFFF"/>
            <w:noWrap/>
            <w:vAlign w:val="center"/>
          </w:tcPr>
          <w:p w14:paraId="3D677508"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36,62</w:t>
            </w:r>
          </w:p>
        </w:tc>
        <w:tc>
          <w:tcPr>
            <w:tcW w:w="614" w:type="pct"/>
            <w:tcBorders>
              <w:top w:val="nil"/>
              <w:left w:val="nil"/>
              <w:bottom w:val="single" w:sz="4" w:space="0" w:color="auto"/>
              <w:right w:val="single" w:sz="4" w:space="0" w:color="auto"/>
            </w:tcBorders>
            <w:shd w:val="clear" w:color="000000" w:fill="FFFFFF"/>
            <w:noWrap/>
            <w:vAlign w:val="center"/>
          </w:tcPr>
          <w:p w14:paraId="45019709"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162 000</w:t>
            </w:r>
          </w:p>
        </w:tc>
        <w:tc>
          <w:tcPr>
            <w:tcW w:w="584" w:type="pct"/>
            <w:tcBorders>
              <w:top w:val="nil"/>
              <w:left w:val="nil"/>
              <w:bottom w:val="single" w:sz="4" w:space="0" w:color="auto"/>
              <w:right w:val="single" w:sz="4" w:space="0" w:color="auto"/>
            </w:tcBorders>
            <w:shd w:val="clear" w:color="000000" w:fill="FFFFFF"/>
            <w:noWrap/>
            <w:vAlign w:val="center"/>
          </w:tcPr>
          <w:p w14:paraId="690C1A05" w14:textId="77777777" w:rsidR="001674AF" w:rsidRPr="00477D4C" w:rsidRDefault="001674AF" w:rsidP="001674AF">
            <w:pPr>
              <w:rPr>
                <w:rFonts w:ascii="Myriad Pro" w:hAnsi="Myriad Pro" w:cs="Calibri"/>
                <w:color w:val="000000"/>
                <w:sz w:val="18"/>
                <w:szCs w:val="18"/>
              </w:rPr>
            </w:pPr>
            <w:r w:rsidRPr="00477D4C">
              <w:rPr>
                <w:rFonts w:ascii="Myriad Pro" w:eastAsia="Calibri" w:hAnsi="Myriad Pro" w:cs="Calibri"/>
                <w:b/>
                <w:bCs/>
                <w:color w:val="000000"/>
                <w:sz w:val="18"/>
                <w:szCs w:val="18"/>
                <w:lang w:eastAsia="en-US"/>
              </w:rPr>
              <w:t> </w:t>
            </w:r>
          </w:p>
        </w:tc>
      </w:tr>
      <w:tr w:rsidR="001674AF" w:rsidRPr="00477D4C" w14:paraId="5319D7F0" w14:textId="77777777" w:rsidTr="001674AF">
        <w:trPr>
          <w:trHeight w:val="20"/>
          <w:tblHeader/>
        </w:trPr>
        <w:tc>
          <w:tcPr>
            <w:tcW w:w="1409" w:type="pct"/>
            <w:tcBorders>
              <w:top w:val="nil"/>
              <w:left w:val="single" w:sz="4" w:space="0" w:color="auto"/>
              <w:bottom w:val="single" w:sz="4" w:space="0" w:color="auto"/>
              <w:right w:val="single" w:sz="4" w:space="0" w:color="auto"/>
            </w:tcBorders>
            <w:shd w:val="clear" w:color="000000" w:fill="FFFFFF"/>
            <w:noWrap/>
            <w:vAlign w:val="center"/>
            <w:hideMark/>
          </w:tcPr>
          <w:p w14:paraId="47561179" w14:textId="77777777" w:rsidR="001674AF" w:rsidRPr="00477D4C" w:rsidRDefault="001674AF" w:rsidP="001674AF">
            <w:pPr>
              <w:rPr>
                <w:rFonts w:ascii="Myriad Pro" w:hAnsi="Myriad Pro" w:cs="Calibri"/>
                <w:color w:val="000000"/>
                <w:sz w:val="18"/>
                <w:szCs w:val="18"/>
              </w:rPr>
            </w:pPr>
            <w:r w:rsidRPr="00477D4C">
              <w:rPr>
                <w:rFonts w:ascii="Myriad Pro" w:hAnsi="Myriad Pro" w:cs="Calibri"/>
                <w:color w:val="000000"/>
                <w:sz w:val="18"/>
                <w:szCs w:val="18"/>
              </w:rPr>
              <w:t>Население сельское</w:t>
            </w:r>
          </w:p>
        </w:tc>
        <w:tc>
          <w:tcPr>
            <w:tcW w:w="614" w:type="pct"/>
            <w:tcBorders>
              <w:top w:val="nil"/>
              <w:left w:val="single" w:sz="4" w:space="0" w:color="auto"/>
              <w:bottom w:val="single" w:sz="4" w:space="0" w:color="auto"/>
              <w:right w:val="single" w:sz="4" w:space="0" w:color="auto"/>
            </w:tcBorders>
            <w:shd w:val="clear" w:color="000000" w:fill="FFFFFF"/>
            <w:noWrap/>
            <w:vAlign w:val="center"/>
          </w:tcPr>
          <w:p w14:paraId="4BE93263"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43 552</w:t>
            </w:r>
          </w:p>
        </w:tc>
        <w:tc>
          <w:tcPr>
            <w:tcW w:w="582" w:type="pct"/>
            <w:tcBorders>
              <w:top w:val="nil"/>
              <w:left w:val="nil"/>
              <w:bottom w:val="single" w:sz="4" w:space="0" w:color="auto"/>
              <w:right w:val="single" w:sz="4" w:space="0" w:color="auto"/>
            </w:tcBorders>
            <w:shd w:val="clear" w:color="000000" w:fill="FFFFFF"/>
            <w:noWrap/>
            <w:vAlign w:val="center"/>
          </w:tcPr>
          <w:p w14:paraId="4C3EDB3A"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19,78</w:t>
            </w:r>
          </w:p>
        </w:tc>
        <w:tc>
          <w:tcPr>
            <w:tcW w:w="614" w:type="pct"/>
            <w:tcBorders>
              <w:top w:val="nil"/>
              <w:left w:val="nil"/>
              <w:bottom w:val="single" w:sz="4" w:space="0" w:color="auto"/>
              <w:right w:val="single" w:sz="4" w:space="0" w:color="auto"/>
            </w:tcBorders>
            <w:shd w:val="clear" w:color="000000" w:fill="FFFFFF"/>
            <w:noWrap/>
            <w:vAlign w:val="center"/>
          </w:tcPr>
          <w:p w14:paraId="226D230D"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40 777</w:t>
            </w:r>
          </w:p>
        </w:tc>
        <w:tc>
          <w:tcPr>
            <w:tcW w:w="582" w:type="pct"/>
            <w:tcBorders>
              <w:top w:val="nil"/>
              <w:left w:val="nil"/>
              <w:bottom w:val="single" w:sz="4" w:space="0" w:color="auto"/>
              <w:right w:val="single" w:sz="4" w:space="0" w:color="auto"/>
            </w:tcBorders>
            <w:shd w:val="clear" w:color="000000" w:fill="FFFFFF"/>
            <w:noWrap/>
            <w:vAlign w:val="center"/>
          </w:tcPr>
          <w:p w14:paraId="4FE6818A"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18,52</w:t>
            </w:r>
          </w:p>
        </w:tc>
        <w:tc>
          <w:tcPr>
            <w:tcW w:w="614" w:type="pct"/>
            <w:tcBorders>
              <w:top w:val="nil"/>
              <w:left w:val="nil"/>
              <w:bottom w:val="single" w:sz="4" w:space="0" w:color="auto"/>
              <w:right w:val="single" w:sz="4" w:space="0" w:color="auto"/>
            </w:tcBorders>
            <w:shd w:val="clear" w:color="000000" w:fill="FFFFFF"/>
            <w:noWrap/>
            <w:vAlign w:val="center"/>
          </w:tcPr>
          <w:p w14:paraId="5904607A" w14:textId="77777777" w:rsidR="001674AF" w:rsidRPr="00477D4C" w:rsidRDefault="001674AF" w:rsidP="001674AF">
            <w:pPr>
              <w:jc w:val="right"/>
              <w:rPr>
                <w:rFonts w:ascii="Myriad Pro" w:hAnsi="Myriad Pro" w:cs="Calibri"/>
                <w:color w:val="000000"/>
                <w:sz w:val="18"/>
                <w:szCs w:val="18"/>
              </w:rPr>
            </w:pPr>
            <w:r w:rsidRPr="00477D4C">
              <w:rPr>
                <w:rFonts w:ascii="Myriad Pro" w:eastAsia="Calibri" w:hAnsi="Myriad Pro" w:cs="Calibri"/>
                <w:color w:val="000000"/>
                <w:sz w:val="18"/>
                <w:szCs w:val="18"/>
                <w:lang w:eastAsia="en-US"/>
              </w:rPr>
              <w:t>84 329</w:t>
            </w:r>
          </w:p>
        </w:tc>
        <w:tc>
          <w:tcPr>
            <w:tcW w:w="584" w:type="pct"/>
            <w:tcBorders>
              <w:top w:val="nil"/>
              <w:left w:val="nil"/>
              <w:bottom w:val="single" w:sz="4" w:space="0" w:color="auto"/>
              <w:right w:val="single" w:sz="4" w:space="0" w:color="auto"/>
            </w:tcBorders>
            <w:shd w:val="clear" w:color="000000" w:fill="FFFFFF"/>
            <w:noWrap/>
            <w:vAlign w:val="center"/>
          </w:tcPr>
          <w:p w14:paraId="17F5FDE4" w14:textId="77777777" w:rsidR="001674AF" w:rsidRPr="00477D4C" w:rsidRDefault="001674AF" w:rsidP="001674AF">
            <w:pPr>
              <w:rPr>
                <w:rFonts w:ascii="Myriad Pro" w:hAnsi="Myriad Pro" w:cs="Calibri"/>
                <w:color w:val="000000"/>
                <w:sz w:val="18"/>
                <w:szCs w:val="18"/>
              </w:rPr>
            </w:pPr>
            <w:r w:rsidRPr="00477D4C">
              <w:rPr>
                <w:rFonts w:ascii="Myriad Pro" w:eastAsia="Calibri" w:hAnsi="Myriad Pro" w:cs="Calibri"/>
                <w:color w:val="000000"/>
                <w:sz w:val="18"/>
                <w:szCs w:val="18"/>
                <w:lang w:eastAsia="en-US"/>
              </w:rPr>
              <w:t> </w:t>
            </w:r>
          </w:p>
        </w:tc>
      </w:tr>
    </w:tbl>
    <w:p w14:paraId="217DF04D" w14:textId="77777777" w:rsidR="001674AF" w:rsidRPr="00477D4C" w:rsidRDefault="001674AF" w:rsidP="001674AF">
      <w:pPr>
        <w:spacing w:line="360" w:lineRule="auto"/>
        <w:contextualSpacing/>
        <w:jc w:val="both"/>
        <w:rPr>
          <w:rFonts w:ascii="Myriad Pro" w:eastAsia="Calibri" w:hAnsi="Myriad Pro"/>
          <w:iCs/>
          <w:color w:val="000000"/>
          <w:sz w:val="26"/>
          <w:szCs w:val="26"/>
          <w:highlight w:val="yellow"/>
        </w:rPr>
      </w:pPr>
    </w:p>
    <w:p w14:paraId="777872D7" w14:textId="77777777"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lastRenderedPageBreak/>
        <w:t>Исполнитель отмечает, что при расчете плановой котловой НВВ на передачу электрической энергии на 2015 и 2016 годы соблюдается равенство товарной выручки, рассчитанной в одноставочных и двухставочных тарифах на услуги по передаче электрической энергии для прочих потребителей.</w:t>
      </w:r>
    </w:p>
    <w:p w14:paraId="62DA9D23" w14:textId="77777777" w:rsidR="001674AF" w:rsidRPr="00477D4C" w:rsidRDefault="001674AF" w:rsidP="001674AF">
      <w:pPr>
        <w:spacing w:line="360" w:lineRule="auto"/>
        <w:contextualSpacing/>
        <w:jc w:val="center"/>
        <w:rPr>
          <w:rFonts w:ascii="Myriad Pro" w:eastAsia="Calibri" w:hAnsi="Myriad Pro"/>
          <w:b/>
          <w:bCs/>
          <w:iCs/>
          <w:color w:val="000000"/>
          <w:sz w:val="26"/>
          <w:szCs w:val="26"/>
        </w:rPr>
      </w:pPr>
    </w:p>
    <w:p w14:paraId="77CB2B71" w14:textId="77777777" w:rsidR="001674AF" w:rsidRPr="00477D4C" w:rsidRDefault="001674AF" w:rsidP="001674AF">
      <w:pPr>
        <w:spacing w:line="360" w:lineRule="auto"/>
        <w:contextualSpacing/>
        <w:jc w:val="center"/>
        <w:rPr>
          <w:rFonts w:ascii="Myriad Pro" w:eastAsia="Calibri" w:hAnsi="Myriad Pro"/>
          <w:b/>
          <w:bCs/>
          <w:iCs/>
          <w:color w:val="000000"/>
          <w:sz w:val="26"/>
          <w:szCs w:val="26"/>
        </w:rPr>
      </w:pPr>
      <w:r w:rsidRPr="00477D4C">
        <w:rPr>
          <w:rFonts w:ascii="Myriad Pro" w:eastAsia="Calibri" w:hAnsi="Myriad Pro"/>
          <w:b/>
          <w:bCs/>
          <w:iCs/>
          <w:color w:val="000000"/>
          <w:sz w:val="26"/>
          <w:szCs w:val="26"/>
        </w:rPr>
        <w:t>Полезный отпуск конечным потребителям и выручка филиала</w:t>
      </w:r>
    </w:p>
    <w:p w14:paraId="484E8530" w14:textId="27E5BFD5" w:rsidR="001674AF" w:rsidRPr="00477D4C" w:rsidRDefault="002515A0" w:rsidP="001674AF">
      <w:pPr>
        <w:spacing w:line="360" w:lineRule="auto"/>
        <w:contextualSpacing/>
        <w:jc w:val="center"/>
        <w:rPr>
          <w:rFonts w:ascii="Myriad Pro" w:eastAsia="Calibri" w:hAnsi="Myriad Pro"/>
          <w:b/>
          <w:bCs/>
          <w:iCs/>
          <w:color w:val="000000"/>
          <w:sz w:val="26"/>
          <w:szCs w:val="26"/>
        </w:rPr>
      </w:pPr>
      <w:r>
        <w:rPr>
          <w:rFonts w:ascii="Myriad Pro" w:eastAsia="Calibri" w:hAnsi="Myriad Pro"/>
          <w:b/>
          <w:bCs/>
          <w:iCs/>
          <w:color w:val="000000"/>
          <w:sz w:val="26"/>
          <w:szCs w:val="26"/>
        </w:rPr>
        <w:t>ПАО </w:t>
      </w:r>
      <w:r w:rsidR="001674AF" w:rsidRPr="00477D4C">
        <w:rPr>
          <w:rFonts w:ascii="Myriad Pro" w:eastAsia="Calibri" w:hAnsi="Myriad Pro"/>
          <w:b/>
          <w:bCs/>
          <w:iCs/>
          <w:color w:val="000000"/>
          <w:sz w:val="26"/>
          <w:szCs w:val="26"/>
        </w:rPr>
        <w:t>«МРСК Юга»- «Калмэнерго» за 2015 год</w:t>
      </w:r>
    </w:p>
    <w:tbl>
      <w:tblPr>
        <w:tblW w:w="5000" w:type="pct"/>
        <w:tblLook w:val="04A0" w:firstRow="1" w:lastRow="0" w:firstColumn="1" w:lastColumn="0" w:noHBand="0" w:noVBand="1"/>
      </w:tblPr>
      <w:tblGrid>
        <w:gridCol w:w="2489"/>
        <w:gridCol w:w="1119"/>
        <w:gridCol w:w="1119"/>
        <w:gridCol w:w="1120"/>
        <w:gridCol w:w="1260"/>
        <w:gridCol w:w="1120"/>
        <w:gridCol w:w="1118"/>
      </w:tblGrid>
      <w:tr w:rsidR="001674AF" w:rsidRPr="00477D4C" w14:paraId="28E56D86" w14:textId="77777777" w:rsidTr="001674AF">
        <w:trPr>
          <w:trHeight w:val="20"/>
          <w:tblHeader/>
        </w:trPr>
        <w:tc>
          <w:tcPr>
            <w:tcW w:w="13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585516"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Наименование группы потребителей/уровня напряжения</w:t>
            </w:r>
          </w:p>
        </w:tc>
        <w:tc>
          <w:tcPr>
            <w:tcW w:w="1797"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C4EDE1"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Полезный отпуск, тыс. к/Втч</w:t>
            </w:r>
          </w:p>
        </w:tc>
        <w:tc>
          <w:tcPr>
            <w:tcW w:w="1872"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E6B61E"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Выручка, тыс. руб. без НДС</w:t>
            </w:r>
          </w:p>
        </w:tc>
      </w:tr>
      <w:tr w:rsidR="001674AF" w:rsidRPr="00477D4C" w14:paraId="389C8028" w14:textId="77777777" w:rsidTr="001674AF">
        <w:trPr>
          <w:trHeight w:val="20"/>
          <w:tblHeader/>
        </w:trPr>
        <w:tc>
          <w:tcPr>
            <w:tcW w:w="133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4A7723E" w14:textId="77777777" w:rsidR="001674AF" w:rsidRPr="00477D4C" w:rsidRDefault="001674AF" w:rsidP="001674AF">
            <w:pPr>
              <w:rPr>
                <w:rFonts w:ascii="Myriad Pro" w:hAnsi="Myriad Pro" w:cs="Calibri"/>
                <w:color w:val="FFFFFF"/>
                <w:sz w:val="20"/>
                <w:szCs w:val="20"/>
              </w:rPr>
            </w:pPr>
          </w:p>
        </w:tc>
        <w:tc>
          <w:tcPr>
            <w:tcW w:w="59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6D66FB8" w14:textId="77777777" w:rsidR="001674AF" w:rsidRPr="00477D4C" w:rsidRDefault="001674AF" w:rsidP="001674AF">
            <w:pPr>
              <w:jc w:val="center"/>
              <w:rPr>
                <w:rFonts w:ascii="Myriad Pro" w:hAnsi="Myriad Pro" w:cs="Calibri"/>
                <w:color w:val="FFFFFF"/>
              </w:rPr>
            </w:pPr>
            <w:r w:rsidRPr="00477D4C">
              <w:rPr>
                <w:rFonts w:ascii="Myriad Pro" w:hAnsi="Myriad Pro" w:cs="Calibri"/>
                <w:color w:val="FFFFFF"/>
              </w:rPr>
              <w:t>план</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88AC5B"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факт</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48CF9D"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откл.</w:t>
            </w:r>
          </w:p>
        </w:tc>
        <w:tc>
          <w:tcPr>
            <w:tcW w:w="67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551887D" w14:textId="77777777" w:rsidR="001674AF" w:rsidRPr="00477D4C" w:rsidRDefault="001674AF" w:rsidP="001674AF">
            <w:pPr>
              <w:jc w:val="center"/>
              <w:rPr>
                <w:rFonts w:ascii="Myriad Pro" w:hAnsi="Myriad Pro" w:cs="Calibri"/>
                <w:color w:val="FFFFFF"/>
              </w:rPr>
            </w:pPr>
            <w:r w:rsidRPr="00477D4C">
              <w:rPr>
                <w:rFonts w:ascii="Myriad Pro" w:hAnsi="Myriad Pro" w:cs="Calibri"/>
                <w:color w:val="FFFFFF"/>
              </w:rPr>
              <w:t>план</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EDDDB4"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факт</w:t>
            </w:r>
          </w:p>
        </w:tc>
        <w:tc>
          <w:tcPr>
            <w:tcW w:w="59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5F285F"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откл.</w:t>
            </w:r>
          </w:p>
        </w:tc>
      </w:tr>
      <w:tr w:rsidR="001674AF" w:rsidRPr="00477D4C" w14:paraId="47328A80" w14:textId="77777777" w:rsidTr="001674AF">
        <w:trPr>
          <w:trHeight w:val="20"/>
          <w:tblHeader/>
        </w:trPr>
        <w:tc>
          <w:tcPr>
            <w:tcW w:w="13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ED487C"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1</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02A19A"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2</w:t>
            </w:r>
          </w:p>
        </w:tc>
        <w:tc>
          <w:tcPr>
            <w:tcW w:w="599"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57FE61A4"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3</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F4C278"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4</w:t>
            </w:r>
          </w:p>
        </w:tc>
        <w:tc>
          <w:tcPr>
            <w:tcW w:w="67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D55307"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5</w:t>
            </w:r>
          </w:p>
        </w:tc>
        <w:tc>
          <w:tcPr>
            <w:tcW w:w="599"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2EDF20CA"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6</w:t>
            </w:r>
          </w:p>
        </w:tc>
        <w:tc>
          <w:tcPr>
            <w:tcW w:w="59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F9B8C7"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7</w:t>
            </w:r>
          </w:p>
        </w:tc>
      </w:tr>
      <w:tr w:rsidR="001674AF" w:rsidRPr="00477D4C" w14:paraId="09C36070" w14:textId="77777777" w:rsidTr="001674AF">
        <w:trPr>
          <w:trHeight w:val="20"/>
          <w:tblHeader/>
        </w:trPr>
        <w:tc>
          <w:tcPr>
            <w:tcW w:w="1332"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78F83307" w14:textId="77777777" w:rsidR="001674AF" w:rsidRPr="00477D4C" w:rsidRDefault="001674AF" w:rsidP="001674AF">
            <w:pPr>
              <w:rPr>
                <w:rFonts w:ascii="Myriad Pro" w:hAnsi="Myriad Pro" w:cs="Calibri"/>
                <w:b/>
                <w:bCs/>
                <w:sz w:val="18"/>
                <w:szCs w:val="18"/>
              </w:rPr>
            </w:pPr>
            <w:r w:rsidRPr="00477D4C">
              <w:rPr>
                <w:rFonts w:ascii="Myriad Pro" w:hAnsi="Myriad Pro" w:cs="Calibri"/>
                <w:b/>
                <w:bCs/>
                <w:sz w:val="18"/>
                <w:szCs w:val="18"/>
              </w:rPr>
              <w:t>Всего</w:t>
            </w:r>
          </w:p>
        </w:tc>
        <w:tc>
          <w:tcPr>
            <w:tcW w:w="599" w:type="pct"/>
            <w:tcBorders>
              <w:top w:val="single" w:sz="4" w:space="0" w:color="auto"/>
              <w:left w:val="single" w:sz="4" w:space="0" w:color="auto"/>
              <w:bottom w:val="single" w:sz="4" w:space="0" w:color="auto"/>
              <w:right w:val="nil"/>
            </w:tcBorders>
            <w:shd w:val="clear" w:color="auto" w:fill="auto"/>
            <w:noWrap/>
            <w:vAlign w:val="center"/>
          </w:tcPr>
          <w:p w14:paraId="64CA8E46"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431 666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C101A6"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424 316</w:t>
            </w:r>
          </w:p>
        </w:tc>
        <w:tc>
          <w:tcPr>
            <w:tcW w:w="599" w:type="pct"/>
            <w:tcBorders>
              <w:top w:val="single" w:sz="4" w:space="0" w:color="auto"/>
              <w:left w:val="single" w:sz="8" w:space="0" w:color="auto"/>
              <w:bottom w:val="single" w:sz="4" w:space="0" w:color="auto"/>
              <w:right w:val="single" w:sz="4" w:space="0" w:color="auto"/>
            </w:tcBorders>
            <w:shd w:val="clear" w:color="auto" w:fill="auto"/>
            <w:noWrap/>
            <w:vAlign w:val="center"/>
          </w:tcPr>
          <w:p w14:paraId="0C691E91"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-7 350</w:t>
            </w:r>
          </w:p>
        </w:tc>
        <w:tc>
          <w:tcPr>
            <w:tcW w:w="6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C64B50"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874 842</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43FD1A"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862 165</w:t>
            </w:r>
          </w:p>
        </w:tc>
        <w:tc>
          <w:tcPr>
            <w:tcW w:w="5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519B66"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-12 677</w:t>
            </w:r>
          </w:p>
        </w:tc>
      </w:tr>
      <w:tr w:rsidR="001674AF" w:rsidRPr="00477D4C" w14:paraId="211E768D" w14:textId="77777777" w:rsidTr="001674AF">
        <w:trPr>
          <w:trHeight w:val="20"/>
          <w:tblHeader/>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14:paraId="27576DFF" w14:textId="77777777" w:rsidR="001674AF" w:rsidRPr="00477D4C" w:rsidRDefault="001674AF" w:rsidP="001674AF">
            <w:pPr>
              <w:rPr>
                <w:rFonts w:ascii="Myriad Pro" w:hAnsi="Myriad Pro" w:cs="Calibri"/>
                <w:b/>
                <w:bCs/>
                <w:sz w:val="18"/>
                <w:szCs w:val="18"/>
              </w:rPr>
            </w:pPr>
            <w:r w:rsidRPr="00477D4C">
              <w:rPr>
                <w:rFonts w:ascii="Myriad Pro" w:hAnsi="Myriad Pro" w:cs="Calibri"/>
                <w:b/>
                <w:bCs/>
                <w:sz w:val="18"/>
                <w:szCs w:val="18"/>
              </w:rPr>
              <w:t>Прочие потребители</w:t>
            </w:r>
          </w:p>
        </w:tc>
        <w:tc>
          <w:tcPr>
            <w:tcW w:w="599" w:type="pct"/>
            <w:tcBorders>
              <w:top w:val="nil"/>
              <w:left w:val="single" w:sz="4" w:space="0" w:color="auto"/>
              <w:bottom w:val="single" w:sz="4" w:space="0" w:color="auto"/>
              <w:right w:val="nil"/>
            </w:tcBorders>
            <w:shd w:val="clear" w:color="auto" w:fill="auto"/>
            <w:noWrap/>
            <w:vAlign w:val="center"/>
          </w:tcPr>
          <w:p w14:paraId="6023AA26"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136 720</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435DD4"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134 293</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5A7368AD"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-2 427</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1883ACD0"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407 015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8953A0"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395 470</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4559CD1C"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-11 545</w:t>
            </w:r>
          </w:p>
        </w:tc>
      </w:tr>
      <w:tr w:rsidR="001674AF" w:rsidRPr="00477D4C" w14:paraId="3F78B455" w14:textId="77777777" w:rsidTr="001674AF">
        <w:trPr>
          <w:trHeight w:val="20"/>
          <w:tblHeader/>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14:paraId="28B6CEB9" w14:textId="77777777" w:rsidR="001674AF" w:rsidRPr="00477D4C" w:rsidRDefault="001674AF" w:rsidP="001674AF">
            <w:pPr>
              <w:ind w:firstLineChars="100" w:firstLine="180"/>
              <w:rPr>
                <w:rFonts w:ascii="Myriad Pro" w:hAnsi="Myriad Pro" w:cs="Calibri"/>
                <w:sz w:val="18"/>
                <w:szCs w:val="18"/>
              </w:rPr>
            </w:pPr>
            <w:r w:rsidRPr="00477D4C">
              <w:rPr>
                <w:rFonts w:ascii="Myriad Pro" w:hAnsi="Myriad Pro" w:cs="Calibri"/>
                <w:sz w:val="18"/>
                <w:szCs w:val="18"/>
              </w:rPr>
              <w:t>ВН</w:t>
            </w:r>
          </w:p>
        </w:tc>
        <w:tc>
          <w:tcPr>
            <w:tcW w:w="599" w:type="pct"/>
            <w:tcBorders>
              <w:top w:val="nil"/>
              <w:left w:val="single" w:sz="4" w:space="0" w:color="auto"/>
              <w:bottom w:val="single" w:sz="4" w:space="0" w:color="auto"/>
              <w:right w:val="nil"/>
            </w:tcBorders>
            <w:shd w:val="clear" w:color="auto" w:fill="auto"/>
            <w:noWrap/>
            <w:vAlign w:val="center"/>
          </w:tcPr>
          <w:p w14:paraId="08255E56"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58 342</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A0B587"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54 583</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5C60BCEE"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-3 760</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063CDBD8"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132 367</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CA97BA"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121 837</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622BA57E"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-10 529</w:t>
            </w:r>
          </w:p>
        </w:tc>
      </w:tr>
      <w:tr w:rsidR="001674AF" w:rsidRPr="00477D4C" w14:paraId="042A17B6" w14:textId="77777777" w:rsidTr="001674AF">
        <w:trPr>
          <w:trHeight w:val="20"/>
          <w:tblHeader/>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14:paraId="14AAE764" w14:textId="77777777" w:rsidR="001674AF" w:rsidRPr="00477D4C" w:rsidRDefault="001674AF" w:rsidP="001674AF">
            <w:pPr>
              <w:ind w:firstLineChars="100" w:firstLine="180"/>
              <w:rPr>
                <w:rFonts w:ascii="Myriad Pro" w:hAnsi="Myriad Pro" w:cs="Calibri"/>
                <w:sz w:val="18"/>
                <w:szCs w:val="18"/>
              </w:rPr>
            </w:pPr>
            <w:r w:rsidRPr="00477D4C">
              <w:rPr>
                <w:rFonts w:ascii="Myriad Pro" w:hAnsi="Myriad Pro" w:cs="Calibri"/>
                <w:sz w:val="18"/>
                <w:szCs w:val="18"/>
              </w:rPr>
              <w:t>СН1</w:t>
            </w:r>
          </w:p>
        </w:tc>
        <w:tc>
          <w:tcPr>
            <w:tcW w:w="599" w:type="pct"/>
            <w:tcBorders>
              <w:top w:val="nil"/>
              <w:left w:val="single" w:sz="4" w:space="0" w:color="auto"/>
              <w:bottom w:val="single" w:sz="4" w:space="0" w:color="auto"/>
              <w:right w:val="nil"/>
            </w:tcBorders>
            <w:shd w:val="clear" w:color="auto" w:fill="auto"/>
            <w:noWrap/>
            <w:vAlign w:val="center"/>
          </w:tcPr>
          <w:p w14:paraId="7B7B97E1"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16 889</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7E878D"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15 611</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44230CF5"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-1 278</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0FB4D997"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50 024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0C2D61"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46 176</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7635AC90"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-3 847</w:t>
            </w:r>
          </w:p>
        </w:tc>
      </w:tr>
      <w:tr w:rsidR="001674AF" w:rsidRPr="00477D4C" w14:paraId="32386108" w14:textId="77777777" w:rsidTr="001674AF">
        <w:trPr>
          <w:trHeight w:val="20"/>
          <w:tblHeader/>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14:paraId="5DDC5D48" w14:textId="77777777" w:rsidR="001674AF" w:rsidRPr="00477D4C" w:rsidRDefault="001674AF" w:rsidP="001674AF">
            <w:pPr>
              <w:ind w:firstLineChars="100" w:firstLine="180"/>
              <w:rPr>
                <w:rFonts w:ascii="Myriad Pro" w:hAnsi="Myriad Pro" w:cs="Calibri"/>
                <w:sz w:val="18"/>
                <w:szCs w:val="18"/>
              </w:rPr>
            </w:pPr>
            <w:r w:rsidRPr="00477D4C">
              <w:rPr>
                <w:rFonts w:ascii="Myriad Pro" w:hAnsi="Myriad Pro" w:cs="Calibri"/>
                <w:sz w:val="18"/>
                <w:szCs w:val="18"/>
              </w:rPr>
              <w:t>СН2</w:t>
            </w:r>
          </w:p>
        </w:tc>
        <w:tc>
          <w:tcPr>
            <w:tcW w:w="599" w:type="pct"/>
            <w:tcBorders>
              <w:top w:val="nil"/>
              <w:left w:val="single" w:sz="4" w:space="0" w:color="auto"/>
              <w:bottom w:val="single" w:sz="4" w:space="0" w:color="auto"/>
              <w:right w:val="nil"/>
            </w:tcBorders>
            <w:shd w:val="clear" w:color="auto" w:fill="auto"/>
            <w:noWrap/>
            <w:vAlign w:val="center"/>
          </w:tcPr>
          <w:p w14:paraId="69F38DE3"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21 026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972B89"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27 088</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256DFA17"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6 062</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07201D99"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65 960</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1C36DE"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83 516</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3371DD02"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17 556</w:t>
            </w:r>
          </w:p>
        </w:tc>
      </w:tr>
      <w:tr w:rsidR="001674AF" w:rsidRPr="00477D4C" w14:paraId="10EFD094" w14:textId="77777777" w:rsidTr="001674AF">
        <w:trPr>
          <w:trHeight w:val="20"/>
          <w:tblHeader/>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14:paraId="37EF3870" w14:textId="77777777" w:rsidR="001674AF" w:rsidRPr="00477D4C" w:rsidRDefault="001674AF" w:rsidP="001674AF">
            <w:pPr>
              <w:ind w:firstLineChars="100" w:firstLine="180"/>
              <w:rPr>
                <w:rFonts w:ascii="Myriad Pro" w:hAnsi="Myriad Pro" w:cs="Calibri"/>
                <w:sz w:val="18"/>
                <w:szCs w:val="18"/>
              </w:rPr>
            </w:pPr>
            <w:r w:rsidRPr="00477D4C">
              <w:rPr>
                <w:rFonts w:ascii="Myriad Pro" w:hAnsi="Myriad Pro" w:cs="Calibri"/>
                <w:sz w:val="18"/>
                <w:szCs w:val="18"/>
              </w:rPr>
              <w:t>НН</w:t>
            </w:r>
          </w:p>
        </w:tc>
        <w:tc>
          <w:tcPr>
            <w:tcW w:w="599" w:type="pct"/>
            <w:tcBorders>
              <w:top w:val="nil"/>
              <w:left w:val="single" w:sz="4" w:space="0" w:color="auto"/>
              <w:bottom w:val="single" w:sz="4" w:space="0" w:color="auto"/>
              <w:right w:val="nil"/>
            </w:tcBorders>
            <w:shd w:val="clear" w:color="auto" w:fill="auto"/>
            <w:noWrap/>
            <w:vAlign w:val="center"/>
          </w:tcPr>
          <w:p w14:paraId="6F54F3EE"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40 464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1EEA19"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37 012</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220785A5"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-3 452</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159EC623"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158 665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23F33A"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143 941</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0936A8A1"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-14 725</w:t>
            </w:r>
          </w:p>
        </w:tc>
      </w:tr>
      <w:tr w:rsidR="001674AF" w:rsidRPr="00477D4C" w14:paraId="64852170" w14:textId="77777777" w:rsidTr="001674AF">
        <w:trPr>
          <w:trHeight w:val="20"/>
          <w:tblHeader/>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14:paraId="5B21780F" w14:textId="77777777" w:rsidR="001674AF" w:rsidRPr="00477D4C" w:rsidRDefault="001674AF" w:rsidP="001674AF">
            <w:pPr>
              <w:rPr>
                <w:rFonts w:ascii="Myriad Pro" w:hAnsi="Myriad Pro" w:cs="Calibri"/>
                <w:b/>
                <w:bCs/>
                <w:sz w:val="18"/>
                <w:szCs w:val="18"/>
              </w:rPr>
            </w:pPr>
            <w:r w:rsidRPr="00477D4C">
              <w:rPr>
                <w:rFonts w:ascii="Myriad Pro" w:hAnsi="Myriad Pro" w:cs="Calibri"/>
                <w:b/>
                <w:bCs/>
                <w:sz w:val="18"/>
                <w:szCs w:val="18"/>
              </w:rPr>
              <w:t>Население</w:t>
            </w:r>
          </w:p>
        </w:tc>
        <w:tc>
          <w:tcPr>
            <w:tcW w:w="599" w:type="pct"/>
            <w:tcBorders>
              <w:top w:val="nil"/>
              <w:left w:val="single" w:sz="4" w:space="0" w:color="auto"/>
              <w:bottom w:val="single" w:sz="4" w:space="0" w:color="auto"/>
              <w:right w:val="nil"/>
            </w:tcBorders>
            <w:shd w:val="clear" w:color="auto" w:fill="auto"/>
            <w:noWrap/>
            <w:vAlign w:val="center"/>
          </w:tcPr>
          <w:p w14:paraId="2E07BD6E"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103 084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FAE09A"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91 595</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28876444"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-11 489</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6D1E42F7"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128 213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FBFBC3"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115 933</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29F62F66"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-12 280</w:t>
            </w:r>
          </w:p>
        </w:tc>
      </w:tr>
      <w:tr w:rsidR="001674AF" w:rsidRPr="00477D4C" w14:paraId="4647CF38" w14:textId="77777777" w:rsidTr="001674AF">
        <w:trPr>
          <w:trHeight w:val="20"/>
          <w:tblHeader/>
        </w:trPr>
        <w:tc>
          <w:tcPr>
            <w:tcW w:w="1332" w:type="pct"/>
            <w:tcBorders>
              <w:top w:val="nil"/>
              <w:left w:val="single" w:sz="4" w:space="0" w:color="auto"/>
              <w:bottom w:val="single" w:sz="4" w:space="0" w:color="auto"/>
              <w:right w:val="single" w:sz="4" w:space="0" w:color="auto"/>
            </w:tcBorders>
            <w:shd w:val="clear" w:color="auto" w:fill="auto"/>
            <w:noWrap/>
            <w:vAlign w:val="center"/>
            <w:hideMark/>
          </w:tcPr>
          <w:p w14:paraId="6260A72B" w14:textId="77777777" w:rsidR="001674AF" w:rsidRPr="00477D4C" w:rsidRDefault="001674AF" w:rsidP="001674AF">
            <w:pPr>
              <w:rPr>
                <w:rFonts w:ascii="Myriad Pro" w:hAnsi="Myriad Pro" w:cs="Calibri"/>
                <w:sz w:val="18"/>
                <w:szCs w:val="18"/>
              </w:rPr>
            </w:pPr>
            <w:r w:rsidRPr="00477D4C">
              <w:rPr>
                <w:rFonts w:ascii="Myriad Pro" w:hAnsi="Myriad Pro" w:cs="Calibri"/>
                <w:sz w:val="18"/>
                <w:szCs w:val="18"/>
              </w:rPr>
              <w:t>Население городское</w:t>
            </w:r>
          </w:p>
        </w:tc>
        <w:tc>
          <w:tcPr>
            <w:tcW w:w="599" w:type="pct"/>
            <w:tcBorders>
              <w:top w:val="nil"/>
              <w:left w:val="single" w:sz="4" w:space="0" w:color="auto"/>
              <w:bottom w:val="single" w:sz="4" w:space="0" w:color="auto"/>
              <w:right w:val="nil"/>
            </w:tcBorders>
            <w:shd w:val="clear" w:color="auto" w:fill="auto"/>
            <w:noWrap/>
            <w:vAlign w:val="center"/>
          </w:tcPr>
          <w:p w14:paraId="30FA0286"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12 908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3FA9B9"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13 460</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5F5EC5EB"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552</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51DBAC8D"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27 171</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778871"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28 245</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4BBA547B"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1 074</w:t>
            </w:r>
          </w:p>
        </w:tc>
      </w:tr>
      <w:tr w:rsidR="001674AF" w:rsidRPr="00477D4C" w14:paraId="7769C56B" w14:textId="77777777" w:rsidTr="001674AF">
        <w:trPr>
          <w:trHeight w:val="20"/>
          <w:tblHeader/>
        </w:trPr>
        <w:tc>
          <w:tcPr>
            <w:tcW w:w="1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57DB2" w14:textId="77777777" w:rsidR="001674AF" w:rsidRPr="00477D4C" w:rsidRDefault="001674AF" w:rsidP="001674AF">
            <w:pPr>
              <w:rPr>
                <w:rFonts w:ascii="Myriad Pro" w:hAnsi="Myriad Pro" w:cs="Calibri"/>
                <w:sz w:val="18"/>
                <w:szCs w:val="18"/>
              </w:rPr>
            </w:pPr>
            <w:r w:rsidRPr="00477D4C">
              <w:rPr>
                <w:rFonts w:ascii="Myriad Pro" w:hAnsi="Myriad Pro" w:cs="Calibri"/>
                <w:sz w:val="18"/>
                <w:szCs w:val="18"/>
              </w:rPr>
              <w:t>Население сельское</w:t>
            </w:r>
          </w:p>
        </w:tc>
        <w:tc>
          <w:tcPr>
            <w:tcW w:w="599" w:type="pct"/>
            <w:tcBorders>
              <w:top w:val="nil"/>
              <w:left w:val="single" w:sz="4" w:space="0" w:color="auto"/>
              <w:bottom w:val="single" w:sz="4" w:space="0" w:color="auto"/>
              <w:right w:val="nil"/>
            </w:tcBorders>
            <w:shd w:val="clear" w:color="auto" w:fill="auto"/>
            <w:noWrap/>
            <w:vAlign w:val="center"/>
          </w:tcPr>
          <w:p w14:paraId="3E13F426"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90 176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8A3185"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78 135</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369A7B62"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-12 041</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5F7C1DB1"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101 042</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8BE6E5"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87 687</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0D259FA2"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-13 355</w:t>
            </w:r>
          </w:p>
        </w:tc>
      </w:tr>
      <w:tr w:rsidR="001674AF" w:rsidRPr="00477D4C" w14:paraId="7AD828B9" w14:textId="77777777" w:rsidTr="001674AF">
        <w:trPr>
          <w:trHeight w:val="20"/>
          <w:tblHeader/>
        </w:trPr>
        <w:tc>
          <w:tcPr>
            <w:tcW w:w="13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C78339" w14:textId="77777777" w:rsidR="001674AF" w:rsidRPr="00477D4C" w:rsidRDefault="001674AF" w:rsidP="001674AF">
            <w:pPr>
              <w:rPr>
                <w:rFonts w:ascii="Myriad Pro" w:hAnsi="Myriad Pro" w:cs="Calibri"/>
                <w:sz w:val="18"/>
                <w:szCs w:val="18"/>
              </w:rPr>
            </w:pPr>
            <w:r w:rsidRPr="00477D4C">
              <w:rPr>
                <w:rFonts w:ascii="Myriad Pro" w:eastAsia="Calibri" w:hAnsi="Myriad Pro" w:cs="Calibri"/>
                <w:b/>
                <w:bCs/>
                <w:sz w:val="18"/>
                <w:szCs w:val="18"/>
                <w:lang w:eastAsia="en-US"/>
              </w:rPr>
              <w:t>Смежные ТСО</w:t>
            </w:r>
          </w:p>
        </w:tc>
        <w:tc>
          <w:tcPr>
            <w:tcW w:w="599" w:type="pct"/>
            <w:tcBorders>
              <w:top w:val="nil"/>
              <w:left w:val="single" w:sz="4" w:space="0" w:color="auto"/>
              <w:bottom w:val="single" w:sz="4" w:space="0" w:color="auto"/>
              <w:right w:val="nil"/>
            </w:tcBorders>
            <w:shd w:val="clear" w:color="auto" w:fill="auto"/>
            <w:noWrap/>
            <w:vAlign w:val="center"/>
          </w:tcPr>
          <w:p w14:paraId="1401E42C"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b/>
                <w:bCs/>
                <w:sz w:val="18"/>
                <w:szCs w:val="18"/>
                <w:lang w:eastAsia="en-US"/>
              </w:rPr>
              <w:t>191 862</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9B23E2"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b/>
                <w:bCs/>
                <w:sz w:val="18"/>
                <w:szCs w:val="18"/>
                <w:lang w:eastAsia="en-US"/>
              </w:rPr>
              <w:t>198 428</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05BC5BEA"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b/>
                <w:bCs/>
                <w:sz w:val="18"/>
                <w:szCs w:val="18"/>
                <w:lang w:eastAsia="en-US"/>
              </w:rPr>
              <w:t>6 566</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261EC613"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b/>
                <w:bCs/>
                <w:sz w:val="18"/>
                <w:szCs w:val="18"/>
                <w:lang w:eastAsia="en-US"/>
              </w:rPr>
              <w:t>339 614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A184DF"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b/>
                <w:bCs/>
                <w:sz w:val="18"/>
                <w:szCs w:val="18"/>
                <w:lang w:eastAsia="en-US"/>
              </w:rPr>
              <w:t>350 762</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20731ACF"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b/>
                <w:bCs/>
                <w:sz w:val="18"/>
                <w:szCs w:val="18"/>
                <w:lang w:eastAsia="en-US"/>
              </w:rPr>
              <w:t>11 148</w:t>
            </w:r>
          </w:p>
        </w:tc>
      </w:tr>
      <w:tr w:rsidR="001674AF" w:rsidRPr="00477D4C" w14:paraId="63B81C5A" w14:textId="77777777" w:rsidTr="001674AF">
        <w:trPr>
          <w:trHeight w:val="20"/>
          <w:tblHeader/>
        </w:trPr>
        <w:tc>
          <w:tcPr>
            <w:tcW w:w="1332" w:type="pct"/>
            <w:tcBorders>
              <w:top w:val="nil"/>
              <w:left w:val="single" w:sz="4" w:space="0" w:color="auto"/>
              <w:bottom w:val="single" w:sz="4" w:space="0" w:color="auto"/>
              <w:right w:val="single" w:sz="4" w:space="0" w:color="auto"/>
            </w:tcBorders>
            <w:shd w:val="clear" w:color="auto" w:fill="auto"/>
            <w:noWrap/>
            <w:vAlign w:val="center"/>
          </w:tcPr>
          <w:p w14:paraId="519F43E2" w14:textId="77777777" w:rsidR="001674AF" w:rsidRPr="00477D4C" w:rsidRDefault="00477D4C" w:rsidP="001674AF">
            <w:pPr>
              <w:rPr>
                <w:rFonts w:ascii="Myriad Pro" w:hAnsi="Myriad Pro" w:cs="Calibri"/>
                <w:sz w:val="18"/>
                <w:szCs w:val="18"/>
              </w:rPr>
            </w:pPr>
            <w:r w:rsidRPr="00477D4C">
              <w:rPr>
                <w:rFonts w:ascii="Myriad Pro" w:eastAsia="Calibri" w:hAnsi="Myriad Pro" w:cs="Calibri"/>
                <w:sz w:val="18"/>
                <w:szCs w:val="18"/>
                <w:lang w:eastAsia="en-US"/>
              </w:rPr>
              <w:t>ООО </w:t>
            </w:r>
            <w:r w:rsidR="001674AF" w:rsidRPr="00477D4C">
              <w:rPr>
                <w:rFonts w:ascii="Myriad Pro" w:eastAsia="Calibri" w:hAnsi="Myriad Pro" w:cs="Calibri"/>
                <w:sz w:val="18"/>
                <w:szCs w:val="18"/>
                <w:lang w:eastAsia="en-US"/>
              </w:rPr>
              <w:t>"Газпромэнерго"</w:t>
            </w:r>
          </w:p>
        </w:tc>
        <w:tc>
          <w:tcPr>
            <w:tcW w:w="599" w:type="pct"/>
            <w:tcBorders>
              <w:top w:val="nil"/>
              <w:left w:val="single" w:sz="4" w:space="0" w:color="auto"/>
              <w:bottom w:val="single" w:sz="4" w:space="0" w:color="auto"/>
              <w:right w:val="nil"/>
            </w:tcBorders>
            <w:shd w:val="clear" w:color="auto" w:fill="auto"/>
            <w:noWrap/>
            <w:vAlign w:val="center"/>
          </w:tcPr>
          <w:p w14:paraId="65FC068C"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1 700</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9413B6"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1 324</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1BC4E158"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-376</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6B05B798"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4 341</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613F20"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3 384</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0EBF80AD"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-957</w:t>
            </w:r>
          </w:p>
        </w:tc>
      </w:tr>
      <w:tr w:rsidR="001674AF" w:rsidRPr="00477D4C" w14:paraId="48AF74A7" w14:textId="77777777" w:rsidTr="001674AF">
        <w:trPr>
          <w:trHeight w:val="20"/>
          <w:tblHeader/>
        </w:trPr>
        <w:tc>
          <w:tcPr>
            <w:tcW w:w="1332" w:type="pct"/>
            <w:tcBorders>
              <w:top w:val="nil"/>
              <w:left w:val="single" w:sz="4" w:space="0" w:color="auto"/>
              <w:bottom w:val="single" w:sz="4" w:space="0" w:color="auto"/>
              <w:right w:val="single" w:sz="4" w:space="0" w:color="auto"/>
            </w:tcBorders>
            <w:shd w:val="clear" w:color="auto" w:fill="auto"/>
            <w:noWrap/>
            <w:vAlign w:val="center"/>
          </w:tcPr>
          <w:p w14:paraId="292488AE" w14:textId="77777777" w:rsidR="001674AF" w:rsidRPr="00477D4C" w:rsidRDefault="001674AF" w:rsidP="001674AF">
            <w:pPr>
              <w:rPr>
                <w:rFonts w:ascii="Myriad Pro" w:hAnsi="Myriad Pro" w:cs="Calibri"/>
                <w:sz w:val="18"/>
                <w:szCs w:val="18"/>
              </w:rPr>
            </w:pPr>
            <w:r w:rsidRPr="00477D4C">
              <w:rPr>
                <w:rFonts w:ascii="Myriad Pro" w:eastAsia="Calibri" w:hAnsi="Myriad Pro" w:cs="Calibri"/>
                <w:sz w:val="18"/>
                <w:szCs w:val="18"/>
                <w:lang w:eastAsia="en-US"/>
              </w:rPr>
              <w:t>Филиал СКЖД - ОАО "РЖД"</w:t>
            </w:r>
          </w:p>
        </w:tc>
        <w:tc>
          <w:tcPr>
            <w:tcW w:w="599" w:type="pct"/>
            <w:tcBorders>
              <w:top w:val="nil"/>
              <w:left w:val="single" w:sz="4" w:space="0" w:color="auto"/>
              <w:bottom w:val="single" w:sz="4" w:space="0" w:color="auto"/>
              <w:right w:val="nil"/>
            </w:tcBorders>
            <w:shd w:val="clear" w:color="auto" w:fill="auto"/>
            <w:noWrap/>
            <w:vAlign w:val="center"/>
          </w:tcPr>
          <w:p w14:paraId="799C48D5"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2 544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A31A79"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2 432</w:t>
            </w:r>
          </w:p>
        </w:tc>
        <w:tc>
          <w:tcPr>
            <w:tcW w:w="599" w:type="pct"/>
            <w:tcBorders>
              <w:top w:val="nil"/>
              <w:left w:val="single" w:sz="8" w:space="0" w:color="auto"/>
              <w:bottom w:val="single" w:sz="4" w:space="0" w:color="auto"/>
              <w:right w:val="single" w:sz="4" w:space="0" w:color="auto"/>
            </w:tcBorders>
            <w:shd w:val="clear" w:color="auto" w:fill="auto"/>
            <w:noWrap/>
            <w:vAlign w:val="center"/>
          </w:tcPr>
          <w:p w14:paraId="3B3B80FA"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-112</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74CFDBBF"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1 948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2E21ED"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1 861</w:t>
            </w:r>
          </w:p>
        </w:tc>
        <w:tc>
          <w:tcPr>
            <w:tcW w:w="598" w:type="pct"/>
            <w:tcBorders>
              <w:top w:val="nil"/>
              <w:left w:val="single" w:sz="4" w:space="0" w:color="auto"/>
              <w:bottom w:val="single" w:sz="4" w:space="0" w:color="auto"/>
              <w:right w:val="single" w:sz="4" w:space="0" w:color="auto"/>
            </w:tcBorders>
            <w:shd w:val="clear" w:color="auto" w:fill="auto"/>
            <w:noWrap/>
            <w:vAlign w:val="center"/>
          </w:tcPr>
          <w:p w14:paraId="35D85E89"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-87</w:t>
            </w:r>
          </w:p>
        </w:tc>
      </w:tr>
      <w:tr w:rsidR="001674AF" w:rsidRPr="00477D4C" w14:paraId="228DFC93" w14:textId="77777777" w:rsidTr="001674AF">
        <w:trPr>
          <w:trHeight w:val="20"/>
          <w:tblHeader/>
        </w:trPr>
        <w:tc>
          <w:tcPr>
            <w:tcW w:w="1332" w:type="pct"/>
            <w:tcBorders>
              <w:top w:val="nil"/>
              <w:left w:val="single" w:sz="4" w:space="0" w:color="auto"/>
              <w:bottom w:val="single" w:sz="4" w:space="0" w:color="auto"/>
              <w:right w:val="single" w:sz="4" w:space="0" w:color="auto"/>
            </w:tcBorders>
            <w:shd w:val="clear" w:color="auto" w:fill="auto"/>
            <w:noWrap/>
            <w:vAlign w:val="center"/>
          </w:tcPr>
          <w:p w14:paraId="0E1AFE11" w14:textId="77777777" w:rsidR="001674AF" w:rsidRPr="00477D4C" w:rsidRDefault="001674AF" w:rsidP="001674AF">
            <w:pPr>
              <w:rPr>
                <w:rFonts w:ascii="Myriad Pro" w:hAnsi="Myriad Pro" w:cs="Calibri"/>
                <w:sz w:val="18"/>
                <w:szCs w:val="18"/>
              </w:rPr>
            </w:pPr>
            <w:r w:rsidRPr="00477D4C">
              <w:rPr>
                <w:rFonts w:ascii="Myriad Pro" w:eastAsia="Calibri" w:hAnsi="Myriad Pro" w:cs="Calibri"/>
                <w:sz w:val="18"/>
                <w:szCs w:val="18"/>
                <w:lang w:eastAsia="en-US"/>
              </w:rPr>
              <w:t>ОАО "КалмЭнергоКом"</w:t>
            </w:r>
          </w:p>
        </w:tc>
        <w:tc>
          <w:tcPr>
            <w:tcW w:w="599" w:type="pct"/>
            <w:tcBorders>
              <w:top w:val="nil"/>
              <w:left w:val="single" w:sz="4" w:space="0" w:color="auto"/>
              <w:bottom w:val="single" w:sz="4" w:space="0" w:color="auto"/>
              <w:right w:val="nil"/>
            </w:tcBorders>
            <w:shd w:val="clear" w:color="auto" w:fill="auto"/>
            <w:noWrap/>
            <w:vAlign w:val="center"/>
          </w:tcPr>
          <w:p w14:paraId="3C918C05"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187 618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B57E59"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194 672</w:t>
            </w:r>
          </w:p>
        </w:tc>
        <w:tc>
          <w:tcPr>
            <w:tcW w:w="599" w:type="pct"/>
            <w:tcBorders>
              <w:top w:val="nil"/>
              <w:left w:val="single" w:sz="8" w:space="0" w:color="auto"/>
              <w:bottom w:val="single" w:sz="8" w:space="0" w:color="auto"/>
              <w:right w:val="single" w:sz="4" w:space="0" w:color="auto"/>
            </w:tcBorders>
            <w:shd w:val="clear" w:color="auto" w:fill="auto"/>
            <w:noWrap/>
            <w:vAlign w:val="center"/>
          </w:tcPr>
          <w:p w14:paraId="6BBCF0B3"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7 054</w:t>
            </w:r>
          </w:p>
        </w:tc>
        <w:tc>
          <w:tcPr>
            <w:tcW w:w="674" w:type="pct"/>
            <w:tcBorders>
              <w:top w:val="nil"/>
              <w:left w:val="single" w:sz="4" w:space="0" w:color="auto"/>
              <w:bottom w:val="single" w:sz="4" w:space="0" w:color="auto"/>
              <w:right w:val="single" w:sz="4" w:space="0" w:color="auto"/>
            </w:tcBorders>
            <w:shd w:val="clear" w:color="auto" w:fill="auto"/>
            <w:noWrap/>
            <w:vAlign w:val="center"/>
          </w:tcPr>
          <w:p w14:paraId="4A6AF119"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333 325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B01F7B"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345 517</w:t>
            </w:r>
          </w:p>
        </w:tc>
        <w:tc>
          <w:tcPr>
            <w:tcW w:w="598" w:type="pct"/>
            <w:tcBorders>
              <w:top w:val="nil"/>
              <w:left w:val="single" w:sz="4" w:space="0" w:color="auto"/>
              <w:bottom w:val="single" w:sz="8" w:space="0" w:color="auto"/>
              <w:right w:val="single" w:sz="4" w:space="0" w:color="auto"/>
            </w:tcBorders>
            <w:shd w:val="clear" w:color="auto" w:fill="auto"/>
            <w:noWrap/>
            <w:vAlign w:val="center"/>
          </w:tcPr>
          <w:p w14:paraId="16B46B88"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12 192</w:t>
            </w:r>
          </w:p>
        </w:tc>
      </w:tr>
    </w:tbl>
    <w:p w14:paraId="3C1F67C6" w14:textId="77777777" w:rsidR="001674AF" w:rsidRPr="00477D4C" w:rsidRDefault="001674AF" w:rsidP="001674AF">
      <w:pPr>
        <w:spacing w:line="360" w:lineRule="auto"/>
        <w:contextualSpacing/>
        <w:jc w:val="both"/>
        <w:rPr>
          <w:rFonts w:ascii="Myriad Pro" w:eastAsia="Calibri" w:hAnsi="Myriad Pro"/>
          <w:iCs/>
          <w:color w:val="000000"/>
          <w:sz w:val="26"/>
          <w:szCs w:val="26"/>
          <w:highlight w:val="yellow"/>
        </w:rPr>
      </w:pPr>
    </w:p>
    <w:p w14:paraId="1BDCDEA3" w14:textId="0D8A713B"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НВВ филиала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на 2015 год была утверждена в размере 874 772 тыс. руб. (НВВ на содержание сетей 726 271 тыс. руб., НВВ на компенсацию потерь 148 501 тыс. руб.), </w:t>
      </w:r>
      <w:bookmarkStart w:id="161" w:name="_Hlk51236360"/>
      <w:r w:rsidRPr="00477D4C">
        <w:rPr>
          <w:rFonts w:ascii="Myriad Pro" w:eastAsia="Calibri" w:hAnsi="Myriad Pro"/>
          <w:iCs/>
          <w:color w:val="000000"/>
          <w:sz w:val="26"/>
          <w:szCs w:val="26"/>
        </w:rPr>
        <w:t>что соответствует плановой товарной выручке, определенной исходя из плановых величин полезного отпуска и единых котловых тарифов , установленных для соответствующих категорий потребителей,  с учетом выручки от смежных ТСО.</w:t>
      </w:r>
    </w:p>
    <w:p w14:paraId="0355E68A" w14:textId="255F45E2"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В 2015 году филиалом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оказывались услуги следующим электросетевым организациям: </w:t>
      </w:r>
      <w:r w:rsidR="00477D4C" w:rsidRPr="00477D4C">
        <w:rPr>
          <w:rFonts w:ascii="Myriad Pro" w:eastAsia="Calibri" w:hAnsi="Myriad Pro"/>
          <w:iCs/>
          <w:color w:val="000000"/>
          <w:sz w:val="26"/>
          <w:szCs w:val="26"/>
        </w:rPr>
        <w:t>ООО </w:t>
      </w:r>
      <w:r w:rsidRPr="00477D4C">
        <w:rPr>
          <w:rFonts w:ascii="Myriad Pro" w:eastAsia="Calibri" w:hAnsi="Myriad Pro"/>
          <w:iCs/>
          <w:color w:val="000000"/>
          <w:sz w:val="26"/>
          <w:szCs w:val="26"/>
        </w:rPr>
        <w:t>«Газпром</w:t>
      </w:r>
      <w:r w:rsidR="00470DD7" w:rsidRPr="00477D4C">
        <w:rPr>
          <w:rFonts w:ascii="Myriad Pro" w:eastAsia="Calibri" w:hAnsi="Myriad Pro"/>
          <w:iCs/>
          <w:color w:val="000000"/>
          <w:sz w:val="26"/>
          <w:szCs w:val="26"/>
        </w:rPr>
        <w:t xml:space="preserve"> </w:t>
      </w:r>
      <w:r w:rsidRPr="00477D4C">
        <w:rPr>
          <w:rFonts w:ascii="Myriad Pro" w:eastAsia="Calibri" w:hAnsi="Myriad Pro"/>
          <w:iCs/>
          <w:color w:val="000000"/>
          <w:sz w:val="26"/>
          <w:szCs w:val="26"/>
        </w:rPr>
        <w:t xml:space="preserve">энерго» по договору от 11.03.2008 </w:t>
      </w:r>
      <w:r w:rsidR="002515A0">
        <w:rPr>
          <w:rFonts w:ascii="Myriad Pro" w:eastAsia="Calibri" w:hAnsi="Myriad Pro"/>
          <w:iCs/>
          <w:color w:val="000000"/>
          <w:sz w:val="26"/>
          <w:szCs w:val="26"/>
        </w:rPr>
        <w:t>№ </w:t>
      </w:r>
      <w:r w:rsidRPr="00477D4C">
        <w:rPr>
          <w:rFonts w:ascii="Myriad Pro" w:eastAsia="Calibri" w:hAnsi="Myriad Pro"/>
          <w:iCs/>
          <w:color w:val="000000"/>
          <w:sz w:val="26"/>
          <w:szCs w:val="26"/>
        </w:rPr>
        <w:t xml:space="preserve">Ф-04-28, филиал СКЖД – ОАО «РЖД» по договору от 02.02.2007 </w:t>
      </w:r>
      <w:r w:rsidR="002515A0">
        <w:rPr>
          <w:rFonts w:ascii="Myriad Pro" w:eastAsia="Calibri" w:hAnsi="Myriad Pro"/>
          <w:iCs/>
          <w:color w:val="000000"/>
          <w:sz w:val="26"/>
          <w:szCs w:val="26"/>
        </w:rPr>
        <w:t>№ </w:t>
      </w:r>
      <w:r w:rsidRPr="00477D4C">
        <w:rPr>
          <w:rFonts w:ascii="Myriad Pro" w:eastAsia="Calibri" w:hAnsi="Myriad Pro"/>
          <w:iCs/>
          <w:color w:val="000000"/>
          <w:sz w:val="26"/>
          <w:szCs w:val="26"/>
        </w:rPr>
        <w:t xml:space="preserve">Ф-04-17, ОАО «Калмыцкая энергетическая компания» по договору от 30.12.2011 </w:t>
      </w:r>
      <w:r w:rsidR="002515A0">
        <w:rPr>
          <w:rFonts w:ascii="Myriad Pro" w:eastAsia="Calibri" w:hAnsi="Myriad Pro"/>
          <w:iCs/>
          <w:color w:val="000000"/>
          <w:sz w:val="26"/>
          <w:szCs w:val="26"/>
        </w:rPr>
        <w:t>№ </w:t>
      </w:r>
      <w:r w:rsidRPr="00477D4C">
        <w:rPr>
          <w:rFonts w:ascii="Myriad Pro" w:eastAsia="Calibri" w:hAnsi="Myriad Pro"/>
          <w:iCs/>
          <w:color w:val="000000"/>
          <w:sz w:val="26"/>
          <w:szCs w:val="26"/>
        </w:rPr>
        <w:t>175.</w:t>
      </w:r>
    </w:p>
    <w:bookmarkEnd w:id="161"/>
    <w:p w14:paraId="1179EF03" w14:textId="4DF7B793"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Фактическая товарная выручка филиала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за вычетом нагрузочных потерь за 2015 год составила 840 762 тыс. руб. </w:t>
      </w:r>
    </w:p>
    <w:p w14:paraId="0DD30662" w14:textId="45C49393"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lastRenderedPageBreak/>
        <w:t xml:space="preserve">Фактическая товарная выручка филиала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с учетом восстановленных нагрузочных потерь (51 403 тыс. руб.) за 2015 год составила 862 165 тыс. руб.¸ в том числе </w:t>
      </w:r>
      <w:r w:rsidR="003A6DDD" w:rsidRPr="00477D4C">
        <w:rPr>
          <w:rFonts w:ascii="Myriad Pro" w:eastAsia="Calibri" w:hAnsi="Myriad Pro"/>
          <w:iCs/>
          <w:color w:val="000000"/>
          <w:sz w:val="26"/>
          <w:szCs w:val="26"/>
        </w:rPr>
        <w:t xml:space="preserve">по </w:t>
      </w:r>
      <w:r w:rsidRPr="00477D4C">
        <w:rPr>
          <w:rFonts w:ascii="Myriad Pro" w:eastAsia="Calibri" w:hAnsi="Myriad Pro"/>
          <w:iCs/>
          <w:color w:val="000000"/>
          <w:sz w:val="26"/>
          <w:szCs w:val="26"/>
        </w:rPr>
        <w:t>категориям потребителей:</w:t>
      </w:r>
    </w:p>
    <w:p w14:paraId="73A88B3B" w14:textId="77777777" w:rsidR="001674AF" w:rsidRPr="00477D4C" w:rsidRDefault="001674AF" w:rsidP="003B7FDE">
      <w:pPr>
        <w:numPr>
          <w:ilvl w:val="0"/>
          <w:numId w:val="20"/>
        </w:numPr>
        <w:spacing w:after="160" w:line="360" w:lineRule="auto"/>
        <w:contextualSpacing/>
        <w:jc w:val="both"/>
        <w:rPr>
          <w:rFonts w:ascii="Myriad Pro" w:eastAsia="Calibri" w:hAnsi="Myriad Pro"/>
          <w:iCs/>
          <w:color w:val="000000"/>
          <w:sz w:val="26"/>
          <w:szCs w:val="26"/>
          <w:lang w:eastAsia="en-US"/>
        </w:rPr>
      </w:pPr>
      <w:r w:rsidRPr="00477D4C">
        <w:rPr>
          <w:rFonts w:ascii="Myriad Pro" w:eastAsia="Calibri" w:hAnsi="Myriad Pro"/>
          <w:iCs/>
          <w:color w:val="000000"/>
          <w:sz w:val="26"/>
          <w:szCs w:val="26"/>
          <w:lang w:eastAsia="en-US"/>
        </w:rPr>
        <w:t>одноставочные потребители – 846 457 тыс. руб.;</w:t>
      </w:r>
    </w:p>
    <w:p w14:paraId="23F24807" w14:textId="77777777" w:rsidR="001674AF" w:rsidRPr="00477D4C" w:rsidRDefault="001674AF" w:rsidP="003B7FDE">
      <w:pPr>
        <w:numPr>
          <w:ilvl w:val="0"/>
          <w:numId w:val="20"/>
        </w:numPr>
        <w:spacing w:after="160" w:line="360" w:lineRule="auto"/>
        <w:contextualSpacing/>
        <w:jc w:val="both"/>
        <w:rPr>
          <w:rFonts w:ascii="Myriad Pro" w:eastAsia="Calibri" w:hAnsi="Myriad Pro"/>
          <w:iCs/>
          <w:color w:val="000000"/>
          <w:sz w:val="26"/>
          <w:szCs w:val="26"/>
          <w:lang w:eastAsia="en-US"/>
        </w:rPr>
      </w:pPr>
      <w:r w:rsidRPr="00477D4C">
        <w:rPr>
          <w:rFonts w:ascii="Myriad Pro" w:eastAsia="Calibri" w:hAnsi="Myriad Pro"/>
          <w:iCs/>
          <w:color w:val="000000"/>
          <w:sz w:val="26"/>
          <w:szCs w:val="26"/>
          <w:lang w:eastAsia="en-US"/>
        </w:rPr>
        <w:t>двухставочные потребители – 15 708 тыс. руб.</w:t>
      </w:r>
    </w:p>
    <w:p w14:paraId="20C1F61C" w14:textId="3B8FE6F8" w:rsidR="001674AF" w:rsidRPr="00477D4C" w:rsidRDefault="001674AF" w:rsidP="001674AF">
      <w:pPr>
        <w:spacing w:line="360" w:lineRule="auto"/>
        <w:ind w:firstLine="567"/>
        <w:jc w:val="both"/>
        <w:rPr>
          <w:rFonts w:ascii="Myriad Pro" w:hAnsi="Myriad Pro"/>
          <w:iCs/>
          <w:color w:val="000000"/>
          <w:sz w:val="26"/>
          <w:szCs w:val="26"/>
        </w:rPr>
      </w:pPr>
      <w:bookmarkStart w:id="162" w:name="_Hlk51237430"/>
      <w:r w:rsidRPr="00477D4C">
        <w:rPr>
          <w:rFonts w:ascii="Myriad Pro" w:hAnsi="Myriad Pro"/>
          <w:iCs/>
          <w:color w:val="000000"/>
          <w:sz w:val="26"/>
          <w:szCs w:val="26"/>
        </w:rPr>
        <w:t xml:space="preserve">Уменьшение фактической выручки </w:t>
      </w:r>
      <w:r w:rsidRPr="00477D4C">
        <w:rPr>
          <w:rFonts w:ascii="Myriad Pro" w:eastAsia="Calibri" w:hAnsi="Myriad Pro"/>
          <w:iCs/>
          <w:color w:val="000000"/>
          <w:sz w:val="26"/>
          <w:szCs w:val="26"/>
        </w:rPr>
        <w:t xml:space="preserve">филиала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w:t>
      </w:r>
      <w:r w:rsidRPr="00477D4C">
        <w:rPr>
          <w:rFonts w:ascii="Myriad Pro" w:hAnsi="Myriad Pro"/>
          <w:iCs/>
          <w:color w:val="000000"/>
          <w:sz w:val="26"/>
          <w:szCs w:val="26"/>
        </w:rPr>
        <w:t>за 2015 год по сравнению с плановой величиной НВВ на 12 677 тыс. руб. было обусловлено снижением объема полезного отпуска электроэнергии сельскому населению и прочим потребителям, присоединенным на ВН, СН1 и НН, а также за изменением структуры взаиморасчетов с прочими потребителями (выбор потребителями двухставочного тарифа).</w:t>
      </w:r>
    </w:p>
    <w:bookmarkEnd w:id="162"/>
    <w:p w14:paraId="4C0B412D" w14:textId="77777777" w:rsidR="001674AF" w:rsidRPr="00477D4C" w:rsidRDefault="001674AF" w:rsidP="001674AF">
      <w:pPr>
        <w:spacing w:line="360" w:lineRule="auto"/>
        <w:jc w:val="center"/>
        <w:rPr>
          <w:rFonts w:ascii="Myriad Pro" w:hAnsi="Myriad Pro"/>
          <w:b/>
          <w:bCs/>
          <w:iCs/>
          <w:color w:val="000000"/>
          <w:sz w:val="26"/>
          <w:szCs w:val="26"/>
        </w:rPr>
      </w:pPr>
    </w:p>
    <w:p w14:paraId="66D02D3E" w14:textId="77777777" w:rsidR="001674AF" w:rsidRPr="00477D4C" w:rsidRDefault="001674AF" w:rsidP="001674AF">
      <w:pPr>
        <w:spacing w:line="360" w:lineRule="auto"/>
        <w:contextualSpacing/>
        <w:jc w:val="center"/>
        <w:rPr>
          <w:rFonts w:ascii="Myriad Pro" w:eastAsia="Calibri" w:hAnsi="Myriad Pro"/>
          <w:b/>
          <w:bCs/>
          <w:iCs/>
          <w:color w:val="000000"/>
          <w:sz w:val="26"/>
          <w:szCs w:val="26"/>
        </w:rPr>
      </w:pPr>
      <w:r w:rsidRPr="00477D4C">
        <w:rPr>
          <w:rFonts w:ascii="Myriad Pro" w:eastAsia="Calibri" w:hAnsi="Myriad Pro"/>
          <w:b/>
          <w:bCs/>
          <w:iCs/>
          <w:color w:val="000000"/>
          <w:sz w:val="26"/>
          <w:szCs w:val="26"/>
        </w:rPr>
        <w:t>Полезный отпуск конечным потребителям и выручка филиала</w:t>
      </w:r>
    </w:p>
    <w:p w14:paraId="5B6491D1" w14:textId="21423036" w:rsidR="001674AF" w:rsidRPr="00477D4C" w:rsidRDefault="002515A0" w:rsidP="001674AF">
      <w:pPr>
        <w:spacing w:line="360" w:lineRule="auto"/>
        <w:contextualSpacing/>
        <w:jc w:val="center"/>
        <w:rPr>
          <w:rFonts w:ascii="Myriad Pro" w:eastAsia="Calibri" w:hAnsi="Myriad Pro"/>
          <w:b/>
          <w:bCs/>
          <w:iCs/>
          <w:color w:val="000000"/>
          <w:sz w:val="26"/>
          <w:szCs w:val="26"/>
        </w:rPr>
      </w:pPr>
      <w:r>
        <w:rPr>
          <w:rFonts w:ascii="Myriad Pro" w:eastAsia="Calibri" w:hAnsi="Myriad Pro"/>
          <w:b/>
          <w:bCs/>
          <w:iCs/>
          <w:color w:val="000000"/>
          <w:sz w:val="26"/>
          <w:szCs w:val="26"/>
        </w:rPr>
        <w:t>ПАО </w:t>
      </w:r>
      <w:r w:rsidR="001674AF" w:rsidRPr="00477D4C">
        <w:rPr>
          <w:rFonts w:ascii="Myriad Pro" w:eastAsia="Calibri" w:hAnsi="Myriad Pro"/>
          <w:b/>
          <w:bCs/>
          <w:iCs/>
          <w:color w:val="000000"/>
          <w:sz w:val="26"/>
          <w:szCs w:val="26"/>
        </w:rPr>
        <w:t>«МРСК Юга»- «Калмэнерго» за 2016 год</w:t>
      </w:r>
    </w:p>
    <w:tbl>
      <w:tblPr>
        <w:tblW w:w="5000" w:type="pct"/>
        <w:tblLook w:val="04A0" w:firstRow="1" w:lastRow="0" w:firstColumn="1" w:lastColumn="0" w:noHBand="0" w:noVBand="1"/>
      </w:tblPr>
      <w:tblGrid>
        <w:gridCol w:w="2782"/>
        <w:gridCol w:w="1094"/>
        <w:gridCol w:w="1093"/>
        <w:gridCol w:w="1095"/>
        <w:gridCol w:w="1093"/>
        <w:gridCol w:w="1093"/>
        <w:gridCol w:w="1095"/>
      </w:tblGrid>
      <w:tr w:rsidR="001674AF" w:rsidRPr="00477D4C" w14:paraId="4F74BE5C" w14:textId="77777777" w:rsidTr="001674AF">
        <w:trPr>
          <w:trHeight w:val="300"/>
          <w:tblHeader/>
        </w:trPr>
        <w:tc>
          <w:tcPr>
            <w:tcW w:w="14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3AE727"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Наименование группы потребителей/уровня напряжения</w:t>
            </w:r>
          </w:p>
        </w:tc>
        <w:tc>
          <w:tcPr>
            <w:tcW w:w="1756"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C2900C"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Полезный отпуск, тыс. к/Втч</w:t>
            </w:r>
          </w:p>
        </w:tc>
        <w:tc>
          <w:tcPr>
            <w:tcW w:w="1755"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1CDDC5" w14:textId="77777777" w:rsidR="001674AF" w:rsidRPr="00477D4C" w:rsidRDefault="001674AF" w:rsidP="001674AF">
            <w:pPr>
              <w:jc w:val="center"/>
              <w:rPr>
                <w:rFonts w:ascii="Myriad Pro" w:hAnsi="Myriad Pro" w:cs="Calibri"/>
                <w:color w:val="FFFFFF"/>
                <w:sz w:val="20"/>
                <w:szCs w:val="20"/>
              </w:rPr>
            </w:pPr>
            <w:r w:rsidRPr="00477D4C">
              <w:rPr>
                <w:rFonts w:ascii="Myriad Pro" w:hAnsi="Myriad Pro" w:cs="Calibri"/>
                <w:color w:val="FFFFFF"/>
                <w:sz w:val="20"/>
                <w:szCs w:val="20"/>
              </w:rPr>
              <w:t>Выручка, тыс. руб. без НДС</w:t>
            </w:r>
          </w:p>
        </w:tc>
      </w:tr>
      <w:tr w:rsidR="001674AF" w:rsidRPr="00477D4C" w14:paraId="5AFB70AB" w14:textId="77777777" w:rsidTr="001674AF">
        <w:trPr>
          <w:trHeight w:val="300"/>
          <w:tblHeader/>
        </w:trPr>
        <w:tc>
          <w:tcPr>
            <w:tcW w:w="148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B7A98F" w14:textId="77777777" w:rsidR="001674AF" w:rsidRPr="00477D4C" w:rsidRDefault="001674AF" w:rsidP="001674AF">
            <w:pPr>
              <w:rPr>
                <w:rFonts w:ascii="Myriad Pro" w:hAnsi="Myriad Pro" w:cs="Calibri"/>
                <w:color w:val="FFFFFF"/>
                <w:sz w:val="20"/>
                <w:szCs w:val="20"/>
              </w:rPr>
            </w:pPr>
          </w:p>
        </w:tc>
        <w:tc>
          <w:tcPr>
            <w:tcW w:w="58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CF0C07F" w14:textId="77777777" w:rsidR="001674AF" w:rsidRPr="00477D4C" w:rsidRDefault="001674AF" w:rsidP="001674AF">
            <w:pPr>
              <w:jc w:val="center"/>
              <w:rPr>
                <w:rFonts w:ascii="Myriad Pro" w:hAnsi="Myriad Pro" w:cs="Calibri"/>
                <w:color w:val="FFFFFF"/>
              </w:rPr>
            </w:pPr>
            <w:r w:rsidRPr="00477D4C">
              <w:rPr>
                <w:rFonts w:ascii="Myriad Pro" w:hAnsi="Myriad Pro" w:cs="Calibri"/>
                <w:color w:val="FFFFFF"/>
              </w:rPr>
              <w:t>план</w:t>
            </w:r>
          </w:p>
        </w:tc>
        <w:tc>
          <w:tcPr>
            <w:tcW w:w="58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15910A"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факт</w:t>
            </w:r>
          </w:p>
        </w:tc>
        <w:tc>
          <w:tcPr>
            <w:tcW w:w="5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6A22B9"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откл.</w:t>
            </w:r>
          </w:p>
        </w:tc>
        <w:tc>
          <w:tcPr>
            <w:tcW w:w="58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C2D0DF" w14:textId="77777777" w:rsidR="001674AF" w:rsidRPr="00477D4C" w:rsidRDefault="001674AF" w:rsidP="001674AF">
            <w:pPr>
              <w:jc w:val="center"/>
              <w:rPr>
                <w:rFonts w:ascii="Myriad Pro" w:hAnsi="Myriad Pro" w:cs="Calibri"/>
                <w:color w:val="FFFFFF"/>
              </w:rPr>
            </w:pPr>
            <w:r w:rsidRPr="00477D4C">
              <w:rPr>
                <w:rFonts w:ascii="Myriad Pro" w:hAnsi="Myriad Pro" w:cs="Calibri"/>
                <w:color w:val="FFFFFF"/>
              </w:rPr>
              <w:t>план</w:t>
            </w:r>
          </w:p>
        </w:tc>
        <w:tc>
          <w:tcPr>
            <w:tcW w:w="58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D3E7A8"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факт</w:t>
            </w:r>
          </w:p>
        </w:tc>
        <w:tc>
          <w:tcPr>
            <w:tcW w:w="5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6B0069"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откл.</w:t>
            </w:r>
          </w:p>
        </w:tc>
      </w:tr>
      <w:tr w:rsidR="001674AF" w:rsidRPr="00477D4C" w14:paraId="791BF37E" w14:textId="77777777" w:rsidTr="001674AF">
        <w:trPr>
          <w:trHeight w:val="300"/>
          <w:tblHeader/>
        </w:trPr>
        <w:tc>
          <w:tcPr>
            <w:tcW w:w="148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1E369F"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1</w:t>
            </w:r>
          </w:p>
        </w:tc>
        <w:tc>
          <w:tcPr>
            <w:tcW w:w="585"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51225E2F"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2</w:t>
            </w:r>
          </w:p>
        </w:tc>
        <w:tc>
          <w:tcPr>
            <w:tcW w:w="585"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2E84049F"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3</w:t>
            </w:r>
          </w:p>
        </w:tc>
        <w:tc>
          <w:tcPr>
            <w:tcW w:w="586"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19B20F8C"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4</w:t>
            </w:r>
          </w:p>
        </w:tc>
        <w:tc>
          <w:tcPr>
            <w:tcW w:w="585"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5F0B21C8"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5</w:t>
            </w:r>
          </w:p>
        </w:tc>
        <w:tc>
          <w:tcPr>
            <w:tcW w:w="585"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491BF123"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6</w:t>
            </w:r>
          </w:p>
        </w:tc>
        <w:tc>
          <w:tcPr>
            <w:tcW w:w="586"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4FFEB2BE" w14:textId="77777777" w:rsidR="001674AF" w:rsidRPr="00477D4C" w:rsidRDefault="001674AF" w:rsidP="001674AF">
            <w:pPr>
              <w:jc w:val="center"/>
              <w:rPr>
                <w:rFonts w:ascii="Myriad Pro" w:hAnsi="Myriad Pro" w:cs="Calibri"/>
                <w:color w:val="FFFFFF"/>
                <w:sz w:val="18"/>
                <w:szCs w:val="18"/>
              </w:rPr>
            </w:pPr>
            <w:r w:rsidRPr="00477D4C">
              <w:rPr>
                <w:rFonts w:ascii="Myriad Pro" w:hAnsi="Myriad Pro" w:cs="Calibri"/>
                <w:color w:val="FFFFFF"/>
                <w:sz w:val="18"/>
                <w:szCs w:val="18"/>
              </w:rPr>
              <w:t>7</w:t>
            </w:r>
          </w:p>
        </w:tc>
      </w:tr>
      <w:tr w:rsidR="001674AF" w:rsidRPr="00477D4C" w14:paraId="778CCED6" w14:textId="77777777" w:rsidTr="001674AF">
        <w:trPr>
          <w:trHeight w:val="300"/>
          <w:tblHeader/>
        </w:trPr>
        <w:tc>
          <w:tcPr>
            <w:tcW w:w="1488"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40592C1F" w14:textId="77777777" w:rsidR="001674AF" w:rsidRPr="00477D4C" w:rsidRDefault="001674AF" w:rsidP="001674AF">
            <w:pPr>
              <w:rPr>
                <w:rFonts w:ascii="Myriad Pro" w:hAnsi="Myriad Pro" w:cs="Calibri"/>
                <w:b/>
                <w:bCs/>
                <w:sz w:val="18"/>
                <w:szCs w:val="18"/>
              </w:rPr>
            </w:pPr>
            <w:r w:rsidRPr="00477D4C">
              <w:rPr>
                <w:rFonts w:ascii="Myriad Pro" w:hAnsi="Myriad Pro" w:cs="Calibri"/>
                <w:b/>
                <w:bCs/>
                <w:sz w:val="18"/>
                <w:szCs w:val="18"/>
              </w:rPr>
              <w:t>Всего</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FE8B23"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421 779</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2C8A71"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434 694</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C7EAE4"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12 915</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8AFE80"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972 981</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524DE4"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928 901</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82F20D"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-44 080</w:t>
            </w:r>
          </w:p>
        </w:tc>
      </w:tr>
      <w:tr w:rsidR="001674AF" w:rsidRPr="00477D4C" w14:paraId="5A5E4F1A" w14:textId="77777777" w:rsidTr="001674AF">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6FE7DA15" w14:textId="77777777" w:rsidR="001674AF" w:rsidRPr="00477D4C" w:rsidRDefault="001674AF" w:rsidP="001674AF">
            <w:pPr>
              <w:rPr>
                <w:rFonts w:ascii="Myriad Pro" w:hAnsi="Myriad Pro" w:cs="Calibri"/>
                <w:b/>
                <w:bCs/>
                <w:sz w:val="18"/>
                <w:szCs w:val="18"/>
              </w:rPr>
            </w:pPr>
            <w:r w:rsidRPr="00477D4C">
              <w:rPr>
                <w:rFonts w:ascii="Myriad Pro" w:hAnsi="Myriad Pro" w:cs="Calibri"/>
                <w:b/>
                <w:bCs/>
                <w:sz w:val="18"/>
                <w:szCs w:val="18"/>
              </w:rPr>
              <w:t>Прочие потребители</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A638AA"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125 847</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D88DEC"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144 513</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C99178"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18 666</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DE7074"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432 747</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8CCD09"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402 275</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A2A344"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-30 472</w:t>
            </w:r>
          </w:p>
        </w:tc>
      </w:tr>
      <w:tr w:rsidR="001674AF" w:rsidRPr="00477D4C" w14:paraId="3D8093BB" w14:textId="77777777" w:rsidTr="001674AF">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6F0D8BC2" w14:textId="77777777" w:rsidR="001674AF" w:rsidRPr="00477D4C" w:rsidRDefault="001674AF" w:rsidP="001674AF">
            <w:pPr>
              <w:ind w:firstLineChars="100" w:firstLine="180"/>
              <w:rPr>
                <w:rFonts w:ascii="Myriad Pro" w:hAnsi="Myriad Pro" w:cs="Calibri"/>
                <w:sz w:val="18"/>
                <w:szCs w:val="18"/>
              </w:rPr>
            </w:pPr>
            <w:r w:rsidRPr="00477D4C">
              <w:rPr>
                <w:rFonts w:ascii="Myriad Pro" w:hAnsi="Myriad Pro" w:cs="Calibri"/>
                <w:sz w:val="18"/>
                <w:szCs w:val="18"/>
              </w:rPr>
              <w:t>ВН</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B78038"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35 096</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BED02B"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62 597</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44C3C9"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27 501</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17B868"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84 746</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0A4513"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101 541</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08CBD6"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16 795</w:t>
            </w:r>
          </w:p>
        </w:tc>
      </w:tr>
      <w:tr w:rsidR="001674AF" w:rsidRPr="00477D4C" w14:paraId="7E02FBDD" w14:textId="77777777" w:rsidTr="001674AF">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08B02F40" w14:textId="77777777" w:rsidR="001674AF" w:rsidRPr="00477D4C" w:rsidRDefault="001674AF" w:rsidP="001674AF">
            <w:pPr>
              <w:ind w:firstLineChars="100" w:firstLine="180"/>
              <w:rPr>
                <w:rFonts w:ascii="Myriad Pro" w:hAnsi="Myriad Pro" w:cs="Calibri"/>
                <w:sz w:val="18"/>
                <w:szCs w:val="18"/>
              </w:rPr>
            </w:pPr>
            <w:r w:rsidRPr="00477D4C">
              <w:rPr>
                <w:rFonts w:ascii="Myriad Pro" w:hAnsi="Myriad Pro" w:cs="Calibri"/>
                <w:sz w:val="18"/>
                <w:szCs w:val="18"/>
              </w:rPr>
              <w:t>СН1</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115435"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17 710</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D86AAB"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16 843</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80EDCC"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-867</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2F967B"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57 490</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ACD1AF"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50 294</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F52115"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-7 196</w:t>
            </w:r>
          </w:p>
        </w:tc>
      </w:tr>
      <w:tr w:rsidR="001674AF" w:rsidRPr="00477D4C" w14:paraId="33EB1DD2" w14:textId="77777777" w:rsidTr="001674AF">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53855A4D" w14:textId="77777777" w:rsidR="001674AF" w:rsidRPr="00477D4C" w:rsidRDefault="001674AF" w:rsidP="001674AF">
            <w:pPr>
              <w:ind w:firstLineChars="100" w:firstLine="180"/>
              <w:rPr>
                <w:rFonts w:ascii="Myriad Pro" w:hAnsi="Myriad Pro" w:cs="Calibri"/>
                <w:sz w:val="18"/>
                <w:szCs w:val="18"/>
              </w:rPr>
            </w:pPr>
            <w:r w:rsidRPr="00477D4C">
              <w:rPr>
                <w:rFonts w:ascii="Myriad Pro" w:hAnsi="Myriad Pro" w:cs="Calibri"/>
                <w:sz w:val="18"/>
                <w:szCs w:val="18"/>
              </w:rPr>
              <w:t>СН2</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E6101E"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28 713</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052810"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28 542</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DECD7E"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-170</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7E5942"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99 077</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32DD77"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94 915</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6709AD"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-4 162</w:t>
            </w:r>
          </w:p>
        </w:tc>
      </w:tr>
      <w:tr w:rsidR="001674AF" w:rsidRPr="00477D4C" w14:paraId="52072963" w14:textId="77777777" w:rsidTr="001674AF">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5DE3D150" w14:textId="77777777" w:rsidR="001674AF" w:rsidRPr="00477D4C" w:rsidRDefault="001674AF" w:rsidP="001674AF">
            <w:pPr>
              <w:ind w:firstLineChars="100" w:firstLine="180"/>
              <w:rPr>
                <w:rFonts w:ascii="Myriad Pro" w:hAnsi="Myriad Pro" w:cs="Calibri"/>
                <w:sz w:val="18"/>
                <w:szCs w:val="18"/>
              </w:rPr>
            </w:pPr>
            <w:r w:rsidRPr="00477D4C">
              <w:rPr>
                <w:rFonts w:ascii="Myriad Pro" w:hAnsi="Myriad Pro" w:cs="Calibri"/>
                <w:sz w:val="18"/>
                <w:szCs w:val="18"/>
              </w:rPr>
              <w:t>НН</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E1C39B"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44 328</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19C71B"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36 530</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F840AF"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-7 798</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D64661"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191 433</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56B1AE"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155 524</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EB5421"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-35 909</w:t>
            </w:r>
          </w:p>
        </w:tc>
      </w:tr>
      <w:tr w:rsidR="001674AF" w:rsidRPr="00477D4C" w14:paraId="4A8A5A77" w14:textId="77777777" w:rsidTr="001674AF">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77CBAC07" w14:textId="77777777" w:rsidR="001674AF" w:rsidRPr="00477D4C" w:rsidRDefault="001674AF" w:rsidP="001674AF">
            <w:pPr>
              <w:rPr>
                <w:rFonts w:ascii="Myriad Pro" w:hAnsi="Myriad Pro" w:cs="Calibri"/>
                <w:b/>
                <w:bCs/>
                <w:sz w:val="18"/>
                <w:szCs w:val="18"/>
              </w:rPr>
            </w:pPr>
            <w:r w:rsidRPr="00477D4C">
              <w:rPr>
                <w:rFonts w:ascii="Myriad Pro" w:hAnsi="Myriad Pro" w:cs="Calibri"/>
                <w:b/>
                <w:bCs/>
                <w:sz w:val="18"/>
                <w:szCs w:val="18"/>
              </w:rPr>
              <w:t>Население</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8C6A"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92 910</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7EB2B9"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93 335</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9B327C"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425</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EC7945"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131 446</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F504B6"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129 010</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C2A03F"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-2 435</w:t>
            </w:r>
          </w:p>
        </w:tc>
      </w:tr>
      <w:tr w:rsidR="001674AF" w:rsidRPr="00477D4C" w14:paraId="13100946" w14:textId="77777777" w:rsidTr="001674AF">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38BD6F4E" w14:textId="77777777" w:rsidR="001674AF" w:rsidRPr="00477D4C" w:rsidRDefault="001674AF" w:rsidP="001674AF">
            <w:pPr>
              <w:rPr>
                <w:rFonts w:ascii="Myriad Pro" w:hAnsi="Myriad Pro" w:cs="Calibri"/>
                <w:sz w:val="18"/>
                <w:szCs w:val="18"/>
              </w:rPr>
            </w:pPr>
            <w:r w:rsidRPr="00477D4C">
              <w:rPr>
                <w:rFonts w:ascii="Myriad Pro" w:hAnsi="Myriad Pro" w:cs="Calibri"/>
                <w:sz w:val="18"/>
                <w:szCs w:val="18"/>
              </w:rPr>
              <w:t>Население городское</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63E8A3"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17 088</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E0A53B"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14 182</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2FB77A"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-2 905</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9EA480"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38 575</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19B2E5"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32 050</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F0C05A"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-6 524</w:t>
            </w:r>
          </w:p>
        </w:tc>
      </w:tr>
      <w:tr w:rsidR="001674AF" w:rsidRPr="00477D4C" w14:paraId="1FF2463D" w14:textId="77777777" w:rsidTr="001674AF">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hideMark/>
          </w:tcPr>
          <w:p w14:paraId="69408E54" w14:textId="77777777" w:rsidR="001674AF" w:rsidRPr="00477D4C" w:rsidRDefault="001674AF" w:rsidP="001674AF">
            <w:pPr>
              <w:rPr>
                <w:rFonts w:ascii="Myriad Pro" w:hAnsi="Myriad Pro" w:cs="Calibri"/>
                <w:sz w:val="18"/>
                <w:szCs w:val="18"/>
              </w:rPr>
            </w:pPr>
            <w:r w:rsidRPr="00477D4C">
              <w:rPr>
                <w:rFonts w:ascii="Myriad Pro" w:hAnsi="Myriad Pro" w:cs="Calibri"/>
                <w:sz w:val="18"/>
                <w:szCs w:val="18"/>
              </w:rPr>
              <w:t>Население сельское</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A12CCA"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75 822</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404062"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79 153</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F2EB50"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3 331</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3A0B57"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92 871</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D1FA0C"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96 960</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728F5A" w14:textId="77777777" w:rsidR="001674AF" w:rsidRPr="00477D4C" w:rsidRDefault="001674AF" w:rsidP="001674AF">
            <w:pPr>
              <w:jc w:val="right"/>
              <w:rPr>
                <w:rFonts w:ascii="Myriad Pro" w:hAnsi="Myriad Pro" w:cs="Calibri"/>
                <w:sz w:val="18"/>
                <w:szCs w:val="18"/>
              </w:rPr>
            </w:pPr>
            <w:r w:rsidRPr="00477D4C">
              <w:rPr>
                <w:rFonts w:ascii="Myriad Pro" w:eastAsia="Calibri" w:hAnsi="Myriad Pro" w:cs="Calibri"/>
                <w:sz w:val="18"/>
                <w:szCs w:val="18"/>
                <w:lang w:eastAsia="en-US"/>
              </w:rPr>
              <w:t>4 089</w:t>
            </w:r>
          </w:p>
        </w:tc>
      </w:tr>
      <w:tr w:rsidR="001674AF" w:rsidRPr="00477D4C" w14:paraId="49F16FA7" w14:textId="77777777" w:rsidTr="001674AF">
        <w:trPr>
          <w:trHeight w:val="300"/>
          <w:tblHeader/>
        </w:trPr>
        <w:tc>
          <w:tcPr>
            <w:tcW w:w="1488" w:type="pct"/>
            <w:tcBorders>
              <w:top w:val="nil"/>
              <w:left w:val="single" w:sz="4" w:space="0" w:color="auto"/>
              <w:bottom w:val="single" w:sz="4" w:space="0" w:color="auto"/>
              <w:right w:val="single" w:sz="4" w:space="0" w:color="auto"/>
            </w:tcBorders>
            <w:shd w:val="clear" w:color="auto" w:fill="auto"/>
            <w:noWrap/>
            <w:vAlign w:val="center"/>
          </w:tcPr>
          <w:p w14:paraId="2C7D6422" w14:textId="77777777" w:rsidR="001674AF" w:rsidRPr="00477D4C" w:rsidRDefault="001674AF" w:rsidP="001674AF">
            <w:pPr>
              <w:rPr>
                <w:rFonts w:ascii="Myriad Pro" w:eastAsia="Calibri" w:hAnsi="Myriad Pro" w:cs="Calibri"/>
                <w:b/>
                <w:bCs/>
                <w:sz w:val="18"/>
                <w:szCs w:val="18"/>
                <w:lang w:eastAsia="en-US"/>
              </w:rPr>
            </w:pPr>
            <w:r w:rsidRPr="00477D4C">
              <w:rPr>
                <w:rFonts w:ascii="Myriad Pro" w:eastAsia="Calibri" w:hAnsi="Myriad Pro" w:cs="Calibri"/>
                <w:b/>
                <w:bCs/>
                <w:sz w:val="18"/>
                <w:szCs w:val="18"/>
                <w:lang w:eastAsia="en-US"/>
              </w:rPr>
              <w:t>Смежная ТСО</w:t>
            </w:r>
          </w:p>
          <w:p w14:paraId="61773B40" w14:textId="77777777" w:rsidR="001674AF" w:rsidRPr="00477D4C" w:rsidRDefault="001674AF" w:rsidP="001674AF">
            <w:pPr>
              <w:rPr>
                <w:rFonts w:ascii="Myriad Pro" w:hAnsi="Myriad Pro" w:cs="Calibri"/>
                <w:b/>
                <w:bCs/>
                <w:sz w:val="18"/>
                <w:szCs w:val="18"/>
              </w:rPr>
            </w:pPr>
            <w:r w:rsidRPr="00477D4C">
              <w:rPr>
                <w:rFonts w:ascii="Myriad Pro" w:eastAsia="Calibri" w:hAnsi="Myriad Pro" w:cs="Calibri"/>
                <w:b/>
                <w:bCs/>
                <w:sz w:val="18"/>
                <w:szCs w:val="18"/>
                <w:lang w:eastAsia="en-US"/>
              </w:rPr>
              <w:t>ОАО "КалмЭнергоКом"</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28EA5B" w14:textId="77777777" w:rsidR="001674AF" w:rsidRPr="00477D4C" w:rsidRDefault="001674AF" w:rsidP="001674AF">
            <w:pPr>
              <w:jc w:val="right"/>
              <w:rPr>
                <w:rFonts w:ascii="Myriad Pro" w:eastAsia="Calibri" w:hAnsi="Myriad Pro" w:cs="Calibri"/>
                <w:b/>
                <w:bCs/>
                <w:sz w:val="18"/>
                <w:szCs w:val="18"/>
                <w:lang w:eastAsia="en-US"/>
              </w:rPr>
            </w:pPr>
            <w:r w:rsidRPr="00477D4C">
              <w:rPr>
                <w:rFonts w:ascii="Myriad Pro" w:eastAsia="Calibri" w:hAnsi="Myriad Pro" w:cs="Calibri"/>
                <w:b/>
                <w:bCs/>
                <w:sz w:val="18"/>
                <w:szCs w:val="18"/>
                <w:lang w:eastAsia="en-US"/>
              </w:rPr>
              <w:t>203 022</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B3724F" w14:textId="77777777" w:rsidR="001674AF" w:rsidRPr="00477D4C" w:rsidRDefault="001674AF" w:rsidP="001674AF">
            <w:pPr>
              <w:jc w:val="right"/>
              <w:rPr>
                <w:rFonts w:ascii="Myriad Pro" w:eastAsia="Calibri" w:hAnsi="Myriad Pro" w:cs="Calibri"/>
                <w:b/>
                <w:bCs/>
                <w:sz w:val="18"/>
                <w:szCs w:val="18"/>
                <w:lang w:eastAsia="en-US"/>
              </w:rPr>
            </w:pPr>
            <w:r w:rsidRPr="00477D4C">
              <w:rPr>
                <w:rFonts w:ascii="Myriad Pro" w:eastAsia="Calibri" w:hAnsi="Myriad Pro" w:cs="Calibri"/>
                <w:b/>
                <w:bCs/>
                <w:sz w:val="18"/>
                <w:szCs w:val="18"/>
                <w:lang w:eastAsia="en-US"/>
              </w:rPr>
              <w:t>196 846</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3524F4"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-6 176</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D77FD4" w14:textId="77777777" w:rsidR="001674AF" w:rsidRPr="00477D4C" w:rsidRDefault="001674AF" w:rsidP="001674AF">
            <w:pPr>
              <w:jc w:val="right"/>
              <w:rPr>
                <w:rFonts w:ascii="Myriad Pro" w:eastAsia="Calibri" w:hAnsi="Myriad Pro" w:cs="Calibri"/>
                <w:b/>
                <w:bCs/>
                <w:sz w:val="18"/>
                <w:szCs w:val="18"/>
                <w:lang w:eastAsia="en-US"/>
              </w:rPr>
            </w:pPr>
            <w:r w:rsidRPr="00477D4C">
              <w:rPr>
                <w:rFonts w:ascii="Myriad Pro" w:eastAsia="Calibri" w:hAnsi="Myriad Pro" w:cs="Calibri"/>
                <w:b/>
                <w:bCs/>
                <w:sz w:val="18"/>
                <w:szCs w:val="18"/>
                <w:lang w:eastAsia="en-US"/>
              </w:rPr>
              <w:t>408 788</w:t>
            </w:r>
          </w:p>
        </w:tc>
        <w:tc>
          <w:tcPr>
            <w:tcW w:w="58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4FC408" w14:textId="77777777" w:rsidR="001674AF" w:rsidRPr="00477D4C" w:rsidRDefault="001674AF" w:rsidP="001674AF">
            <w:pPr>
              <w:jc w:val="right"/>
              <w:rPr>
                <w:rFonts w:ascii="Myriad Pro" w:eastAsia="Calibri" w:hAnsi="Myriad Pro" w:cs="Calibri"/>
                <w:b/>
                <w:bCs/>
                <w:sz w:val="18"/>
                <w:szCs w:val="18"/>
                <w:lang w:eastAsia="en-US"/>
              </w:rPr>
            </w:pPr>
            <w:r w:rsidRPr="00477D4C">
              <w:rPr>
                <w:rFonts w:ascii="Myriad Pro" w:eastAsia="Calibri" w:hAnsi="Myriad Pro" w:cs="Calibri"/>
                <w:b/>
                <w:bCs/>
                <w:sz w:val="18"/>
                <w:szCs w:val="18"/>
                <w:lang w:eastAsia="en-US"/>
              </w:rPr>
              <w:t>397 616</w:t>
            </w:r>
          </w:p>
        </w:tc>
        <w:tc>
          <w:tcPr>
            <w:tcW w:w="5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201C7A" w14:textId="77777777" w:rsidR="001674AF" w:rsidRPr="00477D4C" w:rsidRDefault="001674AF" w:rsidP="001674AF">
            <w:pPr>
              <w:jc w:val="right"/>
              <w:rPr>
                <w:rFonts w:ascii="Myriad Pro" w:hAnsi="Myriad Pro" w:cs="Calibri"/>
                <w:b/>
                <w:bCs/>
                <w:sz w:val="18"/>
                <w:szCs w:val="18"/>
              </w:rPr>
            </w:pPr>
            <w:r w:rsidRPr="00477D4C">
              <w:rPr>
                <w:rFonts w:ascii="Myriad Pro" w:eastAsia="Calibri" w:hAnsi="Myriad Pro" w:cs="Calibri"/>
                <w:b/>
                <w:bCs/>
                <w:sz w:val="18"/>
                <w:szCs w:val="18"/>
                <w:lang w:eastAsia="en-US"/>
              </w:rPr>
              <w:t>-11 172</w:t>
            </w:r>
          </w:p>
        </w:tc>
      </w:tr>
    </w:tbl>
    <w:p w14:paraId="4E5532E8" w14:textId="77777777" w:rsidR="001674AF" w:rsidRPr="00477D4C" w:rsidRDefault="001674AF" w:rsidP="001674AF">
      <w:pPr>
        <w:spacing w:line="360" w:lineRule="auto"/>
        <w:jc w:val="both"/>
        <w:rPr>
          <w:rFonts w:ascii="Myriad Pro" w:hAnsi="Myriad Pro"/>
          <w:iCs/>
          <w:color w:val="000000"/>
          <w:sz w:val="26"/>
          <w:szCs w:val="26"/>
        </w:rPr>
      </w:pPr>
    </w:p>
    <w:p w14:paraId="358ED4EF" w14:textId="574C5E29"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НВВ филиала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«МРСК Юга»-«Калмэнерго» на 2016 год была утверждена РСТ РК в размере 972 959 тыс. руб. (НВВ на содержание сетей 816 532 тыс. руб., НВВ на компенсацию потерь 156 427 тыс. руб.), что соответствует плановой товарной выручке, определенной исходя из плановых величин полезного отпуска и единых котловых тарифов , установленных для соответствующих категорий потребителей,  с учетом выручки от смежной ТСО.</w:t>
      </w:r>
    </w:p>
    <w:p w14:paraId="438BA8D2" w14:textId="5ABE9B02"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lastRenderedPageBreak/>
        <w:t xml:space="preserve">В 2016 году филиалом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оказывались услуги ОАО «Калмыцкая энергетическая компания» по договору от 30.12.2011 </w:t>
      </w:r>
      <w:r w:rsidR="002515A0">
        <w:rPr>
          <w:rFonts w:ascii="Myriad Pro" w:eastAsia="Calibri" w:hAnsi="Myriad Pro"/>
          <w:iCs/>
          <w:color w:val="000000"/>
          <w:sz w:val="26"/>
          <w:szCs w:val="26"/>
        </w:rPr>
        <w:t>№ </w:t>
      </w:r>
      <w:r w:rsidRPr="00477D4C">
        <w:rPr>
          <w:rFonts w:ascii="Myriad Pro" w:eastAsia="Calibri" w:hAnsi="Myriad Pro"/>
          <w:iCs/>
          <w:color w:val="000000"/>
          <w:sz w:val="26"/>
          <w:szCs w:val="26"/>
        </w:rPr>
        <w:t>175.</w:t>
      </w:r>
    </w:p>
    <w:p w14:paraId="5FD84B84" w14:textId="12ECF9CF"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Фактическая товарная выручка филиала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за вычетом нагрузочных потерь за 2016 год составила 914 154 тыс. руб. </w:t>
      </w:r>
    </w:p>
    <w:p w14:paraId="07D5EEE2" w14:textId="115F1371"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Фактическая товарная выручка филиала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с учетом восстановленных нагрузочных потерь (14 747 тыс. руб.) за 2016 год составила 928 901 тыс. руб.¸ в том числе </w:t>
      </w:r>
      <w:r w:rsidR="003A6DDD" w:rsidRPr="00477D4C">
        <w:rPr>
          <w:rFonts w:ascii="Myriad Pro" w:eastAsia="Calibri" w:hAnsi="Myriad Pro"/>
          <w:iCs/>
          <w:color w:val="000000"/>
          <w:sz w:val="26"/>
          <w:szCs w:val="26"/>
        </w:rPr>
        <w:t xml:space="preserve">по </w:t>
      </w:r>
      <w:r w:rsidRPr="00477D4C">
        <w:rPr>
          <w:rFonts w:ascii="Myriad Pro" w:eastAsia="Calibri" w:hAnsi="Myriad Pro"/>
          <w:iCs/>
          <w:color w:val="000000"/>
          <w:sz w:val="26"/>
          <w:szCs w:val="26"/>
        </w:rPr>
        <w:t>категориям потребителей:</w:t>
      </w:r>
    </w:p>
    <w:p w14:paraId="353A051B" w14:textId="77777777" w:rsidR="001674AF" w:rsidRPr="00477D4C" w:rsidRDefault="001674AF" w:rsidP="003B7FDE">
      <w:pPr>
        <w:numPr>
          <w:ilvl w:val="0"/>
          <w:numId w:val="20"/>
        </w:numPr>
        <w:spacing w:after="160" w:line="360" w:lineRule="auto"/>
        <w:contextualSpacing/>
        <w:jc w:val="both"/>
        <w:rPr>
          <w:rFonts w:ascii="Myriad Pro" w:eastAsia="Calibri" w:hAnsi="Myriad Pro"/>
          <w:iCs/>
          <w:color w:val="000000"/>
          <w:sz w:val="26"/>
          <w:szCs w:val="26"/>
          <w:lang w:eastAsia="en-US"/>
        </w:rPr>
      </w:pPr>
      <w:r w:rsidRPr="00477D4C">
        <w:rPr>
          <w:rFonts w:ascii="Myriad Pro" w:eastAsia="Calibri" w:hAnsi="Myriad Pro"/>
          <w:iCs/>
          <w:color w:val="000000"/>
          <w:sz w:val="26"/>
          <w:szCs w:val="26"/>
          <w:lang w:eastAsia="en-US"/>
        </w:rPr>
        <w:t>одноставочные потребители – 838 446 тыс. руб.;</w:t>
      </w:r>
    </w:p>
    <w:p w14:paraId="0DE2AEB5" w14:textId="77777777" w:rsidR="001674AF" w:rsidRPr="00477D4C" w:rsidRDefault="001674AF" w:rsidP="003B7FDE">
      <w:pPr>
        <w:numPr>
          <w:ilvl w:val="0"/>
          <w:numId w:val="20"/>
        </w:numPr>
        <w:spacing w:after="160" w:line="360" w:lineRule="auto"/>
        <w:contextualSpacing/>
        <w:jc w:val="both"/>
        <w:rPr>
          <w:rFonts w:ascii="Myriad Pro" w:eastAsia="Calibri" w:hAnsi="Myriad Pro"/>
          <w:iCs/>
          <w:color w:val="000000"/>
          <w:sz w:val="26"/>
          <w:szCs w:val="26"/>
          <w:lang w:eastAsia="en-US"/>
        </w:rPr>
      </w:pPr>
      <w:r w:rsidRPr="00477D4C">
        <w:rPr>
          <w:rFonts w:ascii="Myriad Pro" w:eastAsia="Calibri" w:hAnsi="Myriad Pro"/>
          <w:iCs/>
          <w:color w:val="000000"/>
          <w:sz w:val="26"/>
          <w:szCs w:val="26"/>
          <w:lang w:eastAsia="en-US"/>
        </w:rPr>
        <w:t>двухставочные потребители – 90 455 тыс. руб.</w:t>
      </w:r>
    </w:p>
    <w:p w14:paraId="4C551DAF" w14:textId="3AF23510" w:rsidR="001674AF" w:rsidRPr="00477D4C" w:rsidRDefault="001674AF" w:rsidP="001674AF">
      <w:pPr>
        <w:spacing w:line="360" w:lineRule="auto"/>
        <w:ind w:firstLine="567"/>
        <w:jc w:val="both"/>
        <w:rPr>
          <w:rFonts w:ascii="Myriad Pro" w:hAnsi="Myriad Pro"/>
          <w:iCs/>
          <w:color w:val="000000"/>
          <w:sz w:val="26"/>
          <w:szCs w:val="26"/>
        </w:rPr>
      </w:pPr>
      <w:r w:rsidRPr="00477D4C">
        <w:rPr>
          <w:rFonts w:ascii="Myriad Pro" w:hAnsi="Myriad Pro"/>
          <w:iCs/>
          <w:color w:val="000000"/>
          <w:sz w:val="26"/>
          <w:szCs w:val="26"/>
        </w:rPr>
        <w:t xml:space="preserve">Отклонение фактической товарной выручки филиала </w:t>
      </w:r>
      <w:r w:rsidR="002515A0">
        <w:rPr>
          <w:rFonts w:ascii="Myriad Pro" w:hAnsi="Myriad Pro"/>
          <w:iCs/>
          <w:color w:val="000000"/>
          <w:sz w:val="26"/>
          <w:szCs w:val="26"/>
        </w:rPr>
        <w:t>ПАО </w:t>
      </w:r>
      <w:r w:rsidRPr="00477D4C">
        <w:rPr>
          <w:rFonts w:ascii="Myriad Pro" w:hAnsi="Myriad Pro"/>
          <w:iCs/>
          <w:color w:val="000000"/>
          <w:sz w:val="26"/>
          <w:szCs w:val="26"/>
        </w:rPr>
        <w:t xml:space="preserve">«МРСК Юга»-«Калмэнерго» за 2016 год по сравнению с плановой величиной НВВ на 44 080 тыс. руб. в основном обусловлено снижением товарной выручки из-за уменьшения полезного отпуска прочим потребителям, присоединенным на НН, городскому населению и потребителям, присоединенным к сетям ОАО «КалмЭнергоКом». Данное снижение было частично компенсировано увеличением выручки за счет существенного роста полезного отпуска прочим потребителям по ВН, при этом из-за выбора потребителями, присоединенными на ВН, двухставочного тарифа для расчетов с филиалом </w:t>
      </w:r>
      <w:r w:rsidR="002515A0">
        <w:rPr>
          <w:rFonts w:ascii="Myriad Pro" w:hAnsi="Myriad Pro"/>
          <w:iCs/>
          <w:color w:val="000000"/>
          <w:sz w:val="26"/>
          <w:szCs w:val="26"/>
        </w:rPr>
        <w:t>ПАО </w:t>
      </w:r>
      <w:r w:rsidRPr="00477D4C">
        <w:rPr>
          <w:rFonts w:ascii="Myriad Pro" w:hAnsi="Myriad Pro"/>
          <w:iCs/>
          <w:color w:val="000000"/>
          <w:sz w:val="26"/>
          <w:szCs w:val="26"/>
        </w:rPr>
        <w:t>«МРСК Юга»-«Калмэнерго», наблюдается снижение фактической выручки от прочих потребителей по сравнению с плановой.</w:t>
      </w:r>
    </w:p>
    <w:p w14:paraId="7860AACC" w14:textId="77777777" w:rsidR="001674AF" w:rsidRPr="00477D4C" w:rsidRDefault="001674AF" w:rsidP="001674AF">
      <w:pPr>
        <w:spacing w:line="360" w:lineRule="auto"/>
        <w:contextualSpacing/>
        <w:jc w:val="both"/>
        <w:rPr>
          <w:rFonts w:ascii="Myriad Pro" w:eastAsia="Calibri" w:hAnsi="Myriad Pro"/>
          <w:b/>
          <w:bCs/>
          <w:iCs/>
          <w:color w:val="000000"/>
          <w:sz w:val="26"/>
          <w:szCs w:val="26"/>
        </w:rPr>
      </w:pPr>
    </w:p>
    <w:p w14:paraId="2F85475A" w14:textId="5639C524" w:rsidR="001674AF" w:rsidRPr="00477D4C" w:rsidRDefault="001674AF" w:rsidP="002515A0">
      <w:pPr>
        <w:keepNext/>
        <w:keepLines/>
        <w:pageBreakBefore/>
        <w:numPr>
          <w:ilvl w:val="1"/>
          <w:numId w:val="3"/>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163" w:name="_Toc62488609"/>
      <w:r w:rsidRPr="00477D4C">
        <w:rPr>
          <w:rFonts w:ascii="Myriad Pro" w:hAnsi="Myriad Pro"/>
          <w:b/>
          <w:color w:val="4F6228"/>
          <w:sz w:val="28"/>
          <w:szCs w:val="28"/>
          <w:lang w:eastAsia="en-US"/>
        </w:rPr>
        <w:lastRenderedPageBreak/>
        <w:t xml:space="preserve">Выпадающие расходы/недополученные доходы, полученные филиалом </w:t>
      </w:r>
      <w:r w:rsidR="002515A0">
        <w:rPr>
          <w:rFonts w:ascii="Myriad Pro" w:hAnsi="Myriad Pro"/>
          <w:b/>
          <w:color w:val="4F6228"/>
          <w:sz w:val="28"/>
          <w:szCs w:val="28"/>
          <w:lang w:eastAsia="en-US"/>
        </w:rPr>
        <w:t>ПАО </w:t>
      </w:r>
      <w:r w:rsidRPr="00477D4C">
        <w:rPr>
          <w:rFonts w:ascii="Myriad Pro" w:hAnsi="Myriad Pro"/>
          <w:b/>
          <w:color w:val="4F6228"/>
          <w:sz w:val="28"/>
          <w:szCs w:val="28"/>
          <w:lang w:eastAsia="en-US"/>
        </w:rPr>
        <w:t>«МРСК Юга»-«Калмэнерго» за 2015-2016 гг. в результате принятых Региональной службой по тарифам Республики Калмыкия тарифно-балансовых решений</w:t>
      </w:r>
      <w:bookmarkEnd w:id="163"/>
    </w:p>
    <w:p w14:paraId="270F0942" w14:textId="7EE09623"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Изменения в Методические указания </w:t>
      </w:r>
      <w:r w:rsidR="002515A0">
        <w:rPr>
          <w:rFonts w:ascii="Myriad Pro" w:eastAsia="Calibri" w:hAnsi="Myriad Pro"/>
          <w:iCs/>
          <w:color w:val="000000"/>
          <w:sz w:val="26"/>
          <w:szCs w:val="26"/>
        </w:rPr>
        <w:t>№ </w:t>
      </w:r>
      <w:r w:rsidRPr="00477D4C">
        <w:rPr>
          <w:rFonts w:ascii="Myriad Pro" w:eastAsia="Calibri" w:hAnsi="Myriad Pro"/>
          <w:iCs/>
          <w:color w:val="000000"/>
          <w:sz w:val="26"/>
          <w:szCs w:val="26"/>
        </w:rPr>
        <w:t xml:space="preserve">228-э в редакции от 24.08.2017 г. вступили в силу 09.01.2018 г., поэтому при определении компенсации выпадающих доходов </w:t>
      </w:r>
      <w:r w:rsidR="003A6DDD" w:rsidRPr="00477D4C">
        <w:rPr>
          <w:rFonts w:ascii="Myriad Pro" w:eastAsia="Calibri" w:hAnsi="Myriad Pro"/>
          <w:iCs/>
          <w:color w:val="000000"/>
          <w:sz w:val="26"/>
          <w:szCs w:val="26"/>
        </w:rPr>
        <w:t>з</w:t>
      </w:r>
      <w:r w:rsidRPr="00477D4C">
        <w:rPr>
          <w:rFonts w:ascii="Myriad Pro" w:eastAsia="Calibri" w:hAnsi="Myriad Pro"/>
          <w:iCs/>
          <w:color w:val="000000"/>
          <w:sz w:val="26"/>
          <w:szCs w:val="26"/>
        </w:rPr>
        <w:t>а 2015 и 2016 гг. Исполнитель руководствовался Методическими указаниями в редакции от 18.03.2015 г.</w:t>
      </w:r>
    </w:p>
    <w:p w14:paraId="06E30059" w14:textId="16849106" w:rsidR="001674AF" w:rsidRPr="00477D4C" w:rsidRDefault="001674AF" w:rsidP="001674AF">
      <w:pPr>
        <w:spacing w:line="360" w:lineRule="auto"/>
        <w:ind w:firstLine="567"/>
        <w:contextualSpacing/>
        <w:jc w:val="both"/>
        <w:rPr>
          <w:rFonts w:ascii="Myriad Pro" w:eastAsia="Calibri" w:hAnsi="Myriad Pro"/>
          <w:bCs/>
          <w:sz w:val="26"/>
          <w:szCs w:val="26"/>
        </w:rPr>
      </w:pPr>
      <w:r w:rsidRPr="00477D4C">
        <w:rPr>
          <w:rFonts w:ascii="Myriad Pro" w:eastAsia="Calibri" w:hAnsi="Myriad Pro"/>
          <w:iCs/>
          <w:color w:val="000000"/>
          <w:sz w:val="26"/>
          <w:szCs w:val="26"/>
        </w:rPr>
        <w:t xml:space="preserve">Компенсация выпадающих доходов филиала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сформировавшихся в связи с отклонением </w:t>
      </w:r>
      <w:r w:rsidRPr="00477D4C">
        <w:rPr>
          <w:rFonts w:ascii="Myriad Pro" w:eastAsia="Calibri" w:hAnsi="Myriad Pro"/>
          <w:bCs/>
          <w:sz w:val="26"/>
          <w:szCs w:val="26"/>
        </w:rPr>
        <w:t xml:space="preserve">фактической выручки </w:t>
      </w:r>
      <w:r w:rsidRPr="00477D4C">
        <w:rPr>
          <w:rFonts w:ascii="Myriad Pro" w:hAnsi="Myriad Pro"/>
          <w:color w:val="000000"/>
          <w:sz w:val="26"/>
          <w:szCs w:val="26"/>
        </w:rPr>
        <w:t xml:space="preserve">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w:t>
      </w:r>
      <w:r w:rsidRPr="00477D4C">
        <w:rPr>
          <w:rFonts w:ascii="Myriad Pro" w:eastAsia="Calibri" w:hAnsi="Myriad Pro"/>
          <w:bCs/>
          <w:sz w:val="26"/>
          <w:szCs w:val="26"/>
        </w:rPr>
        <w:t>за услуги по передаче электрической энергии, определенной исходя из установленных на 2015 год тарифов на услуги по передаче электрической энергии, от выручки, утвержденной на 2015 год, определена Исполнителем в размере 71 776,8 тыс. руб.</w:t>
      </w:r>
    </w:p>
    <w:p w14:paraId="4D9101DD" w14:textId="649F5CEB" w:rsidR="001674AF" w:rsidRPr="00477D4C" w:rsidRDefault="001674AF" w:rsidP="001674AF">
      <w:pPr>
        <w:spacing w:line="360" w:lineRule="auto"/>
        <w:ind w:firstLine="567"/>
        <w:contextualSpacing/>
        <w:jc w:val="both"/>
        <w:rPr>
          <w:rFonts w:ascii="Myriad Pro" w:eastAsia="Calibri" w:hAnsi="Myriad Pro"/>
          <w:bCs/>
          <w:sz w:val="26"/>
          <w:szCs w:val="26"/>
        </w:rPr>
      </w:pPr>
      <w:r w:rsidRPr="00477D4C">
        <w:rPr>
          <w:rFonts w:ascii="Myriad Pro" w:eastAsia="Calibri" w:hAnsi="Myriad Pro"/>
          <w:iCs/>
          <w:color w:val="000000"/>
          <w:sz w:val="26"/>
          <w:szCs w:val="26"/>
        </w:rPr>
        <w:t xml:space="preserve">Компенсация выпадающих доходов филиала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сформировавшихся в связи с отклонением </w:t>
      </w:r>
      <w:r w:rsidRPr="00477D4C">
        <w:rPr>
          <w:rFonts w:ascii="Myriad Pro" w:eastAsia="Calibri" w:hAnsi="Myriad Pro"/>
          <w:bCs/>
          <w:sz w:val="26"/>
          <w:szCs w:val="26"/>
        </w:rPr>
        <w:t xml:space="preserve">фактической выручки </w:t>
      </w:r>
      <w:r w:rsidRPr="00477D4C">
        <w:rPr>
          <w:rFonts w:ascii="Myriad Pro" w:hAnsi="Myriad Pro"/>
          <w:color w:val="000000"/>
          <w:sz w:val="26"/>
          <w:szCs w:val="26"/>
        </w:rPr>
        <w:t xml:space="preserve">филиала </w:t>
      </w:r>
      <w:r w:rsidR="002515A0">
        <w:rPr>
          <w:rFonts w:ascii="Myriad Pro" w:hAnsi="Myriad Pro"/>
          <w:color w:val="000000"/>
          <w:sz w:val="26"/>
          <w:szCs w:val="26"/>
        </w:rPr>
        <w:t>ПАО </w:t>
      </w:r>
      <w:r w:rsidRPr="00477D4C">
        <w:rPr>
          <w:rFonts w:ascii="Myriad Pro" w:hAnsi="Myriad Pro"/>
          <w:color w:val="000000"/>
          <w:sz w:val="26"/>
          <w:szCs w:val="26"/>
        </w:rPr>
        <w:t xml:space="preserve">«МРСК Юга»-«Калмэнерго» </w:t>
      </w:r>
      <w:r w:rsidRPr="00477D4C">
        <w:rPr>
          <w:rFonts w:ascii="Myriad Pro" w:eastAsia="Calibri" w:hAnsi="Myriad Pro"/>
          <w:bCs/>
          <w:sz w:val="26"/>
          <w:szCs w:val="26"/>
        </w:rPr>
        <w:t>за услуги по передаче электрической энергии, определенной исходя из установленных на 2016 год тарифов на услуги по передаче электрической энергии, от выручки, утвержденной на 2016 год, определена Исполнителем в размере 63 358,9 тыс. руб.</w:t>
      </w:r>
    </w:p>
    <w:p w14:paraId="4F016994" w14:textId="77777777" w:rsidR="001674AF" w:rsidRPr="00477D4C" w:rsidRDefault="001674AF" w:rsidP="001674AF">
      <w:pPr>
        <w:spacing w:line="360" w:lineRule="auto"/>
        <w:ind w:firstLine="567"/>
        <w:contextualSpacing/>
        <w:jc w:val="both"/>
        <w:rPr>
          <w:rFonts w:ascii="Myriad Pro" w:eastAsia="Calibri" w:hAnsi="Myriad Pro"/>
          <w:bCs/>
          <w:sz w:val="26"/>
          <w:szCs w:val="26"/>
        </w:rPr>
      </w:pPr>
      <w:r w:rsidRPr="00477D4C">
        <w:rPr>
          <w:rFonts w:ascii="Myriad Pro" w:eastAsia="Calibri" w:hAnsi="Myriad Pro"/>
          <w:bCs/>
          <w:sz w:val="26"/>
          <w:szCs w:val="26"/>
        </w:rPr>
        <w:t xml:space="preserve">Исполнитель отмечает, что формирование выпадающих доходов из-за отличия фактической выручки от услуг по передаче электроэнергии от плановой величины выручки происходит в том числе из-за отклонений в структуре полезного отпуска прочим потребителям (в ТБР увеличен </w:t>
      </w:r>
      <w:r w:rsidRPr="00477D4C">
        <w:rPr>
          <w:rFonts w:ascii="Myriad Pro" w:eastAsia="Calibri" w:hAnsi="Myriad Pro"/>
          <w:iCs/>
          <w:color w:val="000000"/>
          <w:sz w:val="26"/>
          <w:szCs w:val="26"/>
        </w:rPr>
        <w:t>объем полезного отпуска прочим потребителям, присоединенным на низком напряжении, при уменьшении объема полезного отпуска потребителям, присоединенным на высоком напряжении).</w:t>
      </w:r>
    </w:p>
    <w:p w14:paraId="043C3AFF" w14:textId="7EC781B7" w:rsidR="001674AF" w:rsidRPr="00477D4C" w:rsidRDefault="001674AF" w:rsidP="001674AF">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В соответствии с пунктом 26 Методических указаний </w:t>
      </w:r>
      <w:r w:rsidR="002515A0">
        <w:rPr>
          <w:rFonts w:ascii="Myriad Pro" w:eastAsia="Calibri" w:hAnsi="Myriad Pro"/>
          <w:iCs/>
          <w:color w:val="000000"/>
          <w:sz w:val="26"/>
          <w:szCs w:val="26"/>
        </w:rPr>
        <w:t>№ </w:t>
      </w:r>
      <w:r w:rsidRPr="00477D4C">
        <w:rPr>
          <w:rFonts w:ascii="Myriad Pro" w:eastAsia="Calibri" w:hAnsi="Myriad Pro"/>
          <w:iCs/>
          <w:color w:val="000000"/>
          <w:sz w:val="26"/>
          <w:szCs w:val="26"/>
        </w:rPr>
        <w:t xml:space="preserve">228-э Исполнителем определены выпадающие доходы за 2016 год, полученные филиалом </w:t>
      </w:r>
      <w:r w:rsidR="002515A0">
        <w:rPr>
          <w:rFonts w:ascii="Myriad Pro" w:eastAsia="Calibri" w:hAnsi="Myriad Pro"/>
          <w:iCs/>
          <w:color w:val="000000"/>
          <w:sz w:val="26"/>
          <w:szCs w:val="26"/>
        </w:rPr>
        <w:t>ПАО </w:t>
      </w:r>
      <w:r w:rsidRPr="00477D4C">
        <w:rPr>
          <w:rFonts w:ascii="Myriad Pro" w:eastAsia="Calibri" w:hAnsi="Myriad Pro"/>
          <w:iCs/>
          <w:color w:val="000000"/>
          <w:sz w:val="26"/>
          <w:szCs w:val="26"/>
        </w:rPr>
        <w:t xml:space="preserve">«МРСК Юга»-«Калмэнерго» в результате отличия фактических цен покупки </w:t>
      </w:r>
      <w:r w:rsidRPr="00477D4C">
        <w:rPr>
          <w:rFonts w:ascii="Myriad Pro" w:eastAsia="Calibri" w:hAnsi="Myriad Pro"/>
          <w:iCs/>
          <w:color w:val="000000"/>
          <w:sz w:val="26"/>
          <w:szCs w:val="26"/>
        </w:rPr>
        <w:lastRenderedPageBreak/>
        <w:t>технологических потерь электрической энергии от принятых при утверждении тарифов на 2016 год, в размере 38 995,2 тыс. руб. В расчете учтен фактический объем отпуска в сеть за 2016 год 530,4 млн. кВт*ч и уровень потерь электрической энергии, принятый РСТ РК в ТБР на 2016 год, – 17,31%.</w:t>
      </w:r>
      <w:r w:rsidR="00C76D71" w:rsidRPr="00477D4C">
        <w:rPr>
          <w:rFonts w:ascii="Myriad Pro" w:eastAsia="Calibri" w:hAnsi="Myriad Pro"/>
          <w:iCs/>
          <w:color w:val="000000"/>
          <w:sz w:val="26"/>
          <w:szCs w:val="26"/>
        </w:rPr>
        <w:t xml:space="preserve"> </w:t>
      </w:r>
    </w:p>
    <w:p w14:paraId="15AFEF27" w14:textId="40DC8B1D" w:rsidR="00576A83" w:rsidRPr="00477D4C" w:rsidRDefault="00DF7953" w:rsidP="00DF7953">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Исполнителем </w:t>
      </w:r>
      <w:r w:rsidR="000C2E20" w:rsidRPr="00477D4C">
        <w:rPr>
          <w:rFonts w:ascii="Myriad Pro" w:eastAsia="Calibri" w:hAnsi="Myriad Pro" w:cs="Myriad Pro"/>
          <w:sz w:val="26"/>
          <w:szCs w:val="26"/>
          <w:lang w:eastAsia="en-US"/>
        </w:rPr>
        <w:t xml:space="preserve">были </w:t>
      </w:r>
      <w:r w:rsidRPr="00477D4C">
        <w:rPr>
          <w:rFonts w:ascii="Myriad Pro" w:eastAsia="Calibri" w:hAnsi="Myriad Pro" w:cs="Myriad Pro"/>
          <w:sz w:val="26"/>
          <w:szCs w:val="26"/>
          <w:lang w:eastAsia="en-US"/>
        </w:rPr>
        <w:t xml:space="preserve">проанализированы плановые и фактические расходы филиала </w:t>
      </w:r>
      <w:r w:rsidR="002515A0">
        <w:rPr>
          <w:rFonts w:ascii="Myriad Pro" w:eastAsia="Calibri" w:hAnsi="Myriad Pro" w:cs="Myriad Pro"/>
          <w:sz w:val="26"/>
          <w:szCs w:val="26"/>
          <w:lang w:eastAsia="en-US"/>
        </w:rPr>
        <w:t>ПАО </w:t>
      </w:r>
      <w:r w:rsidRPr="00477D4C">
        <w:rPr>
          <w:rFonts w:ascii="Myriad Pro" w:eastAsia="Calibri" w:hAnsi="Myriad Pro" w:cs="Myriad Pro"/>
          <w:sz w:val="26"/>
          <w:szCs w:val="26"/>
          <w:lang w:eastAsia="en-US"/>
        </w:rPr>
        <w:t xml:space="preserve">«МРСК Юга»-«Калмэнерго» за 2015-2016 гг. </w:t>
      </w:r>
    </w:p>
    <w:p w14:paraId="19766C95" w14:textId="45B58921" w:rsidR="00DF7953" w:rsidRPr="00477D4C" w:rsidRDefault="00DF7953" w:rsidP="00DF7953">
      <w:pPr>
        <w:autoSpaceDE w:val="0"/>
        <w:autoSpaceDN w:val="0"/>
        <w:adjustRightInd w:val="0"/>
        <w:spacing w:line="360" w:lineRule="auto"/>
        <w:ind w:firstLine="567"/>
        <w:jc w:val="both"/>
        <w:rPr>
          <w:rFonts w:ascii="Myriad Pro" w:eastAsia="Calibri" w:hAnsi="Myriad Pro" w:cs="Myriad Pro"/>
          <w:sz w:val="26"/>
          <w:szCs w:val="26"/>
          <w:lang w:eastAsia="en-US"/>
        </w:rPr>
      </w:pPr>
      <w:r w:rsidRPr="00477D4C">
        <w:rPr>
          <w:rFonts w:ascii="Myriad Pro" w:eastAsia="Calibri" w:hAnsi="Myriad Pro" w:cs="Myriad Pro"/>
          <w:sz w:val="26"/>
          <w:szCs w:val="26"/>
          <w:lang w:eastAsia="en-US"/>
        </w:rPr>
        <w:t xml:space="preserve">В таблицах, приведенных ниже,  указана информация о фактических расходах за 2015-2016 гг. на основании данных, представленных филиалом </w:t>
      </w:r>
      <w:r w:rsidR="002515A0">
        <w:rPr>
          <w:rFonts w:ascii="Myriad Pro" w:eastAsia="Calibri" w:hAnsi="Myriad Pro" w:cs="Myriad Pro"/>
          <w:sz w:val="26"/>
          <w:szCs w:val="26"/>
          <w:lang w:eastAsia="en-US"/>
        </w:rPr>
        <w:t>ПАО </w:t>
      </w:r>
      <w:r w:rsidRPr="00477D4C">
        <w:rPr>
          <w:rFonts w:ascii="Myriad Pro" w:eastAsia="Calibri" w:hAnsi="Myriad Pro" w:cs="Myriad Pro"/>
          <w:sz w:val="26"/>
          <w:szCs w:val="26"/>
          <w:lang w:eastAsia="en-US"/>
        </w:rPr>
        <w:t>«МРСК Юга»-«Калмэнерго» в обосновывающих материалах</w:t>
      </w:r>
      <w:r w:rsidR="00576A83" w:rsidRPr="00477D4C">
        <w:rPr>
          <w:rFonts w:ascii="Myriad Pro" w:eastAsia="Calibri" w:hAnsi="Myriad Pro" w:cs="Myriad Pro"/>
          <w:sz w:val="26"/>
          <w:szCs w:val="26"/>
          <w:lang w:eastAsia="en-US"/>
        </w:rPr>
        <w:t xml:space="preserve"> </w:t>
      </w:r>
      <w:r w:rsidRPr="00477D4C">
        <w:rPr>
          <w:rFonts w:ascii="Myriad Pro" w:eastAsia="Calibri" w:hAnsi="Myriad Pro" w:cs="Myriad Pro"/>
          <w:sz w:val="26"/>
          <w:szCs w:val="26"/>
          <w:lang w:eastAsia="en-US"/>
        </w:rPr>
        <w:t>к предложениям по установлению НВВ и тарифов на 2017 и 2018 годы. Также Исполнитель принимал во внимание информацию о структуре фактических затрат</w:t>
      </w:r>
      <w:r w:rsidR="00576A83" w:rsidRPr="00477D4C">
        <w:rPr>
          <w:rFonts w:ascii="Myriad Pro" w:eastAsia="Calibri" w:hAnsi="Myriad Pro" w:cs="Myriad Pro"/>
          <w:sz w:val="26"/>
          <w:szCs w:val="26"/>
          <w:lang w:eastAsia="en-US"/>
        </w:rPr>
        <w:t xml:space="preserve"> за 2015-2016 гг., опубликованной на официальном сайте </w:t>
      </w:r>
      <w:r w:rsidR="002515A0">
        <w:rPr>
          <w:rFonts w:ascii="Myriad Pro" w:eastAsia="Calibri" w:hAnsi="Myriad Pro" w:cs="Myriad Pro"/>
          <w:sz w:val="26"/>
          <w:szCs w:val="26"/>
          <w:lang w:eastAsia="en-US"/>
        </w:rPr>
        <w:t>ПАО </w:t>
      </w:r>
      <w:r w:rsidR="00576A83" w:rsidRPr="00477D4C">
        <w:rPr>
          <w:rFonts w:ascii="Myriad Pro" w:eastAsia="Calibri" w:hAnsi="Myriad Pro" w:cs="Myriad Pro"/>
          <w:sz w:val="26"/>
          <w:szCs w:val="26"/>
          <w:lang w:eastAsia="en-US"/>
        </w:rPr>
        <w:t xml:space="preserve">«Россети Юг». Суммы компенсаций операционных и неподконтрольных расходов,   суммы  компенсации выпадающих доходов, возникающих в результате отличия фактических цен покупки технологических потерь  от установленных, суммы компенсации выпадающих доходов в связи с отклонением фактической товарной выручки от утвержденной,  учтенные РСТ РК  в расчетах НВВ Филиала на 2017-2018 гг., указаны без  учета индексации. В составе корректировок </w:t>
      </w:r>
      <w:r w:rsidR="000C2E20" w:rsidRPr="00477D4C">
        <w:rPr>
          <w:rFonts w:ascii="Myriad Pro" w:eastAsia="Calibri" w:hAnsi="Myriad Pro" w:cs="Myriad Pro"/>
          <w:sz w:val="26"/>
          <w:szCs w:val="26"/>
          <w:lang w:eastAsia="en-US"/>
        </w:rPr>
        <w:t>не отражены корректировки НВВ в части достижения показателей надежности и качества оказываемых услуг.</w:t>
      </w:r>
    </w:p>
    <w:p w14:paraId="6F30598E" w14:textId="77777777" w:rsidR="000C2E20" w:rsidRPr="00477D4C" w:rsidRDefault="000C2E20">
      <w:pPr>
        <w:spacing w:after="160" w:line="259" w:lineRule="auto"/>
        <w:rPr>
          <w:rFonts w:ascii="Myriad Pro" w:eastAsia="Calibri" w:hAnsi="Myriad Pro"/>
          <w:bCs/>
          <w:sz w:val="26"/>
          <w:szCs w:val="26"/>
        </w:rPr>
      </w:pPr>
    </w:p>
    <w:p w14:paraId="2CE89D17" w14:textId="77777777" w:rsidR="00FE059B" w:rsidRPr="00477D4C" w:rsidRDefault="00FE059B">
      <w:pPr>
        <w:spacing w:after="160" w:line="259" w:lineRule="auto"/>
        <w:rPr>
          <w:rFonts w:ascii="Myriad Pro" w:eastAsia="Calibri" w:hAnsi="Myriad Pro"/>
          <w:bCs/>
          <w:sz w:val="26"/>
          <w:szCs w:val="26"/>
        </w:rPr>
        <w:sectPr w:rsidR="00FE059B" w:rsidRPr="00477D4C" w:rsidSect="007D0FF7">
          <w:pgSz w:w="11906" w:h="16838"/>
          <w:pgMar w:top="1134" w:right="850" w:bottom="1134" w:left="1701" w:header="708" w:footer="708" w:gutter="0"/>
          <w:cols w:space="708"/>
          <w:docGrid w:linePitch="360"/>
        </w:sectPr>
      </w:pPr>
    </w:p>
    <w:p w14:paraId="72DF429C" w14:textId="0E10FF94" w:rsidR="000C2E20" w:rsidRPr="00477D4C" w:rsidRDefault="00FE059B" w:rsidP="00FE059B">
      <w:pPr>
        <w:spacing w:line="360" w:lineRule="auto"/>
        <w:ind w:firstLine="567"/>
        <w:jc w:val="center"/>
        <w:rPr>
          <w:rFonts w:ascii="Myriad Pro" w:hAnsi="Myriad Pro"/>
          <w:b/>
          <w:bCs/>
          <w:sz w:val="26"/>
          <w:szCs w:val="26"/>
          <w:lang w:eastAsia="en-US"/>
        </w:rPr>
      </w:pPr>
      <w:r w:rsidRPr="00477D4C">
        <w:rPr>
          <w:rFonts w:ascii="Myriad Pro" w:hAnsi="Myriad Pro"/>
          <w:b/>
          <w:bCs/>
          <w:sz w:val="26"/>
          <w:szCs w:val="26"/>
          <w:lang w:eastAsia="en-US"/>
        </w:rPr>
        <w:lastRenderedPageBreak/>
        <w:t xml:space="preserve">Анализ НВВ филиала </w:t>
      </w:r>
      <w:r w:rsidR="002515A0">
        <w:rPr>
          <w:rFonts w:ascii="Myriad Pro" w:hAnsi="Myriad Pro"/>
          <w:b/>
          <w:bCs/>
          <w:sz w:val="26"/>
          <w:szCs w:val="26"/>
          <w:lang w:eastAsia="en-US"/>
        </w:rPr>
        <w:t>ПАО </w:t>
      </w:r>
      <w:r w:rsidRPr="00477D4C">
        <w:rPr>
          <w:rFonts w:ascii="Myriad Pro" w:hAnsi="Myriad Pro"/>
          <w:b/>
          <w:bCs/>
          <w:sz w:val="26"/>
          <w:szCs w:val="26"/>
          <w:lang w:eastAsia="en-US"/>
        </w:rPr>
        <w:t>«МРСК Юга»-«Калмэнерго» за 2015 год</w:t>
      </w:r>
    </w:p>
    <w:tbl>
      <w:tblPr>
        <w:tblW w:w="5000" w:type="pct"/>
        <w:tblInd w:w="-5" w:type="dxa"/>
        <w:tblLook w:val="04A0" w:firstRow="1" w:lastRow="0" w:firstColumn="1" w:lastColumn="0" w:noHBand="0" w:noVBand="1"/>
      </w:tblPr>
      <w:tblGrid>
        <w:gridCol w:w="5519"/>
        <w:gridCol w:w="1122"/>
        <w:gridCol w:w="1355"/>
        <w:gridCol w:w="1243"/>
        <w:gridCol w:w="1237"/>
        <w:gridCol w:w="823"/>
        <w:gridCol w:w="1764"/>
        <w:gridCol w:w="2063"/>
      </w:tblGrid>
      <w:tr w:rsidR="000C2E20" w:rsidRPr="00477D4C" w14:paraId="0957448B" w14:textId="77777777" w:rsidTr="00844874">
        <w:trPr>
          <w:trHeight w:val="20"/>
          <w:tblHeader/>
        </w:trPr>
        <w:tc>
          <w:tcPr>
            <w:tcW w:w="18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0B50E8"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Наименование</w:t>
            </w:r>
          </w:p>
        </w:tc>
        <w:tc>
          <w:tcPr>
            <w:tcW w:w="3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2BC666"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Ед.</w:t>
            </w:r>
            <w:r w:rsidR="00DC668A" w:rsidRPr="00477D4C">
              <w:rPr>
                <w:rFonts w:ascii="Myriad Pro" w:hAnsi="Myriad Pro" w:cs="Calibri"/>
                <w:b/>
                <w:bCs/>
                <w:color w:val="FFFFFF"/>
                <w:sz w:val="20"/>
                <w:szCs w:val="20"/>
              </w:rPr>
              <w:t xml:space="preserve"> </w:t>
            </w:r>
            <w:r w:rsidRPr="00477D4C">
              <w:rPr>
                <w:rFonts w:ascii="Myriad Pro" w:hAnsi="Myriad Pro" w:cs="Calibri"/>
                <w:b/>
                <w:bCs/>
                <w:color w:val="FFFFFF"/>
                <w:sz w:val="20"/>
                <w:szCs w:val="20"/>
              </w:rPr>
              <w:t>изм.</w:t>
            </w:r>
          </w:p>
        </w:tc>
        <w:tc>
          <w:tcPr>
            <w:tcW w:w="4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67031B"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ТБР 2015</w:t>
            </w:r>
          </w:p>
        </w:tc>
        <w:tc>
          <w:tcPr>
            <w:tcW w:w="4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EF0AA9"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2015</w:t>
            </w:r>
          </w:p>
        </w:tc>
        <w:tc>
          <w:tcPr>
            <w:tcW w:w="681" w:type="pct"/>
            <w:gridSpan w:val="2"/>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2478C5F2"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Отклонение (факт-план)</w:t>
            </w:r>
          </w:p>
        </w:tc>
        <w:tc>
          <w:tcPr>
            <w:tcW w:w="1266"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484E9281"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 xml:space="preserve">Корректировки по расчету РСТ РК в </w:t>
            </w:r>
            <w:r w:rsidR="001200B9" w:rsidRPr="00477D4C">
              <w:rPr>
                <w:rFonts w:ascii="Myriad Pro" w:hAnsi="Myriad Pro" w:cs="Calibri"/>
                <w:b/>
                <w:bCs/>
                <w:color w:val="FFFFFF"/>
                <w:sz w:val="20"/>
                <w:szCs w:val="20"/>
              </w:rPr>
              <w:t xml:space="preserve">НВВ Филиала на </w:t>
            </w:r>
            <w:r w:rsidRPr="00477D4C">
              <w:rPr>
                <w:rFonts w:ascii="Myriad Pro" w:hAnsi="Myriad Pro" w:cs="Calibri"/>
                <w:b/>
                <w:bCs/>
                <w:color w:val="FFFFFF"/>
                <w:sz w:val="20"/>
                <w:szCs w:val="20"/>
              </w:rPr>
              <w:t>2017 год</w:t>
            </w:r>
          </w:p>
        </w:tc>
      </w:tr>
      <w:tr w:rsidR="000C2E20" w:rsidRPr="00477D4C" w14:paraId="40B11BD5" w14:textId="77777777" w:rsidTr="00844874">
        <w:trPr>
          <w:trHeight w:val="20"/>
          <w:tblHeader/>
        </w:trPr>
        <w:tc>
          <w:tcPr>
            <w:tcW w:w="18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ED4EA0" w14:textId="77777777" w:rsidR="000C2E20" w:rsidRPr="00477D4C" w:rsidRDefault="000C2E20" w:rsidP="000C2E20">
            <w:pPr>
              <w:rPr>
                <w:rFonts w:ascii="Myriad Pro" w:hAnsi="Myriad Pro" w:cs="Calibri"/>
                <w:b/>
                <w:bCs/>
                <w:color w:val="FFFFFF"/>
                <w:sz w:val="20"/>
                <w:szCs w:val="20"/>
              </w:rPr>
            </w:pPr>
          </w:p>
        </w:tc>
        <w:tc>
          <w:tcPr>
            <w:tcW w:w="3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EE50ED" w14:textId="77777777" w:rsidR="000C2E20" w:rsidRPr="00477D4C" w:rsidRDefault="000C2E20" w:rsidP="000C2E20">
            <w:pPr>
              <w:rPr>
                <w:rFonts w:ascii="Myriad Pro" w:hAnsi="Myriad Pro" w:cs="Calibri"/>
                <w:b/>
                <w:bCs/>
                <w:color w:val="FFFFFF"/>
                <w:sz w:val="20"/>
                <w:szCs w:val="20"/>
              </w:rPr>
            </w:pPr>
          </w:p>
        </w:tc>
        <w:tc>
          <w:tcPr>
            <w:tcW w:w="4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A3773A" w14:textId="77777777" w:rsidR="000C2E20" w:rsidRPr="00477D4C" w:rsidRDefault="000C2E20" w:rsidP="000C2E20">
            <w:pPr>
              <w:rPr>
                <w:rFonts w:ascii="Myriad Pro" w:hAnsi="Myriad Pro" w:cs="Calibri"/>
                <w:b/>
                <w:bCs/>
                <w:color w:val="FFFFFF"/>
                <w:sz w:val="20"/>
                <w:szCs w:val="20"/>
              </w:rPr>
            </w:pPr>
          </w:p>
        </w:tc>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21D1E6" w14:textId="77777777" w:rsidR="000C2E20" w:rsidRPr="00477D4C" w:rsidRDefault="000C2E20" w:rsidP="000C2E20">
            <w:pPr>
              <w:rPr>
                <w:rFonts w:ascii="Myriad Pro" w:hAnsi="Myriad Pro" w:cs="Calibri"/>
                <w:b/>
                <w:bCs/>
                <w:color w:val="FFFFFF"/>
                <w:sz w:val="20"/>
                <w:szCs w:val="20"/>
              </w:rPr>
            </w:pPr>
          </w:p>
        </w:tc>
        <w:tc>
          <w:tcPr>
            <w:tcW w:w="681" w:type="pct"/>
            <w:gridSpan w:val="2"/>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6C7E389F" w14:textId="77777777" w:rsidR="000C2E20" w:rsidRPr="00477D4C" w:rsidRDefault="000C2E20" w:rsidP="000C2E20">
            <w:pPr>
              <w:rPr>
                <w:rFonts w:ascii="Myriad Pro" w:hAnsi="Myriad Pro" w:cs="Calibri"/>
                <w:b/>
                <w:bCs/>
                <w:color w:val="FFFFFF"/>
                <w:sz w:val="20"/>
                <w:szCs w:val="20"/>
              </w:rPr>
            </w:pPr>
          </w:p>
        </w:tc>
        <w:tc>
          <w:tcPr>
            <w:tcW w:w="58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414F2452"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признанные обоснованными</w:t>
            </w:r>
          </w:p>
        </w:tc>
        <w:tc>
          <w:tcPr>
            <w:tcW w:w="682"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43141AC"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 </w:t>
            </w:r>
          </w:p>
        </w:tc>
      </w:tr>
      <w:tr w:rsidR="000C2E20" w:rsidRPr="00477D4C" w14:paraId="001985B3" w14:textId="77777777" w:rsidTr="00844874">
        <w:trPr>
          <w:trHeight w:val="20"/>
          <w:tblHeader/>
        </w:trPr>
        <w:tc>
          <w:tcPr>
            <w:tcW w:w="18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8584A2" w14:textId="77777777" w:rsidR="000C2E20" w:rsidRPr="00477D4C" w:rsidRDefault="000C2E20" w:rsidP="000C2E20">
            <w:pPr>
              <w:rPr>
                <w:rFonts w:ascii="Myriad Pro" w:hAnsi="Myriad Pro" w:cs="Calibri"/>
                <w:b/>
                <w:bCs/>
                <w:color w:val="FFFFFF"/>
                <w:sz w:val="20"/>
                <w:szCs w:val="20"/>
              </w:rPr>
            </w:pPr>
          </w:p>
        </w:tc>
        <w:tc>
          <w:tcPr>
            <w:tcW w:w="3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3E14EA" w14:textId="77777777" w:rsidR="000C2E20" w:rsidRPr="00477D4C" w:rsidRDefault="000C2E20" w:rsidP="000C2E20">
            <w:pPr>
              <w:rPr>
                <w:rFonts w:ascii="Myriad Pro" w:hAnsi="Myriad Pro" w:cs="Calibri"/>
                <w:b/>
                <w:bCs/>
                <w:color w:val="FFFFFF"/>
                <w:sz w:val="20"/>
                <w:szCs w:val="20"/>
              </w:rPr>
            </w:pPr>
          </w:p>
        </w:tc>
        <w:tc>
          <w:tcPr>
            <w:tcW w:w="4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B53B96" w14:textId="77777777" w:rsidR="000C2E20" w:rsidRPr="00477D4C" w:rsidRDefault="000C2E20" w:rsidP="000C2E20">
            <w:pPr>
              <w:rPr>
                <w:rFonts w:ascii="Myriad Pro" w:hAnsi="Myriad Pro" w:cs="Calibri"/>
                <w:b/>
                <w:bCs/>
                <w:color w:val="FFFFFF"/>
                <w:sz w:val="20"/>
                <w:szCs w:val="20"/>
              </w:rPr>
            </w:pPr>
          </w:p>
        </w:tc>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BBB685" w14:textId="77777777" w:rsidR="000C2E20" w:rsidRPr="00477D4C" w:rsidRDefault="000C2E20" w:rsidP="000C2E20">
            <w:pPr>
              <w:rPr>
                <w:rFonts w:ascii="Myriad Pro" w:hAnsi="Myriad Pro" w:cs="Calibri"/>
                <w:b/>
                <w:bCs/>
                <w:color w:val="FFFFFF"/>
                <w:sz w:val="20"/>
                <w:szCs w:val="20"/>
              </w:rPr>
            </w:pPr>
          </w:p>
        </w:tc>
        <w:tc>
          <w:tcPr>
            <w:tcW w:w="409" w:type="pct"/>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4155DBAA"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 xml:space="preserve">тыс. руб. </w:t>
            </w:r>
          </w:p>
        </w:tc>
        <w:tc>
          <w:tcPr>
            <w:tcW w:w="272"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5D8F050"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w:t>
            </w:r>
          </w:p>
        </w:tc>
        <w:tc>
          <w:tcPr>
            <w:tcW w:w="583"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E87E196" w14:textId="77777777" w:rsidR="000C2E20" w:rsidRPr="00477D4C" w:rsidRDefault="000C2E20" w:rsidP="000C2E20">
            <w:pPr>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c>
          <w:tcPr>
            <w:tcW w:w="682" w:type="pct"/>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14:paraId="7DE61DFE" w14:textId="77777777" w:rsidR="000C2E20" w:rsidRPr="00477D4C" w:rsidRDefault="000C2E20" w:rsidP="000C2E20">
            <w:pPr>
              <w:jc w:val="center"/>
              <w:rPr>
                <w:rFonts w:ascii="Myriad Pro" w:hAnsi="Myriad Pro" w:cs="Calibri"/>
                <w:b/>
                <w:bCs/>
                <w:color w:val="FFFFFF"/>
                <w:sz w:val="20"/>
                <w:szCs w:val="20"/>
              </w:rPr>
            </w:pPr>
          </w:p>
        </w:tc>
      </w:tr>
      <w:tr w:rsidR="000C2E20" w:rsidRPr="00477D4C" w14:paraId="287F1CDD" w14:textId="77777777" w:rsidTr="00844874">
        <w:trPr>
          <w:trHeight w:val="20"/>
        </w:trPr>
        <w:tc>
          <w:tcPr>
            <w:tcW w:w="182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2AD135" w14:textId="77777777" w:rsidR="000C2E20" w:rsidRPr="00477D4C" w:rsidRDefault="000C2E20" w:rsidP="000C2E20">
            <w:pPr>
              <w:rPr>
                <w:rFonts w:ascii="Myriad Pro" w:hAnsi="Myriad Pro" w:cs="Calibri"/>
                <w:b/>
                <w:bCs/>
                <w:color w:val="000000"/>
                <w:sz w:val="20"/>
                <w:szCs w:val="20"/>
              </w:rPr>
            </w:pPr>
            <w:r w:rsidRPr="00477D4C">
              <w:rPr>
                <w:rFonts w:ascii="Myriad Pro" w:hAnsi="Myriad Pro" w:cs="Calibri"/>
                <w:b/>
                <w:bCs/>
                <w:color w:val="000000"/>
                <w:sz w:val="20"/>
                <w:szCs w:val="20"/>
              </w:rPr>
              <w:t>Операционные (подконтрольные) расходы, в том числе:</w:t>
            </w:r>
          </w:p>
        </w:tc>
        <w:tc>
          <w:tcPr>
            <w:tcW w:w="3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A8CC66"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 руб.</w:t>
            </w:r>
          </w:p>
        </w:tc>
        <w:tc>
          <w:tcPr>
            <w:tcW w:w="4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B64D22"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454 716</w:t>
            </w:r>
          </w:p>
        </w:tc>
        <w:tc>
          <w:tcPr>
            <w:tcW w:w="4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B9D05F"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660 724</w:t>
            </w:r>
          </w:p>
        </w:tc>
        <w:tc>
          <w:tcPr>
            <w:tcW w:w="409" w:type="pct"/>
            <w:tcBorders>
              <w:top w:val="single" w:sz="6" w:space="0" w:color="FFFFFF" w:themeColor="background1"/>
              <w:left w:val="nil"/>
              <w:bottom w:val="single" w:sz="4" w:space="0" w:color="auto"/>
              <w:right w:val="single" w:sz="4" w:space="0" w:color="auto"/>
            </w:tcBorders>
            <w:shd w:val="clear" w:color="auto" w:fill="auto"/>
            <w:noWrap/>
            <w:vAlign w:val="center"/>
            <w:hideMark/>
          </w:tcPr>
          <w:p w14:paraId="2C7B76C6"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206 008</w:t>
            </w:r>
          </w:p>
        </w:tc>
        <w:tc>
          <w:tcPr>
            <w:tcW w:w="272" w:type="pct"/>
            <w:tcBorders>
              <w:top w:val="single" w:sz="6" w:space="0" w:color="FFFFFF" w:themeColor="background1"/>
              <w:left w:val="nil"/>
              <w:bottom w:val="single" w:sz="4" w:space="0" w:color="auto"/>
              <w:right w:val="single" w:sz="4" w:space="0" w:color="auto"/>
            </w:tcBorders>
            <w:shd w:val="clear" w:color="auto" w:fill="auto"/>
            <w:noWrap/>
            <w:vAlign w:val="center"/>
            <w:hideMark/>
          </w:tcPr>
          <w:p w14:paraId="17884E7E"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45</w:t>
            </w:r>
          </w:p>
        </w:tc>
        <w:tc>
          <w:tcPr>
            <w:tcW w:w="583" w:type="pct"/>
            <w:tcBorders>
              <w:top w:val="single" w:sz="6" w:space="0" w:color="FFFFFF" w:themeColor="background1"/>
              <w:left w:val="nil"/>
              <w:bottom w:val="single" w:sz="4" w:space="0" w:color="auto"/>
              <w:right w:val="single" w:sz="4" w:space="0" w:color="auto"/>
            </w:tcBorders>
            <w:shd w:val="clear" w:color="auto" w:fill="auto"/>
            <w:noWrap/>
            <w:vAlign w:val="center"/>
            <w:hideMark/>
          </w:tcPr>
          <w:p w14:paraId="6337F2F7"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35 996</w:t>
            </w:r>
          </w:p>
        </w:tc>
        <w:tc>
          <w:tcPr>
            <w:tcW w:w="682" w:type="pct"/>
            <w:tcBorders>
              <w:top w:val="single" w:sz="6" w:space="0" w:color="FFFFFF" w:themeColor="background1"/>
              <w:left w:val="nil"/>
              <w:bottom w:val="single" w:sz="4" w:space="0" w:color="auto"/>
              <w:right w:val="single" w:sz="4" w:space="0" w:color="auto"/>
            </w:tcBorders>
            <w:shd w:val="clear" w:color="auto" w:fill="auto"/>
            <w:vAlign w:val="center"/>
            <w:hideMark/>
          </w:tcPr>
          <w:p w14:paraId="7470DA99"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компенсация операционных расходов</w:t>
            </w:r>
          </w:p>
        </w:tc>
      </w:tr>
      <w:tr w:rsidR="000C2E20" w:rsidRPr="00477D4C" w14:paraId="6DF70B47"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2F8318BD"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материальные расходы</w:t>
            </w:r>
          </w:p>
        </w:tc>
        <w:tc>
          <w:tcPr>
            <w:tcW w:w="371" w:type="pct"/>
            <w:tcBorders>
              <w:top w:val="nil"/>
              <w:left w:val="nil"/>
              <w:bottom w:val="single" w:sz="4" w:space="0" w:color="auto"/>
              <w:right w:val="single" w:sz="4" w:space="0" w:color="auto"/>
            </w:tcBorders>
            <w:shd w:val="clear" w:color="auto" w:fill="auto"/>
            <w:vAlign w:val="center"/>
            <w:hideMark/>
          </w:tcPr>
          <w:p w14:paraId="5358C4F4"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0F88AA9F"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65 040</w:t>
            </w:r>
          </w:p>
        </w:tc>
        <w:tc>
          <w:tcPr>
            <w:tcW w:w="411" w:type="pct"/>
            <w:tcBorders>
              <w:top w:val="nil"/>
              <w:left w:val="nil"/>
              <w:bottom w:val="single" w:sz="4" w:space="0" w:color="auto"/>
              <w:right w:val="single" w:sz="4" w:space="0" w:color="auto"/>
            </w:tcBorders>
            <w:shd w:val="clear" w:color="auto" w:fill="auto"/>
            <w:noWrap/>
            <w:vAlign w:val="center"/>
            <w:hideMark/>
          </w:tcPr>
          <w:p w14:paraId="09065169"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85 305</w:t>
            </w:r>
          </w:p>
        </w:tc>
        <w:tc>
          <w:tcPr>
            <w:tcW w:w="409" w:type="pct"/>
            <w:tcBorders>
              <w:top w:val="nil"/>
              <w:left w:val="nil"/>
              <w:bottom w:val="single" w:sz="4" w:space="0" w:color="auto"/>
              <w:right w:val="single" w:sz="4" w:space="0" w:color="auto"/>
            </w:tcBorders>
            <w:shd w:val="clear" w:color="auto" w:fill="auto"/>
            <w:noWrap/>
            <w:vAlign w:val="center"/>
            <w:hideMark/>
          </w:tcPr>
          <w:p w14:paraId="526DCCBC"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20 265</w:t>
            </w:r>
          </w:p>
        </w:tc>
        <w:tc>
          <w:tcPr>
            <w:tcW w:w="272" w:type="pct"/>
            <w:tcBorders>
              <w:top w:val="nil"/>
              <w:left w:val="nil"/>
              <w:bottom w:val="single" w:sz="4" w:space="0" w:color="auto"/>
              <w:right w:val="single" w:sz="4" w:space="0" w:color="auto"/>
            </w:tcBorders>
            <w:shd w:val="clear" w:color="auto" w:fill="auto"/>
            <w:noWrap/>
            <w:vAlign w:val="center"/>
            <w:hideMark/>
          </w:tcPr>
          <w:p w14:paraId="59542CD9"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31</w:t>
            </w:r>
          </w:p>
        </w:tc>
        <w:tc>
          <w:tcPr>
            <w:tcW w:w="583" w:type="pct"/>
            <w:tcBorders>
              <w:top w:val="nil"/>
              <w:left w:val="nil"/>
              <w:bottom w:val="single" w:sz="4" w:space="0" w:color="auto"/>
              <w:right w:val="single" w:sz="4" w:space="0" w:color="auto"/>
            </w:tcBorders>
            <w:shd w:val="clear" w:color="auto" w:fill="auto"/>
            <w:noWrap/>
            <w:vAlign w:val="center"/>
            <w:hideMark/>
          </w:tcPr>
          <w:p w14:paraId="0D4977E6" w14:textId="77777777" w:rsidR="000C2E20" w:rsidRPr="00477D4C" w:rsidRDefault="000C2E20" w:rsidP="000C2E20">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682" w:type="pct"/>
            <w:tcBorders>
              <w:top w:val="nil"/>
              <w:left w:val="nil"/>
              <w:bottom w:val="single" w:sz="4" w:space="0" w:color="auto"/>
              <w:right w:val="single" w:sz="4" w:space="0" w:color="auto"/>
            </w:tcBorders>
            <w:shd w:val="clear" w:color="auto" w:fill="auto"/>
            <w:vAlign w:val="center"/>
            <w:hideMark/>
          </w:tcPr>
          <w:p w14:paraId="568957B8"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6A67ADCA"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3978900A"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расходы на оплату труда</w:t>
            </w:r>
          </w:p>
        </w:tc>
        <w:tc>
          <w:tcPr>
            <w:tcW w:w="371" w:type="pct"/>
            <w:tcBorders>
              <w:top w:val="nil"/>
              <w:left w:val="nil"/>
              <w:bottom w:val="single" w:sz="4" w:space="0" w:color="auto"/>
              <w:right w:val="single" w:sz="4" w:space="0" w:color="auto"/>
            </w:tcBorders>
            <w:shd w:val="clear" w:color="auto" w:fill="auto"/>
            <w:vAlign w:val="center"/>
            <w:hideMark/>
          </w:tcPr>
          <w:p w14:paraId="613AA32D"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2192E37F"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305 884</w:t>
            </w:r>
          </w:p>
        </w:tc>
        <w:tc>
          <w:tcPr>
            <w:tcW w:w="411" w:type="pct"/>
            <w:tcBorders>
              <w:top w:val="nil"/>
              <w:left w:val="nil"/>
              <w:bottom w:val="single" w:sz="4" w:space="0" w:color="auto"/>
              <w:right w:val="single" w:sz="4" w:space="0" w:color="auto"/>
            </w:tcBorders>
            <w:shd w:val="clear" w:color="auto" w:fill="auto"/>
            <w:noWrap/>
            <w:vAlign w:val="center"/>
            <w:hideMark/>
          </w:tcPr>
          <w:p w14:paraId="1B2E3311"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386 899</w:t>
            </w:r>
          </w:p>
        </w:tc>
        <w:tc>
          <w:tcPr>
            <w:tcW w:w="409" w:type="pct"/>
            <w:tcBorders>
              <w:top w:val="nil"/>
              <w:left w:val="nil"/>
              <w:bottom w:val="single" w:sz="4" w:space="0" w:color="auto"/>
              <w:right w:val="single" w:sz="4" w:space="0" w:color="auto"/>
            </w:tcBorders>
            <w:shd w:val="clear" w:color="auto" w:fill="auto"/>
            <w:noWrap/>
            <w:vAlign w:val="center"/>
            <w:hideMark/>
          </w:tcPr>
          <w:p w14:paraId="5669C1EE"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81 015</w:t>
            </w:r>
          </w:p>
        </w:tc>
        <w:tc>
          <w:tcPr>
            <w:tcW w:w="272" w:type="pct"/>
            <w:tcBorders>
              <w:top w:val="nil"/>
              <w:left w:val="nil"/>
              <w:bottom w:val="single" w:sz="4" w:space="0" w:color="auto"/>
              <w:right w:val="single" w:sz="4" w:space="0" w:color="auto"/>
            </w:tcBorders>
            <w:shd w:val="clear" w:color="auto" w:fill="auto"/>
            <w:noWrap/>
            <w:vAlign w:val="center"/>
            <w:hideMark/>
          </w:tcPr>
          <w:p w14:paraId="3241AE7D"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26</w:t>
            </w:r>
          </w:p>
        </w:tc>
        <w:tc>
          <w:tcPr>
            <w:tcW w:w="583" w:type="pct"/>
            <w:tcBorders>
              <w:top w:val="nil"/>
              <w:left w:val="nil"/>
              <w:bottom w:val="single" w:sz="4" w:space="0" w:color="auto"/>
              <w:right w:val="single" w:sz="4" w:space="0" w:color="auto"/>
            </w:tcBorders>
            <w:shd w:val="clear" w:color="auto" w:fill="auto"/>
            <w:noWrap/>
            <w:vAlign w:val="center"/>
            <w:hideMark/>
          </w:tcPr>
          <w:p w14:paraId="1CCFC1E3" w14:textId="77777777" w:rsidR="000C2E20" w:rsidRPr="00477D4C" w:rsidRDefault="000C2E20" w:rsidP="000C2E20">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682" w:type="pct"/>
            <w:tcBorders>
              <w:top w:val="nil"/>
              <w:left w:val="nil"/>
              <w:bottom w:val="single" w:sz="4" w:space="0" w:color="auto"/>
              <w:right w:val="single" w:sz="4" w:space="0" w:color="auto"/>
            </w:tcBorders>
            <w:shd w:val="clear" w:color="auto" w:fill="auto"/>
            <w:vAlign w:val="center"/>
            <w:hideMark/>
          </w:tcPr>
          <w:p w14:paraId="694DD816"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1334FEF2"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26830A82"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прочие расходы</w:t>
            </w:r>
          </w:p>
        </w:tc>
        <w:tc>
          <w:tcPr>
            <w:tcW w:w="371" w:type="pct"/>
            <w:tcBorders>
              <w:top w:val="nil"/>
              <w:left w:val="nil"/>
              <w:bottom w:val="single" w:sz="4" w:space="0" w:color="auto"/>
              <w:right w:val="single" w:sz="4" w:space="0" w:color="auto"/>
            </w:tcBorders>
            <w:shd w:val="clear" w:color="auto" w:fill="auto"/>
            <w:vAlign w:val="center"/>
            <w:hideMark/>
          </w:tcPr>
          <w:p w14:paraId="0C36D4D4"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2E8F73F3"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83 791</w:t>
            </w:r>
          </w:p>
        </w:tc>
        <w:tc>
          <w:tcPr>
            <w:tcW w:w="411" w:type="pct"/>
            <w:tcBorders>
              <w:top w:val="nil"/>
              <w:left w:val="nil"/>
              <w:bottom w:val="single" w:sz="4" w:space="0" w:color="auto"/>
              <w:right w:val="single" w:sz="4" w:space="0" w:color="auto"/>
            </w:tcBorders>
            <w:shd w:val="clear" w:color="auto" w:fill="auto"/>
            <w:noWrap/>
            <w:vAlign w:val="center"/>
            <w:hideMark/>
          </w:tcPr>
          <w:p w14:paraId="50600E30"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188 520</w:t>
            </w:r>
          </w:p>
        </w:tc>
        <w:tc>
          <w:tcPr>
            <w:tcW w:w="409" w:type="pct"/>
            <w:tcBorders>
              <w:top w:val="nil"/>
              <w:left w:val="nil"/>
              <w:bottom w:val="single" w:sz="4" w:space="0" w:color="auto"/>
              <w:right w:val="single" w:sz="4" w:space="0" w:color="auto"/>
            </w:tcBorders>
            <w:shd w:val="clear" w:color="auto" w:fill="auto"/>
            <w:noWrap/>
            <w:vAlign w:val="center"/>
            <w:hideMark/>
          </w:tcPr>
          <w:p w14:paraId="100D2A45"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104 728</w:t>
            </w:r>
          </w:p>
        </w:tc>
        <w:tc>
          <w:tcPr>
            <w:tcW w:w="272" w:type="pct"/>
            <w:tcBorders>
              <w:top w:val="nil"/>
              <w:left w:val="nil"/>
              <w:bottom w:val="single" w:sz="4" w:space="0" w:color="auto"/>
              <w:right w:val="single" w:sz="4" w:space="0" w:color="auto"/>
            </w:tcBorders>
            <w:shd w:val="clear" w:color="auto" w:fill="auto"/>
            <w:noWrap/>
            <w:vAlign w:val="center"/>
            <w:hideMark/>
          </w:tcPr>
          <w:p w14:paraId="641B62F2"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125</w:t>
            </w:r>
          </w:p>
        </w:tc>
        <w:tc>
          <w:tcPr>
            <w:tcW w:w="583" w:type="pct"/>
            <w:tcBorders>
              <w:top w:val="nil"/>
              <w:left w:val="nil"/>
              <w:bottom w:val="single" w:sz="4" w:space="0" w:color="auto"/>
              <w:right w:val="single" w:sz="4" w:space="0" w:color="auto"/>
            </w:tcBorders>
            <w:shd w:val="clear" w:color="auto" w:fill="auto"/>
            <w:noWrap/>
            <w:vAlign w:val="center"/>
            <w:hideMark/>
          </w:tcPr>
          <w:p w14:paraId="09AFBB81" w14:textId="77777777" w:rsidR="000C2E20" w:rsidRPr="00477D4C" w:rsidRDefault="000C2E20" w:rsidP="000C2E20">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682" w:type="pct"/>
            <w:tcBorders>
              <w:top w:val="nil"/>
              <w:left w:val="nil"/>
              <w:bottom w:val="single" w:sz="4" w:space="0" w:color="auto"/>
              <w:right w:val="single" w:sz="4" w:space="0" w:color="auto"/>
            </w:tcBorders>
            <w:shd w:val="clear" w:color="auto" w:fill="auto"/>
            <w:vAlign w:val="center"/>
            <w:hideMark/>
          </w:tcPr>
          <w:p w14:paraId="35B8F252"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05FB0A40"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73254481" w14:textId="77777777" w:rsidR="000C2E20" w:rsidRPr="00477D4C" w:rsidRDefault="000C2E20" w:rsidP="000C2E20">
            <w:pPr>
              <w:rPr>
                <w:rFonts w:ascii="Myriad Pro" w:hAnsi="Myriad Pro" w:cs="Calibri"/>
                <w:b/>
                <w:bCs/>
                <w:color w:val="000000"/>
                <w:sz w:val="20"/>
                <w:szCs w:val="20"/>
              </w:rPr>
            </w:pPr>
            <w:r w:rsidRPr="00477D4C">
              <w:rPr>
                <w:rFonts w:ascii="Myriad Pro" w:hAnsi="Myriad Pro" w:cs="Calibri"/>
                <w:b/>
                <w:bCs/>
                <w:color w:val="000000"/>
                <w:sz w:val="20"/>
                <w:szCs w:val="20"/>
              </w:rPr>
              <w:t>Неподконтрольные расходы</w:t>
            </w:r>
          </w:p>
        </w:tc>
        <w:tc>
          <w:tcPr>
            <w:tcW w:w="371" w:type="pct"/>
            <w:tcBorders>
              <w:top w:val="nil"/>
              <w:left w:val="nil"/>
              <w:bottom w:val="single" w:sz="4" w:space="0" w:color="auto"/>
              <w:right w:val="single" w:sz="4" w:space="0" w:color="auto"/>
            </w:tcBorders>
            <w:shd w:val="clear" w:color="auto" w:fill="auto"/>
            <w:vAlign w:val="center"/>
            <w:hideMark/>
          </w:tcPr>
          <w:p w14:paraId="77C20AB6"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6A21E013"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275 476</w:t>
            </w:r>
          </w:p>
        </w:tc>
        <w:tc>
          <w:tcPr>
            <w:tcW w:w="411" w:type="pct"/>
            <w:tcBorders>
              <w:top w:val="nil"/>
              <w:left w:val="nil"/>
              <w:bottom w:val="single" w:sz="4" w:space="0" w:color="auto"/>
              <w:right w:val="single" w:sz="4" w:space="0" w:color="auto"/>
            </w:tcBorders>
            <w:shd w:val="clear" w:color="auto" w:fill="auto"/>
            <w:noWrap/>
            <w:vAlign w:val="center"/>
            <w:hideMark/>
          </w:tcPr>
          <w:p w14:paraId="309E31C3"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661 870</w:t>
            </w:r>
          </w:p>
        </w:tc>
        <w:tc>
          <w:tcPr>
            <w:tcW w:w="409" w:type="pct"/>
            <w:tcBorders>
              <w:top w:val="nil"/>
              <w:left w:val="nil"/>
              <w:bottom w:val="single" w:sz="4" w:space="0" w:color="auto"/>
              <w:right w:val="single" w:sz="4" w:space="0" w:color="auto"/>
            </w:tcBorders>
            <w:shd w:val="clear" w:color="auto" w:fill="auto"/>
            <w:noWrap/>
            <w:vAlign w:val="center"/>
            <w:hideMark/>
          </w:tcPr>
          <w:p w14:paraId="3FE7DF28"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386 393</w:t>
            </w:r>
          </w:p>
        </w:tc>
        <w:tc>
          <w:tcPr>
            <w:tcW w:w="272" w:type="pct"/>
            <w:tcBorders>
              <w:top w:val="nil"/>
              <w:left w:val="nil"/>
              <w:bottom w:val="single" w:sz="4" w:space="0" w:color="auto"/>
              <w:right w:val="single" w:sz="4" w:space="0" w:color="auto"/>
            </w:tcBorders>
            <w:shd w:val="clear" w:color="auto" w:fill="auto"/>
            <w:noWrap/>
            <w:vAlign w:val="center"/>
            <w:hideMark/>
          </w:tcPr>
          <w:p w14:paraId="3D68C8CA"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140</w:t>
            </w:r>
          </w:p>
        </w:tc>
        <w:tc>
          <w:tcPr>
            <w:tcW w:w="583" w:type="pct"/>
            <w:tcBorders>
              <w:top w:val="nil"/>
              <w:left w:val="nil"/>
              <w:bottom w:val="single" w:sz="4" w:space="0" w:color="auto"/>
              <w:right w:val="single" w:sz="4" w:space="0" w:color="auto"/>
            </w:tcBorders>
            <w:shd w:val="clear" w:color="auto" w:fill="auto"/>
            <w:noWrap/>
            <w:vAlign w:val="center"/>
            <w:hideMark/>
          </w:tcPr>
          <w:p w14:paraId="77EBBD41"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89 682</w:t>
            </w:r>
          </w:p>
        </w:tc>
        <w:tc>
          <w:tcPr>
            <w:tcW w:w="682" w:type="pct"/>
            <w:tcBorders>
              <w:top w:val="nil"/>
              <w:left w:val="nil"/>
              <w:bottom w:val="single" w:sz="4" w:space="0" w:color="auto"/>
              <w:right w:val="single" w:sz="4" w:space="0" w:color="auto"/>
            </w:tcBorders>
            <w:shd w:val="clear" w:color="auto" w:fill="auto"/>
            <w:vAlign w:val="center"/>
            <w:hideMark/>
          </w:tcPr>
          <w:p w14:paraId="29C85895"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компенсация неподконтрольных расходов</w:t>
            </w:r>
          </w:p>
        </w:tc>
      </w:tr>
      <w:tr w:rsidR="000C2E20" w:rsidRPr="00477D4C" w14:paraId="268C00C3"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0AC4DC9F" w14:textId="7D38EAE4"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xml:space="preserve">оплата услуг </w:t>
            </w:r>
            <w:r w:rsidR="002515A0">
              <w:rPr>
                <w:rFonts w:ascii="Myriad Pro" w:hAnsi="Myriad Pro" w:cs="Calibri"/>
                <w:color w:val="000000"/>
                <w:sz w:val="20"/>
                <w:szCs w:val="20"/>
              </w:rPr>
              <w:t>ПАО </w:t>
            </w:r>
            <w:r w:rsidRPr="00477D4C">
              <w:rPr>
                <w:rFonts w:ascii="Myriad Pro" w:hAnsi="Myriad Pro" w:cs="Calibri"/>
                <w:color w:val="000000"/>
                <w:sz w:val="20"/>
                <w:szCs w:val="20"/>
              </w:rPr>
              <w:t>"ФСК ЕЭС"</w:t>
            </w:r>
          </w:p>
        </w:tc>
        <w:tc>
          <w:tcPr>
            <w:tcW w:w="371" w:type="pct"/>
            <w:tcBorders>
              <w:top w:val="nil"/>
              <w:left w:val="nil"/>
              <w:bottom w:val="single" w:sz="4" w:space="0" w:color="auto"/>
              <w:right w:val="single" w:sz="4" w:space="0" w:color="auto"/>
            </w:tcBorders>
            <w:shd w:val="clear" w:color="auto" w:fill="auto"/>
            <w:vAlign w:val="center"/>
            <w:hideMark/>
          </w:tcPr>
          <w:p w14:paraId="3D50690C"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50DACE6B"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142 098</w:t>
            </w:r>
          </w:p>
        </w:tc>
        <w:tc>
          <w:tcPr>
            <w:tcW w:w="411" w:type="pct"/>
            <w:tcBorders>
              <w:top w:val="nil"/>
              <w:left w:val="nil"/>
              <w:bottom w:val="single" w:sz="4" w:space="0" w:color="auto"/>
              <w:right w:val="single" w:sz="4" w:space="0" w:color="auto"/>
            </w:tcBorders>
            <w:shd w:val="clear" w:color="auto" w:fill="auto"/>
            <w:noWrap/>
            <w:vAlign w:val="center"/>
            <w:hideMark/>
          </w:tcPr>
          <w:p w14:paraId="752DCFA3"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127 753</w:t>
            </w:r>
          </w:p>
        </w:tc>
        <w:tc>
          <w:tcPr>
            <w:tcW w:w="409" w:type="pct"/>
            <w:tcBorders>
              <w:top w:val="nil"/>
              <w:left w:val="nil"/>
              <w:bottom w:val="single" w:sz="4" w:space="0" w:color="auto"/>
              <w:right w:val="single" w:sz="4" w:space="0" w:color="auto"/>
            </w:tcBorders>
            <w:shd w:val="clear" w:color="auto" w:fill="auto"/>
            <w:noWrap/>
            <w:vAlign w:val="center"/>
            <w:hideMark/>
          </w:tcPr>
          <w:p w14:paraId="79838836"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-14 345</w:t>
            </w:r>
          </w:p>
        </w:tc>
        <w:tc>
          <w:tcPr>
            <w:tcW w:w="272" w:type="pct"/>
            <w:tcBorders>
              <w:top w:val="nil"/>
              <w:left w:val="nil"/>
              <w:bottom w:val="single" w:sz="4" w:space="0" w:color="auto"/>
              <w:right w:val="single" w:sz="4" w:space="0" w:color="auto"/>
            </w:tcBorders>
            <w:shd w:val="clear" w:color="auto" w:fill="auto"/>
            <w:noWrap/>
            <w:vAlign w:val="center"/>
            <w:hideMark/>
          </w:tcPr>
          <w:p w14:paraId="460D8451"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-10</w:t>
            </w:r>
          </w:p>
        </w:tc>
        <w:tc>
          <w:tcPr>
            <w:tcW w:w="583" w:type="pct"/>
            <w:tcBorders>
              <w:top w:val="nil"/>
              <w:left w:val="nil"/>
              <w:bottom w:val="single" w:sz="4" w:space="0" w:color="auto"/>
              <w:right w:val="single" w:sz="4" w:space="0" w:color="auto"/>
            </w:tcBorders>
            <w:shd w:val="clear" w:color="auto" w:fill="auto"/>
            <w:noWrap/>
            <w:vAlign w:val="center"/>
            <w:hideMark/>
          </w:tcPr>
          <w:p w14:paraId="0F99E548" w14:textId="77777777" w:rsidR="000C2E20" w:rsidRPr="00477D4C" w:rsidRDefault="000C2E20" w:rsidP="000C2E20">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682" w:type="pct"/>
            <w:tcBorders>
              <w:top w:val="nil"/>
              <w:left w:val="nil"/>
              <w:bottom w:val="single" w:sz="4" w:space="0" w:color="auto"/>
              <w:right w:val="single" w:sz="4" w:space="0" w:color="auto"/>
            </w:tcBorders>
            <w:shd w:val="clear" w:color="auto" w:fill="auto"/>
            <w:vAlign w:val="center"/>
            <w:hideMark/>
          </w:tcPr>
          <w:p w14:paraId="1DFDA412"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5D5BAB6A"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6405F17C"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отчисления на социальные нужды</w:t>
            </w:r>
          </w:p>
        </w:tc>
        <w:tc>
          <w:tcPr>
            <w:tcW w:w="371" w:type="pct"/>
            <w:tcBorders>
              <w:top w:val="nil"/>
              <w:left w:val="nil"/>
              <w:bottom w:val="single" w:sz="4" w:space="0" w:color="auto"/>
              <w:right w:val="single" w:sz="4" w:space="0" w:color="auto"/>
            </w:tcBorders>
            <w:shd w:val="clear" w:color="auto" w:fill="auto"/>
            <w:vAlign w:val="center"/>
            <w:hideMark/>
          </w:tcPr>
          <w:p w14:paraId="530E082C"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5C5C6FED"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92 989</w:t>
            </w:r>
          </w:p>
        </w:tc>
        <w:tc>
          <w:tcPr>
            <w:tcW w:w="411" w:type="pct"/>
            <w:tcBorders>
              <w:top w:val="nil"/>
              <w:left w:val="nil"/>
              <w:bottom w:val="single" w:sz="4" w:space="0" w:color="auto"/>
              <w:right w:val="single" w:sz="4" w:space="0" w:color="auto"/>
            </w:tcBorders>
            <w:shd w:val="clear" w:color="auto" w:fill="auto"/>
            <w:noWrap/>
            <w:vAlign w:val="center"/>
            <w:hideMark/>
          </w:tcPr>
          <w:p w14:paraId="613EBF2C"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116 006</w:t>
            </w:r>
          </w:p>
        </w:tc>
        <w:tc>
          <w:tcPr>
            <w:tcW w:w="409" w:type="pct"/>
            <w:tcBorders>
              <w:top w:val="nil"/>
              <w:left w:val="nil"/>
              <w:bottom w:val="single" w:sz="4" w:space="0" w:color="auto"/>
              <w:right w:val="single" w:sz="4" w:space="0" w:color="auto"/>
            </w:tcBorders>
            <w:shd w:val="clear" w:color="auto" w:fill="auto"/>
            <w:noWrap/>
            <w:vAlign w:val="center"/>
            <w:hideMark/>
          </w:tcPr>
          <w:p w14:paraId="3F38E04A"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23 017</w:t>
            </w:r>
          </w:p>
        </w:tc>
        <w:tc>
          <w:tcPr>
            <w:tcW w:w="272" w:type="pct"/>
            <w:tcBorders>
              <w:top w:val="nil"/>
              <w:left w:val="nil"/>
              <w:bottom w:val="single" w:sz="4" w:space="0" w:color="auto"/>
              <w:right w:val="single" w:sz="4" w:space="0" w:color="auto"/>
            </w:tcBorders>
            <w:shd w:val="clear" w:color="auto" w:fill="auto"/>
            <w:noWrap/>
            <w:vAlign w:val="center"/>
            <w:hideMark/>
          </w:tcPr>
          <w:p w14:paraId="0401408B"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25</w:t>
            </w:r>
          </w:p>
        </w:tc>
        <w:tc>
          <w:tcPr>
            <w:tcW w:w="583" w:type="pct"/>
            <w:tcBorders>
              <w:top w:val="nil"/>
              <w:left w:val="nil"/>
              <w:bottom w:val="single" w:sz="4" w:space="0" w:color="auto"/>
              <w:right w:val="single" w:sz="4" w:space="0" w:color="auto"/>
            </w:tcBorders>
            <w:shd w:val="clear" w:color="auto" w:fill="auto"/>
            <w:noWrap/>
            <w:vAlign w:val="center"/>
            <w:hideMark/>
          </w:tcPr>
          <w:p w14:paraId="3F15B6D0" w14:textId="77777777" w:rsidR="000C2E20" w:rsidRPr="00477D4C" w:rsidRDefault="000C2E20" w:rsidP="000C2E20">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3F132ABF"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6A747B77"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20CBED08"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арендная плата</w:t>
            </w:r>
          </w:p>
        </w:tc>
        <w:tc>
          <w:tcPr>
            <w:tcW w:w="371" w:type="pct"/>
            <w:tcBorders>
              <w:top w:val="nil"/>
              <w:left w:val="nil"/>
              <w:bottom w:val="single" w:sz="4" w:space="0" w:color="auto"/>
              <w:right w:val="single" w:sz="4" w:space="0" w:color="auto"/>
            </w:tcBorders>
            <w:shd w:val="clear" w:color="auto" w:fill="auto"/>
            <w:vAlign w:val="center"/>
            <w:hideMark/>
          </w:tcPr>
          <w:p w14:paraId="4A51187C"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242518F4"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10 694</w:t>
            </w:r>
          </w:p>
        </w:tc>
        <w:tc>
          <w:tcPr>
            <w:tcW w:w="411" w:type="pct"/>
            <w:tcBorders>
              <w:top w:val="nil"/>
              <w:left w:val="nil"/>
              <w:bottom w:val="single" w:sz="4" w:space="0" w:color="auto"/>
              <w:right w:val="single" w:sz="4" w:space="0" w:color="auto"/>
            </w:tcBorders>
            <w:shd w:val="clear" w:color="auto" w:fill="auto"/>
            <w:noWrap/>
            <w:vAlign w:val="center"/>
            <w:hideMark/>
          </w:tcPr>
          <w:p w14:paraId="3E3AFC31"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935</w:t>
            </w:r>
          </w:p>
        </w:tc>
        <w:tc>
          <w:tcPr>
            <w:tcW w:w="409" w:type="pct"/>
            <w:tcBorders>
              <w:top w:val="nil"/>
              <w:left w:val="nil"/>
              <w:bottom w:val="single" w:sz="4" w:space="0" w:color="auto"/>
              <w:right w:val="single" w:sz="4" w:space="0" w:color="auto"/>
            </w:tcBorders>
            <w:shd w:val="clear" w:color="auto" w:fill="auto"/>
            <w:noWrap/>
            <w:vAlign w:val="center"/>
            <w:hideMark/>
          </w:tcPr>
          <w:p w14:paraId="77E9BC70"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-9 758</w:t>
            </w:r>
          </w:p>
        </w:tc>
        <w:tc>
          <w:tcPr>
            <w:tcW w:w="272" w:type="pct"/>
            <w:tcBorders>
              <w:top w:val="nil"/>
              <w:left w:val="nil"/>
              <w:bottom w:val="single" w:sz="4" w:space="0" w:color="auto"/>
              <w:right w:val="single" w:sz="4" w:space="0" w:color="auto"/>
            </w:tcBorders>
            <w:shd w:val="clear" w:color="auto" w:fill="auto"/>
            <w:noWrap/>
            <w:vAlign w:val="center"/>
            <w:hideMark/>
          </w:tcPr>
          <w:p w14:paraId="5CEF1051"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-91</w:t>
            </w:r>
          </w:p>
        </w:tc>
        <w:tc>
          <w:tcPr>
            <w:tcW w:w="583" w:type="pct"/>
            <w:tcBorders>
              <w:top w:val="nil"/>
              <w:left w:val="nil"/>
              <w:bottom w:val="single" w:sz="4" w:space="0" w:color="auto"/>
              <w:right w:val="single" w:sz="4" w:space="0" w:color="auto"/>
            </w:tcBorders>
            <w:shd w:val="clear" w:color="auto" w:fill="auto"/>
            <w:noWrap/>
            <w:vAlign w:val="center"/>
            <w:hideMark/>
          </w:tcPr>
          <w:p w14:paraId="5A51E88A" w14:textId="77777777" w:rsidR="000C2E20" w:rsidRPr="00477D4C" w:rsidRDefault="000C2E20" w:rsidP="000C2E20">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1352CC4E"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5F0DA967"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11B167BD"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налоги</w:t>
            </w:r>
          </w:p>
        </w:tc>
        <w:tc>
          <w:tcPr>
            <w:tcW w:w="371" w:type="pct"/>
            <w:tcBorders>
              <w:top w:val="nil"/>
              <w:left w:val="nil"/>
              <w:bottom w:val="single" w:sz="4" w:space="0" w:color="auto"/>
              <w:right w:val="single" w:sz="4" w:space="0" w:color="auto"/>
            </w:tcBorders>
            <w:shd w:val="clear" w:color="auto" w:fill="auto"/>
            <w:vAlign w:val="center"/>
            <w:hideMark/>
          </w:tcPr>
          <w:p w14:paraId="5DE57987"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47740EE7"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21 364</w:t>
            </w:r>
          </w:p>
        </w:tc>
        <w:tc>
          <w:tcPr>
            <w:tcW w:w="411" w:type="pct"/>
            <w:tcBorders>
              <w:top w:val="nil"/>
              <w:left w:val="nil"/>
              <w:bottom w:val="single" w:sz="4" w:space="0" w:color="auto"/>
              <w:right w:val="single" w:sz="4" w:space="0" w:color="auto"/>
            </w:tcBorders>
            <w:shd w:val="clear" w:color="auto" w:fill="auto"/>
            <w:noWrap/>
            <w:vAlign w:val="center"/>
            <w:hideMark/>
          </w:tcPr>
          <w:p w14:paraId="4A6C8C1C"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20 523</w:t>
            </w:r>
          </w:p>
        </w:tc>
        <w:tc>
          <w:tcPr>
            <w:tcW w:w="409" w:type="pct"/>
            <w:tcBorders>
              <w:top w:val="nil"/>
              <w:left w:val="nil"/>
              <w:bottom w:val="single" w:sz="4" w:space="0" w:color="auto"/>
              <w:right w:val="single" w:sz="4" w:space="0" w:color="auto"/>
            </w:tcBorders>
            <w:shd w:val="clear" w:color="auto" w:fill="auto"/>
            <w:noWrap/>
            <w:vAlign w:val="center"/>
            <w:hideMark/>
          </w:tcPr>
          <w:p w14:paraId="4147DFFE"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-841</w:t>
            </w:r>
          </w:p>
        </w:tc>
        <w:tc>
          <w:tcPr>
            <w:tcW w:w="272" w:type="pct"/>
            <w:tcBorders>
              <w:top w:val="nil"/>
              <w:left w:val="nil"/>
              <w:bottom w:val="single" w:sz="4" w:space="0" w:color="auto"/>
              <w:right w:val="single" w:sz="4" w:space="0" w:color="auto"/>
            </w:tcBorders>
            <w:shd w:val="clear" w:color="auto" w:fill="auto"/>
            <w:noWrap/>
            <w:vAlign w:val="center"/>
            <w:hideMark/>
          </w:tcPr>
          <w:p w14:paraId="7D68FA99"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-4</w:t>
            </w:r>
          </w:p>
        </w:tc>
        <w:tc>
          <w:tcPr>
            <w:tcW w:w="583" w:type="pct"/>
            <w:tcBorders>
              <w:top w:val="nil"/>
              <w:left w:val="nil"/>
              <w:bottom w:val="single" w:sz="4" w:space="0" w:color="auto"/>
              <w:right w:val="single" w:sz="4" w:space="0" w:color="auto"/>
            </w:tcBorders>
            <w:shd w:val="clear" w:color="auto" w:fill="auto"/>
            <w:noWrap/>
            <w:vAlign w:val="center"/>
            <w:hideMark/>
          </w:tcPr>
          <w:p w14:paraId="3F62ABEE" w14:textId="77777777" w:rsidR="000C2E20" w:rsidRPr="00477D4C" w:rsidRDefault="000C2E20" w:rsidP="000C2E20">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476A961D"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36336E3F"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2A28D093"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выпадающие доходы от ТПП</w:t>
            </w:r>
          </w:p>
        </w:tc>
        <w:tc>
          <w:tcPr>
            <w:tcW w:w="371" w:type="pct"/>
            <w:tcBorders>
              <w:top w:val="nil"/>
              <w:left w:val="nil"/>
              <w:bottom w:val="single" w:sz="4" w:space="0" w:color="auto"/>
              <w:right w:val="single" w:sz="4" w:space="0" w:color="auto"/>
            </w:tcBorders>
            <w:shd w:val="clear" w:color="auto" w:fill="auto"/>
            <w:vAlign w:val="center"/>
            <w:hideMark/>
          </w:tcPr>
          <w:p w14:paraId="7AD6706A"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0FA38A9F"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8 332</w:t>
            </w:r>
          </w:p>
        </w:tc>
        <w:tc>
          <w:tcPr>
            <w:tcW w:w="411" w:type="pct"/>
            <w:tcBorders>
              <w:top w:val="nil"/>
              <w:left w:val="nil"/>
              <w:bottom w:val="single" w:sz="4" w:space="0" w:color="auto"/>
              <w:right w:val="single" w:sz="4" w:space="0" w:color="auto"/>
            </w:tcBorders>
            <w:shd w:val="clear" w:color="auto" w:fill="auto"/>
            <w:noWrap/>
            <w:vAlign w:val="center"/>
            <w:hideMark/>
          </w:tcPr>
          <w:p w14:paraId="1009AFD6"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6 933</w:t>
            </w:r>
          </w:p>
        </w:tc>
        <w:tc>
          <w:tcPr>
            <w:tcW w:w="409" w:type="pct"/>
            <w:tcBorders>
              <w:top w:val="nil"/>
              <w:left w:val="nil"/>
              <w:bottom w:val="single" w:sz="4" w:space="0" w:color="auto"/>
              <w:right w:val="single" w:sz="4" w:space="0" w:color="auto"/>
            </w:tcBorders>
            <w:shd w:val="clear" w:color="auto" w:fill="auto"/>
            <w:noWrap/>
            <w:vAlign w:val="center"/>
            <w:hideMark/>
          </w:tcPr>
          <w:p w14:paraId="5EAB4F73"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-1 399</w:t>
            </w:r>
          </w:p>
        </w:tc>
        <w:tc>
          <w:tcPr>
            <w:tcW w:w="272" w:type="pct"/>
            <w:tcBorders>
              <w:top w:val="nil"/>
              <w:left w:val="nil"/>
              <w:bottom w:val="single" w:sz="4" w:space="0" w:color="auto"/>
              <w:right w:val="single" w:sz="4" w:space="0" w:color="auto"/>
            </w:tcBorders>
            <w:shd w:val="clear" w:color="auto" w:fill="auto"/>
            <w:noWrap/>
            <w:vAlign w:val="center"/>
            <w:hideMark/>
          </w:tcPr>
          <w:p w14:paraId="6D13DD25"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-17</w:t>
            </w:r>
          </w:p>
        </w:tc>
        <w:tc>
          <w:tcPr>
            <w:tcW w:w="583" w:type="pct"/>
            <w:tcBorders>
              <w:top w:val="nil"/>
              <w:left w:val="nil"/>
              <w:bottom w:val="single" w:sz="4" w:space="0" w:color="auto"/>
              <w:right w:val="single" w:sz="4" w:space="0" w:color="auto"/>
            </w:tcBorders>
            <w:shd w:val="clear" w:color="auto" w:fill="auto"/>
            <w:noWrap/>
            <w:vAlign w:val="center"/>
            <w:hideMark/>
          </w:tcPr>
          <w:p w14:paraId="2E17C3A3" w14:textId="77777777" w:rsidR="000C2E20" w:rsidRPr="00477D4C" w:rsidRDefault="000C2E20" w:rsidP="000C2E20">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60B90CF8"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30ACA32E"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6E192CCB"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прочие расходы</w:t>
            </w:r>
          </w:p>
        </w:tc>
        <w:tc>
          <w:tcPr>
            <w:tcW w:w="371" w:type="pct"/>
            <w:tcBorders>
              <w:top w:val="nil"/>
              <w:left w:val="nil"/>
              <w:bottom w:val="single" w:sz="4" w:space="0" w:color="auto"/>
              <w:right w:val="single" w:sz="4" w:space="0" w:color="auto"/>
            </w:tcBorders>
            <w:shd w:val="clear" w:color="auto" w:fill="auto"/>
            <w:vAlign w:val="center"/>
            <w:hideMark/>
          </w:tcPr>
          <w:p w14:paraId="56D853A4"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440DA9FF"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411" w:type="pct"/>
            <w:tcBorders>
              <w:top w:val="nil"/>
              <w:left w:val="nil"/>
              <w:bottom w:val="single" w:sz="4" w:space="0" w:color="auto"/>
              <w:right w:val="single" w:sz="4" w:space="0" w:color="auto"/>
            </w:tcBorders>
            <w:shd w:val="clear" w:color="auto" w:fill="auto"/>
            <w:noWrap/>
            <w:vAlign w:val="center"/>
            <w:hideMark/>
          </w:tcPr>
          <w:p w14:paraId="5B3F794C"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389 721</w:t>
            </w:r>
          </w:p>
        </w:tc>
        <w:tc>
          <w:tcPr>
            <w:tcW w:w="409" w:type="pct"/>
            <w:tcBorders>
              <w:top w:val="nil"/>
              <w:left w:val="nil"/>
              <w:bottom w:val="single" w:sz="4" w:space="0" w:color="auto"/>
              <w:right w:val="single" w:sz="4" w:space="0" w:color="auto"/>
            </w:tcBorders>
            <w:shd w:val="clear" w:color="auto" w:fill="auto"/>
            <w:noWrap/>
            <w:vAlign w:val="center"/>
            <w:hideMark/>
          </w:tcPr>
          <w:p w14:paraId="2D1D3466"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389 721</w:t>
            </w:r>
          </w:p>
        </w:tc>
        <w:tc>
          <w:tcPr>
            <w:tcW w:w="272" w:type="pct"/>
            <w:tcBorders>
              <w:top w:val="nil"/>
              <w:left w:val="nil"/>
              <w:bottom w:val="single" w:sz="4" w:space="0" w:color="auto"/>
              <w:right w:val="single" w:sz="4" w:space="0" w:color="auto"/>
            </w:tcBorders>
            <w:shd w:val="clear" w:color="auto" w:fill="auto"/>
            <w:noWrap/>
            <w:vAlign w:val="center"/>
            <w:hideMark/>
          </w:tcPr>
          <w:p w14:paraId="546FF416"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583" w:type="pct"/>
            <w:tcBorders>
              <w:top w:val="nil"/>
              <w:left w:val="nil"/>
              <w:bottom w:val="single" w:sz="4" w:space="0" w:color="auto"/>
              <w:right w:val="single" w:sz="4" w:space="0" w:color="auto"/>
            </w:tcBorders>
            <w:shd w:val="clear" w:color="auto" w:fill="auto"/>
            <w:noWrap/>
            <w:vAlign w:val="center"/>
            <w:hideMark/>
          </w:tcPr>
          <w:p w14:paraId="65F3D152" w14:textId="77777777" w:rsidR="000C2E20" w:rsidRPr="00477D4C" w:rsidRDefault="000C2E20" w:rsidP="000C2E20">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55B2351E"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11BB41DE"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69FCE909" w14:textId="77777777" w:rsidR="000C2E20" w:rsidRPr="00477D4C" w:rsidRDefault="000C2E20" w:rsidP="000C2E20">
            <w:pPr>
              <w:rPr>
                <w:rFonts w:ascii="Myriad Pro" w:hAnsi="Myriad Pro" w:cs="Calibri"/>
                <w:b/>
                <w:bCs/>
                <w:color w:val="000000"/>
                <w:sz w:val="20"/>
                <w:szCs w:val="20"/>
              </w:rPr>
            </w:pPr>
            <w:r w:rsidRPr="00477D4C">
              <w:rPr>
                <w:rFonts w:ascii="Myriad Pro" w:hAnsi="Myriad Pro" w:cs="Calibri"/>
                <w:b/>
                <w:bCs/>
                <w:color w:val="000000"/>
                <w:sz w:val="20"/>
                <w:szCs w:val="20"/>
              </w:rPr>
              <w:t>Корректировки необходимой валовой выручки, учтенные в утвержденных тарифных решениях</w:t>
            </w:r>
          </w:p>
        </w:tc>
        <w:tc>
          <w:tcPr>
            <w:tcW w:w="371" w:type="pct"/>
            <w:tcBorders>
              <w:top w:val="nil"/>
              <w:left w:val="nil"/>
              <w:bottom w:val="single" w:sz="4" w:space="0" w:color="auto"/>
              <w:right w:val="single" w:sz="4" w:space="0" w:color="auto"/>
            </w:tcBorders>
            <w:shd w:val="clear" w:color="auto" w:fill="auto"/>
            <w:vAlign w:val="center"/>
            <w:hideMark/>
          </w:tcPr>
          <w:p w14:paraId="2684E97E"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53FE5DD7"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108 255</w:t>
            </w:r>
          </w:p>
        </w:tc>
        <w:tc>
          <w:tcPr>
            <w:tcW w:w="411" w:type="pct"/>
            <w:tcBorders>
              <w:top w:val="nil"/>
              <w:left w:val="nil"/>
              <w:bottom w:val="single" w:sz="4" w:space="0" w:color="auto"/>
              <w:right w:val="single" w:sz="4" w:space="0" w:color="auto"/>
            </w:tcBorders>
            <w:shd w:val="clear" w:color="auto" w:fill="auto"/>
            <w:noWrap/>
            <w:vAlign w:val="center"/>
            <w:hideMark/>
          </w:tcPr>
          <w:p w14:paraId="6062DD7E" w14:textId="77777777" w:rsidR="000C2E20" w:rsidRPr="00477D4C" w:rsidRDefault="000C2E20" w:rsidP="000C2E20">
            <w:pPr>
              <w:jc w:val="center"/>
              <w:rPr>
                <w:rFonts w:ascii="Myriad Pro" w:hAnsi="Myriad Pro" w:cs="Calibri"/>
                <w:b/>
                <w:bCs/>
                <w:color w:val="000000"/>
                <w:sz w:val="20"/>
                <w:szCs w:val="20"/>
              </w:rPr>
            </w:pPr>
          </w:p>
        </w:tc>
        <w:tc>
          <w:tcPr>
            <w:tcW w:w="409" w:type="pct"/>
            <w:tcBorders>
              <w:top w:val="nil"/>
              <w:left w:val="nil"/>
              <w:bottom w:val="single" w:sz="4" w:space="0" w:color="auto"/>
              <w:right w:val="single" w:sz="4" w:space="0" w:color="auto"/>
            </w:tcBorders>
            <w:shd w:val="clear" w:color="000000" w:fill="FFFFFF"/>
            <w:noWrap/>
            <w:vAlign w:val="center"/>
            <w:hideMark/>
          </w:tcPr>
          <w:p w14:paraId="4BD80330"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-108254,7</w:t>
            </w:r>
          </w:p>
        </w:tc>
        <w:tc>
          <w:tcPr>
            <w:tcW w:w="272" w:type="pct"/>
            <w:tcBorders>
              <w:top w:val="nil"/>
              <w:left w:val="nil"/>
              <w:bottom w:val="single" w:sz="4" w:space="0" w:color="auto"/>
              <w:right w:val="single" w:sz="4" w:space="0" w:color="auto"/>
            </w:tcBorders>
            <w:shd w:val="clear" w:color="000000" w:fill="FFFFFF"/>
            <w:noWrap/>
            <w:vAlign w:val="center"/>
            <w:hideMark/>
          </w:tcPr>
          <w:p w14:paraId="38FF2F2A"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-100</w:t>
            </w:r>
          </w:p>
        </w:tc>
        <w:tc>
          <w:tcPr>
            <w:tcW w:w="583" w:type="pct"/>
            <w:tcBorders>
              <w:top w:val="nil"/>
              <w:left w:val="nil"/>
              <w:bottom w:val="single" w:sz="4" w:space="0" w:color="auto"/>
              <w:right w:val="single" w:sz="4" w:space="0" w:color="auto"/>
            </w:tcBorders>
            <w:shd w:val="clear" w:color="auto" w:fill="auto"/>
            <w:noWrap/>
            <w:vAlign w:val="center"/>
            <w:hideMark/>
          </w:tcPr>
          <w:p w14:paraId="30C13939" w14:textId="77777777" w:rsidR="000C2E20" w:rsidRPr="00477D4C" w:rsidRDefault="000C2E20" w:rsidP="000C2E20">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682" w:type="pct"/>
            <w:tcBorders>
              <w:top w:val="nil"/>
              <w:left w:val="nil"/>
              <w:bottom w:val="single" w:sz="4" w:space="0" w:color="auto"/>
              <w:right w:val="single" w:sz="4" w:space="0" w:color="auto"/>
            </w:tcBorders>
            <w:shd w:val="clear" w:color="auto" w:fill="auto"/>
            <w:vAlign w:val="center"/>
            <w:hideMark/>
          </w:tcPr>
          <w:p w14:paraId="7FBD06CF" w14:textId="77777777" w:rsidR="000C2E20" w:rsidRPr="00477D4C" w:rsidRDefault="000C2E20" w:rsidP="000C2E20">
            <w:pPr>
              <w:rPr>
                <w:rFonts w:ascii="Myriad Pro" w:hAnsi="Myriad Pro" w:cs="Calibri"/>
                <w:b/>
                <w:bCs/>
                <w:color w:val="000000"/>
                <w:sz w:val="20"/>
                <w:szCs w:val="20"/>
              </w:rPr>
            </w:pPr>
            <w:r w:rsidRPr="00477D4C">
              <w:rPr>
                <w:rFonts w:ascii="Myriad Pro" w:hAnsi="Myriad Pro" w:cs="Calibri"/>
                <w:b/>
                <w:bCs/>
                <w:color w:val="000000"/>
                <w:sz w:val="20"/>
                <w:szCs w:val="20"/>
              </w:rPr>
              <w:t> </w:t>
            </w:r>
          </w:p>
        </w:tc>
      </w:tr>
      <w:tr w:rsidR="000C2E20" w:rsidRPr="00477D4C" w14:paraId="6E1A8185"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57DA8F21"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Возврат инвестированного капитала (по факту отражена амортизация)</w:t>
            </w:r>
          </w:p>
        </w:tc>
        <w:tc>
          <w:tcPr>
            <w:tcW w:w="371" w:type="pct"/>
            <w:tcBorders>
              <w:top w:val="nil"/>
              <w:left w:val="nil"/>
              <w:bottom w:val="single" w:sz="4" w:space="0" w:color="auto"/>
              <w:right w:val="single" w:sz="4" w:space="0" w:color="auto"/>
            </w:tcBorders>
            <w:shd w:val="clear" w:color="auto" w:fill="auto"/>
            <w:vAlign w:val="center"/>
            <w:hideMark/>
          </w:tcPr>
          <w:p w14:paraId="76B1C8A4"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1D6B2BC0"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107 555</w:t>
            </w:r>
          </w:p>
        </w:tc>
        <w:tc>
          <w:tcPr>
            <w:tcW w:w="411" w:type="pct"/>
            <w:tcBorders>
              <w:top w:val="nil"/>
              <w:left w:val="nil"/>
              <w:bottom w:val="single" w:sz="4" w:space="0" w:color="auto"/>
              <w:right w:val="single" w:sz="4" w:space="0" w:color="auto"/>
            </w:tcBorders>
            <w:shd w:val="clear" w:color="auto" w:fill="auto"/>
            <w:noWrap/>
            <w:vAlign w:val="center"/>
            <w:hideMark/>
          </w:tcPr>
          <w:p w14:paraId="337A1514"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147812</w:t>
            </w:r>
          </w:p>
        </w:tc>
        <w:tc>
          <w:tcPr>
            <w:tcW w:w="409" w:type="pct"/>
            <w:tcBorders>
              <w:top w:val="nil"/>
              <w:left w:val="nil"/>
              <w:bottom w:val="single" w:sz="4" w:space="0" w:color="auto"/>
              <w:right w:val="single" w:sz="4" w:space="0" w:color="auto"/>
            </w:tcBorders>
            <w:shd w:val="clear" w:color="000000" w:fill="FFFFFF"/>
            <w:noWrap/>
            <w:vAlign w:val="center"/>
            <w:hideMark/>
          </w:tcPr>
          <w:p w14:paraId="6D87802C"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40256</w:t>
            </w:r>
          </w:p>
        </w:tc>
        <w:tc>
          <w:tcPr>
            <w:tcW w:w="272" w:type="pct"/>
            <w:tcBorders>
              <w:top w:val="nil"/>
              <w:left w:val="nil"/>
              <w:bottom w:val="single" w:sz="4" w:space="0" w:color="auto"/>
              <w:right w:val="single" w:sz="4" w:space="0" w:color="auto"/>
            </w:tcBorders>
            <w:shd w:val="clear" w:color="000000" w:fill="FFFFFF"/>
            <w:noWrap/>
            <w:vAlign w:val="center"/>
            <w:hideMark/>
          </w:tcPr>
          <w:p w14:paraId="024D0502"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37</w:t>
            </w:r>
          </w:p>
        </w:tc>
        <w:tc>
          <w:tcPr>
            <w:tcW w:w="583" w:type="pct"/>
            <w:tcBorders>
              <w:top w:val="nil"/>
              <w:left w:val="nil"/>
              <w:bottom w:val="single" w:sz="4" w:space="0" w:color="auto"/>
              <w:right w:val="single" w:sz="4" w:space="0" w:color="auto"/>
            </w:tcBorders>
            <w:shd w:val="clear" w:color="auto" w:fill="auto"/>
            <w:noWrap/>
            <w:vAlign w:val="center"/>
            <w:hideMark/>
          </w:tcPr>
          <w:p w14:paraId="5FC5DC4A" w14:textId="77777777" w:rsidR="000C2E20" w:rsidRPr="00477D4C" w:rsidRDefault="000C2E20" w:rsidP="000C2E20">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682" w:type="pct"/>
            <w:tcBorders>
              <w:top w:val="nil"/>
              <w:left w:val="nil"/>
              <w:bottom w:val="single" w:sz="4" w:space="0" w:color="auto"/>
              <w:right w:val="single" w:sz="4" w:space="0" w:color="auto"/>
            </w:tcBorders>
            <w:shd w:val="clear" w:color="auto" w:fill="auto"/>
            <w:vAlign w:val="center"/>
            <w:hideMark/>
          </w:tcPr>
          <w:p w14:paraId="44A0F66D" w14:textId="77777777" w:rsidR="000C2E20" w:rsidRPr="00477D4C" w:rsidRDefault="000C2E20" w:rsidP="000C2E20">
            <w:pPr>
              <w:rPr>
                <w:rFonts w:ascii="Myriad Pro" w:hAnsi="Myriad Pro" w:cs="Calibri"/>
                <w:b/>
                <w:bCs/>
                <w:color w:val="000000"/>
                <w:sz w:val="20"/>
                <w:szCs w:val="20"/>
              </w:rPr>
            </w:pPr>
            <w:r w:rsidRPr="00477D4C">
              <w:rPr>
                <w:rFonts w:ascii="Myriad Pro" w:hAnsi="Myriad Pro" w:cs="Calibri"/>
                <w:b/>
                <w:bCs/>
                <w:color w:val="000000"/>
                <w:sz w:val="20"/>
                <w:szCs w:val="20"/>
              </w:rPr>
              <w:t> </w:t>
            </w:r>
          </w:p>
        </w:tc>
      </w:tr>
      <w:tr w:rsidR="000C2E20" w:rsidRPr="00477D4C" w14:paraId="46EFBFF2"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09E7C7ED"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Доход на инвестированный капитал с уч. расходов из прибыли (по факту отражены расходы из прибыли и проценты по кредитам)</w:t>
            </w:r>
          </w:p>
        </w:tc>
        <w:tc>
          <w:tcPr>
            <w:tcW w:w="371" w:type="pct"/>
            <w:tcBorders>
              <w:top w:val="nil"/>
              <w:left w:val="nil"/>
              <w:bottom w:val="single" w:sz="4" w:space="0" w:color="auto"/>
              <w:right w:val="single" w:sz="4" w:space="0" w:color="auto"/>
            </w:tcBorders>
            <w:shd w:val="clear" w:color="auto" w:fill="auto"/>
            <w:vAlign w:val="center"/>
            <w:hideMark/>
          </w:tcPr>
          <w:p w14:paraId="1BED8546"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021E8E6C"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140 981</w:t>
            </w:r>
          </w:p>
        </w:tc>
        <w:tc>
          <w:tcPr>
            <w:tcW w:w="411" w:type="pct"/>
            <w:tcBorders>
              <w:top w:val="nil"/>
              <w:left w:val="nil"/>
              <w:bottom w:val="single" w:sz="4" w:space="0" w:color="auto"/>
              <w:right w:val="single" w:sz="4" w:space="0" w:color="auto"/>
            </w:tcBorders>
            <w:shd w:val="clear" w:color="auto" w:fill="auto"/>
            <w:noWrap/>
            <w:vAlign w:val="center"/>
            <w:hideMark/>
          </w:tcPr>
          <w:p w14:paraId="694A7D5A"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502552</w:t>
            </w:r>
          </w:p>
        </w:tc>
        <w:tc>
          <w:tcPr>
            <w:tcW w:w="409" w:type="pct"/>
            <w:tcBorders>
              <w:top w:val="nil"/>
              <w:left w:val="nil"/>
              <w:bottom w:val="single" w:sz="4" w:space="0" w:color="auto"/>
              <w:right w:val="single" w:sz="4" w:space="0" w:color="auto"/>
            </w:tcBorders>
            <w:shd w:val="clear" w:color="000000" w:fill="FFFFFF"/>
            <w:noWrap/>
            <w:vAlign w:val="center"/>
            <w:hideMark/>
          </w:tcPr>
          <w:p w14:paraId="69B7E7C5"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361571</w:t>
            </w:r>
          </w:p>
        </w:tc>
        <w:tc>
          <w:tcPr>
            <w:tcW w:w="272" w:type="pct"/>
            <w:tcBorders>
              <w:top w:val="nil"/>
              <w:left w:val="nil"/>
              <w:bottom w:val="single" w:sz="4" w:space="0" w:color="auto"/>
              <w:right w:val="single" w:sz="4" w:space="0" w:color="auto"/>
            </w:tcBorders>
            <w:shd w:val="clear" w:color="000000" w:fill="FFFFFF"/>
            <w:noWrap/>
            <w:vAlign w:val="center"/>
            <w:hideMark/>
          </w:tcPr>
          <w:p w14:paraId="4F436DFF"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256</w:t>
            </w:r>
          </w:p>
        </w:tc>
        <w:tc>
          <w:tcPr>
            <w:tcW w:w="583" w:type="pct"/>
            <w:tcBorders>
              <w:top w:val="nil"/>
              <w:left w:val="nil"/>
              <w:bottom w:val="single" w:sz="4" w:space="0" w:color="auto"/>
              <w:right w:val="single" w:sz="4" w:space="0" w:color="auto"/>
            </w:tcBorders>
            <w:shd w:val="clear" w:color="auto" w:fill="auto"/>
            <w:noWrap/>
            <w:vAlign w:val="center"/>
            <w:hideMark/>
          </w:tcPr>
          <w:p w14:paraId="68DFAC05" w14:textId="77777777" w:rsidR="000C2E20" w:rsidRPr="00477D4C" w:rsidRDefault="000C2E20" w:rsidP="000C2E20">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682" w:type="pct"/>
            <w:tcBorders>
              <w:top w:val="nil"/>
              <w:left w:val="nil"/>
              <w:bottom w:val="single" w:sz="4" w:space="0" w:color="auto"/>
              <w:right w:val="single" w:sz="4" w:space="0" w:color="auto"/>
            </w:tcBorders>
            <w:shd w:val="clear" w:color="auto" w:fill="auto"/>
            <w:vAlign w:val="center"/>
            <w:hideMark/>
          </w:tcPr>
          <w:p w14:paraId="67D73A98" w14:textId="77777777" w:rsidR="000C2E20" w:rsidRPr="00477D4C" w:rsidRDefault="000C2E20" w:rsidP="000C2E20">
            <w:pPr>
              <w:rPr>
                <w:rFonts w:ascii="Myriad Pro" w:hAnsi="Myriad Pro" w:cs="Calibri"/>
                <w:b/>
                <w:bCs/>
                <w:color w:val="000000"/>
                <w:sz w:val="20"/>
                <w:szCs w:val="20"/>
              </w:rPr>
            </w:pPr>
            <w:r w:rsidRPr="00477D4C">
              <w:rPr>
                <w:rFonts w:ascii="Myriad Pro" w:hAnsi="Myriad Pro" w:cs="Calibri"/>
                <w:b/>
                <w:bCs/>
                <w:color w:val="000000"/>
                <w:sz w:val="20"/>
                <w:szCs w:val="20"/>
              </w:rPr>
              <w:t> </w:t>
            </w:r>
          </w:p>
        </w:tc>
      </w:tr>
      <w:tr w:rsidR="000C2E20" w:rsidRPr="00477D4C" w14:paraId="592AC725"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76A381E0"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Изменение необходимой валовой выручки, производимое в целях сглаживания тарифов</w:t>
            </w:r>
          </w:p>
        </w:tc>
        <w:tc>
          <w:tcPr>
            <w:tcW w:w="371" w:type="pct"/>
            <w:tcBorders>
              <w:top w:val="nil"/>
              <w:left w:val="nil"/>
              <w:bottom w:val="single" w:sz="4" w:space="0" w:color="auto"/>
              <w:right w:val="single" w:sz="4" w:space="0" w:color="auto"/>
            </w:tcBorders>
            <w:shd w:val="clear" w:color="auto" w:fill="auto"/>
            <w:vAlign w:val="center"/>
            <w:hideMark/>
          </w:tcPr>
          <w:p w14:paraId="79BA5BD8"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7D6255D7"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-360 713</w:t>
            </w:r>
          </w:p>
        </w:tc>
        <w:tc>
          <w:tcPr>
            <w:tcW w:w="411" w:type="pct"/>
            <w:tcBorders>
              <w:top w:val="nil"/>
              <w:left w:val="nil"/>
              <w:bottom w:val="single" w:sz="4" w:space="0" w:color="auto"/>
              <w:right w:val="single" w:sz="4" w:space="0" w:color="auto"/>
            </w:tcBorders>
            <w:shd w:val="clear" w:color="auto" w:fill="auto"/>
            <w:noWrap/>
            <w:vAlign w:val="center"/>
            <w:hideMark/>
          </w:tcPr>
          <w:p w14:paraId="40841A5B" w14:textId="77777777" w:rsidR="000C2E20" w:rsidRPr="00477D4C" w:rsidRDefault="000C2E20" w:rsidP="000C2E20">
            <w:pPr>
              <w:jc w:val="center"/>
              <w:rPr>
                <w:rFonts w:ascii="Myriad Pro" w:hAnsi="Myriad Pro" w:cs="Calibri"/>
                <w:color w:val="000000"/>
                <w:sz w:val="20"/>
                <w:szCs w:val="20"/>
              </w:rPr>
            </w:pPr>
          </w:p>
        </w:tc>
        <w:tc>
          <w:tcPr>
            <w:tcW w:w="409" w:type="pct"/>
            <w:tcBorders>
              <w:top w:val="nil"/>
              <w:left w:val="nil"/>
              <w:bottom w:val="single" w:sz="4" w:space="0" w:color="auto"/>
              <w:right w:val="single" w:sz="4" w:space="0" w:color="auto"/>
            </w:tcBorders>
            <w:shd w:val="clear" w:color="000000" w:fill="FFFFFF"/>
            <w:noWrap/>
            <w:vAlign w:val="center"/>
            <w:hideMark/>
          </w:tcPr>
          <w:p w14:paraId="26F3FBA3"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360713</w:t>
            </w:r>
          </w:p>
        </w:tc>
        <w:tc>
          <w:tcPr>
            <w:tcW w:w="272" w:type="pct"/>
            <w:tcBorders>
              <w:top w:val="nil"/>
              <w:left w:val="nil"/>
              <w:bottom w:val="single" w:sz="4" w:space="0" w:color="auto"/>
              <w:right w:val="single" w:sz="4" w:space="0" w:color="auto"/>
            </w:tcBorders>
            <w:shd w:val="clear" w:color="000000" w:fill="FFFFFF"/>
            <w:noWrap/>
            <w:vAlign w:val="center"/>
            <w:hideMark/>
          </w:tcPr>
          <w:p w14:paraId="7909693D"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583" w:type="pct"/>
            <w:tcBorders>
              <w:top w:val="nil"/>
              <w:left w:val="nil"/>
              <w:bottom w:val="single" w:sz="4" w:space="0" w:color="auto"/>
              <w:right w:val="single" w:sz="4" w:space="0" w:color="auto"/>
            </w:tcBorders>
            <w:shd w:val="clear" w:color="auto" w:fill="auto"/>
            <w:noWrap/>
            <w:vAlign w:val="center"/>
            <w:hideMark/>
          </w:tcPr>
          <w:p w14:paraId="79173EDF" w14:textId="77777777" w:rsidR="000C2E20" w:rsidRPr="00477D4C" w:rsidRDefault="000C2E20" w:rsidP="000C2E20">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682" w:type="pct"/>
            <w:tcBorders>
              <w:top w:val="nil"/>
              <w:left w:val="nil"/>
              <w:bottom w:val="single" w:sz="4" w:space="0" w:color="auto"/>
              <w:right w:val="single" w:sz="4" w:space="0" w:color="auto"/>
            </w:tcBorders>
            <w:shd w:val="clear" w:color="auto" w:fill="auto"/>
            <w:vAlign w:val="center"/>
            <w:hideMark/>
          </w:tcPr>
          <w:p w14:paraId="0BD3D8A4" w14:textId="77777777" w:rsidR="000C2E20" w:rsidRPr="00477D4C" w:rsidRDefault="000C2E20" w:rsidP="000C2E20">
            <w:pPr>
              <w:rPr>
                <w:rFonts w:ascii="Myriad Pro" w:hAnsi="Myriad Pro" w:cs="Calibri"/>
                <w:b/>
                <w:bCs/>
                <w:color w:val="000000"/>
                <w:sz w:val="20"/>
                <w:szCs w:val="20"/>
              </w:rPr>
            </w:pPr>
            <w:r w:rsidRPr="00477D4C">
              <w:rPr>
                <w:rFonts w:ascii="Myriad Pro" w:hAnsi="Myriad Pro" w:cs="Calibri"/>
                <w:b/>
                <w:bCs/>
                <w:color w:val="000000"/>
                <w:sz w:val="20"/>
                <w:szCs w:val="20"/>
              </w:rPr>
              <w:t> </w:t>
            </w:r>
          </w:p>
        </w:tc>
      </w:tr>
      <w:tr w:rsidR="000C2E20" w:rsidRPr="00477D4C" w14:paraId="5EE5E918"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5926BFCA" w14:textId="77777777" w:rsidR="000C2E20" w:rsidRPr="00477D4C" w:rsidRDefault="000C2E20" w:rsidP="000C2E20">
            <w:pPr>
              <w:jc w:val="both"/>
              <w:rPr>
                <w:rFonts w:ascii="Myriad Pro" w:hAnsi="Myriad Pro" w:cs="Calibri"/>
                <w:b/>
                <w:bCs/>
                <w:color w:val="000000"/>
                <w:sz w:val="20"/>
                <w:szCs w:val="20"/>
              </w:rPr>
            </w:pPr>
            <w:r w:rsidRPr="00477D4C">
              <w:rPr>
                <w:rFonts w:ascii="Myriad Pro" w:hAnsi="Myriad Pro" w:cs="Calibri"/>
                <w:b/>
                <w:bCs/>
                <w:color w:val="000000"/>
                <w:sz w:val="20"/>
                <w:szCs w:val="20"/>
              </w:rPr>
              <w:t xml:space="preserve">НВВ на содержание </w:t>
            </w:r>
          </w:p>
        </w:tc>
        <w:tc>
          <w:tcPr>
            <w:tcW w:w="371" w:type="pct"/>
            <w:tcBorders>
              <w:top w:val="nil"/>
              <w:left w:val="nil"/>
              <w:bottom w:val="single" w:sz="4" w:space="0" w:color="auto"/>
              <w:right w:val="single" w:sz="4" w:space="0" w:color="auto"/>
            </w:tcBorders>
            <w:shd w:val="clear" w:color="auto" w:fill="auto"/>
            <w:vAlign w:val="center"/>
            <w:hideMark/>
          </w:tcPr>
          <w:p w14:paraId="3E98910F"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7E01BCC5"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726 271</w:t>
            </w:r>
          </w:p>
        </w:tc>
        <w:tc>
          <w:tcPr>
            <w:tcW w:w="411" w:type="pct"/>
            <w:tcBorders>
              <w:top w:val="nil"/>
              <w:left w:val="nil"/>
              <w:bottom w:val="single" w:sz="4" w:space="0" w:color="auto"/>
              <w:right w:val="single" w:sz="4" w:space="0" w:color="auto"/>
            </w:tcBorders>
            <w:shd w:val="clear" w:color="auto" w:fill="auto"/>
            <w:noWrap/>
            <w:vAlign w:val="center"/>
            <w:hideMark/>
          </w:tcPr>
          <w:p w14:paraId="23B3C6FB"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1 972 957</w:t>
            </w:r>
          </w:p>
        </w:tc>
        <w:tc>
          <w:tcPr>
            <w:tcW w:w="409" w:type="pct"/>
            <w:tcBorders>
              <w:top w:val="nil"/>
              <w:left w:val="nil"/>
              <w:bottom w:val="single" w:sz="4" w:space="0" w:color="auto"/>
              <w:right w:val="single" w:sz="4" w:space="0" w:color="auto"/>
            </w:tcBorders>
            <w:shd w:val="clear" w:color="auto" w:fill="auto"/>
            <w:noWrap/>
            <w:vAlign w:val="center"/>
            <w:hideMark/>
          </w:tcPr>
          <w:p w14:paraId="42E556F0"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1 246 687</w:t>
            </w:r>
          </w:p>
        </w:tc>
        <w:tc>
          <w:tcPr>
            <w:tcW w:w="272" w:type="pct"/>
            <w:tcBorders>
              <w:top w:val="nil"/>
              <w:left w:val="nil"/>
              <w:bottom w:val="single" w:sz="4" w:space="0" w:color="auto"/>
              <w:right w:val="single" w:sz="4" w:space="0" w:color="auto"/>
            </w:tcBorders>
            <w:shd w:val="clear" w:color="auto" w:fill="auto"/>
            <w:noWrap/>
            <w:vAlign w:val="center"/>
            <w:hideMark/>
          </w:tcPr>
          <w:p w14:paraId="73450129"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172</w:t>
            </w:r>
          </w:p>
        </w:tc>
        <w:tc>
          <w:tcPr>
            <w:tcW w:w="583" w:type="pct"/>
            <w:tcBorders>
              <w:top w:val="nil"/>
              <w:left w:val="nil"/>
              <w:bottom w:val="single" w:sz="4" w:space="0" w:color="auto"/>
              <w:right w:val="single" w:sz="4" w:space="0" w:color="auto"/>
            </w:tcBorders>
            <w:shd w:val="clear" w:color="auto" w:fill="auto"/>
            <w:noWrap/>
            <w:vAlign w:val="center"/>
            <w:hideMark/>
          </w:tcPr>
          <w:p w14:paraId="394A8924" w14:textId="77777777" w:rsidR="000C2E20" w:rsidRPr="00477D4C" w:rsidRDefault="000C2E20" w:rsidP="000C2E20">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682" w:type="pct"/>
            <w:tcBorders>
              <w:top w:val="nil"/>
              <w:left w:val="nil"/>
              <w:bottom w:val="single" w:sz="4" w:space="0" w:color="auto"/>
              <w:right w:val="single" w:sz="4" w:space="0" w:color="auto"/>
            </w:tcBorders>
            <w:shd w:val="clear" w:color="auto" w:fill="auto"/>
            <w:vAlign w:val="center"/>
            <w:hideMark/>
          </w:tcPr>
          <w:p w14:paraId="7B7BFEAB"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13B8D2BA" w14:textId="77777777" w:rsidTr="00844874">
        <w:trPr>
          <w:trHeight w:val="20"/>
        </w:trPr>
        <w:tc>
          <w:tcPr>
            <w:tcW w:w="1824" w:type="pct"/>
            <w:tcBorders>
              <w:top w:val="nil"/>
              <w:left w:val="single" w:sz="4" w:space="0" w:color="auto"/>
              <w:bottom w:val="single" w:sz="4" w:space="0" w:color="auto"/>
              <w:right w:val="single" w:sz="4" w:space="0" w:color="auto"/>
            </w:tcBorders>
            <w:shd w:val="clear" w:color="000000" w:fill="FFFFFF"/>
            <w:vAlign w:val="center"/>
            <w:hideMark/>
          </w:tcPr>
          <w:p w14:paraId="352C2B0A" w14:textId="77777777" w:rsidR="000C2E20" w:rsidRPr="00477D4C" w:rsidRDefault="000C2E20" w:rsidP="00820AC8">
            <w:pPr>
              <w:rPr>
                <w:rFonts w:ascii="Myriad Pro" w:hAnsi="Myriad Pro" w:cs="Calibri"/>
                <w:color w:val="000000"/>
                <w:sz w:val="20"/>
                <w:szCs w:val="20"/>
              </w:rPr>
            </w:pPr>
            <w:r w:rsidRPr="00477D4C">
              <w:rPr>
                <w:rFonts w:ascii="Myriad Pro" w:hAnsi="Myriad Pro" w:cs="Calibri"/>
                <w:color w:val="000000"/>
                <w:sz w:val="20"/>
                <w:szCs w:val="20"/>
              </w:rPr>
              <w:t xml:space="preserve">Величина технологического расхода (потерь) электроэнергии </w:t>
            </w:r>
          </w:p>
        </w:tc>
        <w:tc>
          <w:tcPr>
            <w:tcW w:w="371" w:type="pct"/>
            <w:tcBorders>
              <w:top w:val="nil"/>
              <w:left w:val="nil"/>
              <w:bottom w:val="single" w:sz="4" w:space="0" w:color="auto"/>
              <w:right w:val="single" w:sz="4" w:space="0" w:color="auto"/>
            </w:tcBorders>
            <w:shd w:val="clear" w:color="000000" w:fill="FFFFFF"/>
            <w:noWrap/>
            <w:vAlign w:val="center"/>
            <w:hideMark/>
          </w:tcPr>
          <w:p w14:paraId="7A7BF8FE"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млн. кВтч</w:t>
            </w:r>
          </w:p>
        </w:tc>
        <w:tc>
          <w:tcPr>
            <w:tcW w:w="448" w:type="pct"/>
            <w:tcBorders>
              <w:top w:val="nil"/>
              <w:left w:val="nil"/>
              <w:bottom w:val="single" w:sz="4" w:space="0" w:color="auto"/>
              <w:right w:val="single" w:sz="4" w:space="0" w:color="auto"/>
            </w:tcBorders>
            <w:shd w:val="clear" w:color="000000" w:fill="FFFFFF"/>
            <w:noWrap/>
            <w:vAlign w:val="center"/>
            <w:hideMark/>
          </w:tcPr>
          <w:p w14:paraId="010C2ABA"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85,33</w:t>
            </w:r>
          </w:p>
        </w:tc>
        <w:tc>
          <w:tcPr>
            <w:tcW w:w="411" w:type="pct"/>
            <w:tcBorders>
              <w:top w:val="nil"/>
              <w:left w:val="nil"/>
              <w:bottom w:val="single" w:sz="4" w:space="0" w:color="auto"/>
              <w:right w:val="single" w:sz="4" w:space="0" w:color="auto"/>
            </w:tcBorders>
            <w:shd w:val="clear" w:color="000000" w:fill="FFFFFF"/>
            <w:noWrap/>
            <w:vAlign w:val="center"/>
            <w:hideMark/>
          </w:tcPr>
          <w:p w14:paraId="4ACFDE30"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99,65</w:t>
            </w:r>
          </w:p>
        </w:tc>
        <w:tc>
          <w:tcPr>
            <w:tcW w:w="409" w:type="pct"/>
            <w:tcBorders>
              <w:top w:val="nil"/>
              <w:left w:val="nil"/>
              <w:bottom w:val="single" w:sz="4" w:space="0" w:color="auto"/>
              <w:right w:val="single" w:sz="4" w:space="0" w:color="auto"/>
            </w:tcBorders>
            <w:shd w:val="clear" w:color="auto" w:fill="auto"/>
            <w:noWrap/>
            <w:vAlign w:val="center"/>
            <w:hideMark/>
          </w:tcPr>
          <w:p w14:paraId="238BAF42"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14,31</w:t>
            </w:r>
          </w:p>
        </w:tc>
        <w:tc>
          <w:tcPr>
            <w:tcW w:w="272" w:type="pct"/>
            <w:tcBorders>
              <w:top w:val="nil"/>
              <w:left w:val="nil"/>
              <w:bottom w:val="single" w:sz="4" w:space="0" w:color="auto"/>
              <w:right w:val="single" w:sz="4" w:space="0" w:color="auto"/>
            </w:tcBorders>
            <w:shd w:val="clear" w:color="auto" w:fill="auto"/>
            <w:noWrap/>
            <w:vAlign w:val="center"/>
            <w:hideMark/>
          </w:tcPr>
          <w:p w14:paraId="40CF316C"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17</w:t>
            </w:r>
          </w:p>
        </w:tc>
        <w:tc>
          <w:tcPr>
            <w:tcW w:w="583" w:type="pct"/>
            <w:tcBorders>
              <w:top w:val="nil"/>
              <w:left w:val="nil"/>
              <w:bottom w:val="single" w:sz="4" w:space="0" w:color="auto"/>
              <w:right w:val="single" w:sz="4" w:space="0" w:color="auto"/>
            </w:tcBorders>
            <w:shd w:val="clear" w:color="000000" w:fill="FFFFFF"/>
            <w:noWrap/>
            <w:vAlign w:val="center"/>
            <w:hideMark/>
          </w:tcPr>
          <w:p w14:paraId="67A7C9C8"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2AF4FDC9"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5F83E523" w14:textId="77777777" w:rsidTr="00844874">
        <w:trPr>
          <w:trHeight w:val="20"/>
        </w:trPr>
        <w:tc>
          <w:tcPr>
            <w:tcW w:w="1824" w:type="pct"/>
            <w:tcBorders>
              <w:top w:val="nil"/>
              <w:left w:val="single" w:sz="4" w:space="0" w:color="auto"/>
              <w:bottom w:val="single" w:sz="4" w:space="0" w:color="auto"/>
              <w:right w:val="single" w:sz="4" w:space="0" w:color="auto"/>
            </w:tcBorders>
            <w:shd w:val="clear" w:color="000000" w:fill="FFFFFF"/>
            <w:vAlign w:val="center"/>
            <w:hideMark/>
          </w:tcPr>
          <w:p w14:paraId="3478E0B8" w14:textId="77777777" w:rsidR="000C2E20" w:rsidRPr="00477D4C" w:rsidRDefault="000C2E20" w:rsidP="000C2E20">
            <w:pPr>
              <w:jc w:val="both"/>
              <w:rPr>
                <w:rFonts w:ascii="Myriad Pro" w:hAnsi="Myriad Pro" w:cs="Calibri"/>
                <w:color w:val="000000"/>
                <w:sz w:val="20"/>
                <w:szCs w:val="20"/>
              </w:rPr>
            </w:pPr>
            <w:r w:rsidRPr="00477D4C">
              <w:rPr>
                <w:rFonts w:ascii="Myriad Pro" w:hAnsi="Myriad Pro" w:cs="Calibri"/>
                <w:color w:val="000000"/>
                <w:sz w:val="20"/>
                <w:szCs w:val="20"/>
              </w:rPr>
              <w:t>Тариф покупки потерь</w:t>
            </w:r>
          </w:p>
        </w:tc>
        <w:tc>
          <w:tcPr>
            <w:tcW w:w="371" w:type="pct"/>
            <w:tcBorders>
              <w:top w:val="nil"/>
              <w:left w:val="nil"/>
              <w:bottom w:val="single" w:sz="4" w:space="0" w:color="auto"/>
              <w:right w:val="single" w:sz="4" w:space="0" w:color="auto"/>
            </w:tcBorders>
            <w:shd w:val="clear" w:color="000000" w:fill="FFFFFF"/>
            <w:noWrap/>
            <w:vAlign w:val="center"/>
            <w:hideMark/>
          </w:tcPr>
          <w:p w14:paraId="1C51C0B2"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руб./МВтч</w:t>
            </w:r>
          </w:p>
        </w:tc>
        <w:tc>
          <w:tcPr>
            <w:tcW w:w="448" w:type="pct"/>
            <w:tcBorders>
              <w:top w:val="nil"/>
              <w:left w:val="nil"/>
              <w:bottom w:val="single" w:sz="4" w:space="0" w:color="auto"/>
              <w:right w:val="single" w:sz="4" w:space="0" w:color="auto"/>
            </w:tcBorders>
            <w:shd w:val="clear" w:color="000000" w:fill="FFFFFF"/>
            <w:noWrap/>
            <w:vAlign w:val="center"/>
            <w:hideMark/>
          </w:tcPr>
          <w:p w14:paraId="075A3BF1"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1 740,24</w:t>
            </w:r>
          </w:p>
        </w:tc>
        <w:tc>
          <w:tcPr>
            <w:tcW w:w="411" w:type="pct"/>
            <w:tcBorders>
              <w:top w:val="nil"/>
              <w:left w:val="nil"/>
              <w:bottom w:val="single" w:sz="4" w:space="0" w:color="auto"/>
              <w:right w:val="single" w:sz="4" w:space="0" w:color="auto"/>
            </w:tcBorders>
            <w:shd w:val="clear" w:color="000000" w:fill="FFFFFF"/>
            <w:noWrap/>
            <w:vAlign w:val="center"/>
            <w:hideMark/>
          </w:tcPr>
          <w:p w14:paraId="2BBA46C6"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1 587,92</w:t>
            </w:r>
          </w:p>
        </w:tc>
        <w:tc>
          <w:tcPr>
            <w:tcW w:w="409" w:type="pct"/>
            <w:tcBorders>
              <w:top w:val="nil"/>
              <w:left w:val="nil"/>
              <w:bottom w:val="single" w:sz="4" w:space="0" w:color="auto"/>
              <w:right w:val="single" w:sz="4" w:space="0" w:color="auto"/>
            </w:tcBorders>
            <w:shd w:val="clear" w:color="auto" w:fill="auto"/>
            <w:noWrap/>
            <w:vAlign w:val="center"/>
            <w:hideMark/>
          </w:tcPr>
          <w:p w14:paraId="2439D294"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-152</w:t>
            </w:r>
          </w:p>
        </w:tc>
        <w:tc>
          <w:tcPr>
            <w:tcW w:w="272" w:type="pct"/>
            <w:tcBorders>
              <w:top w:val="nil"/>
              <w:left w:val="nil"/>
              <w:bottom w:val="single" w:sz="4" w:space="0" w:color="auto"/>
              <w:right w:val="single" w:sz="4" w:space="0" w:color="auto"/>
            </w:tcBorders>
            <w:shd w:val="clear" w:color="auto" w:fill="auto"/>
            <w:noWrap/>
            <w:vAlign w:val="center"/>
            <w:hideMark/>
          </w:tcPr>
          <w:p w14:paraId="59503787"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-9</w:t>
            </w:r>
          </w:p>
        </w:tc>
        <w:tc>
          <w:tcPr>
            <w:tcW w:w="583" w:type="pct"/>
            <w:tcBorders>
              <w:top w:val="nil"/>
              <w:left w:val="nil"/>
              <w:bottom w:val="single" w:sz="4" w:space="0" w:color="auto"/>
              <w:right w:val="single" w:sz="4" w:space="0" w:color="auto"/>
            </w:tcBorders>
            <w:shd w:val="clear" w:color="000000" w:fill="FFFFFF"/>
            <w:noWrap/>
            <w:vAlign w:val="center"/>
            <w:hideMark/>
          </w:tcPr>
          <w:p w14:paraId="756F25FC"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44111C9F"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w:t>
            </w:r>
          </w:p>
        </w:tc>
      </w:tr>
      <w:tr w:rsidR="000C2E20" w:rsidRPr="00477D4C" w14:paraId="040FC5E8" w14:textId="77777777" w:rsidTr="00844874">
        <w:trPr>
          <w:trHeight w:val="20"/>
        </w:trPr>
        <w:tc>
          <w:tcPr>
            <w:tcW w:w="1824" w:type="pct"/>
            <w:tcBorders>
              <w:top w:val="nil"/>
              <w:left w:val="single" w:sz="4" w:space="0" w:color="auto"/>
              <w:bottom w:val="single" w:sz="4" w:space="0" w:color="auto"/>
              <w:right w:val="single" w:sz="4" w:space="0" w:color="auto"/>
            </w:tcBorders>
            <w:shd w:val="clear" w:color="000000" w:fill="FFFFFF"/>
            <w:vAlign w:val="center"/>
            <w:hideMark/>
          </w:tcPr>
          <w:p w14:paraId="61FA66B3"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lastRenderedPageBreak/>
              <w:t>Затраты на покупную электроэнергию, приобретаемую в целях компенсации потерь</w:t>
            </w:r>
          </w:p>
        </w:tc>
        <w:tc>
          <w:tcPr>
            <w:tcW w:w="371" w:type="pct"/>
            <w:tcBorders>
              <w:top w:val="nil"/>
              <w:left w:val="nil"/>
              <w:bottom w:val="single" w:sz="4" w:space="0" w:color="auto"/>
              <w:right w:val="single" w:sz="4" w:space="0" w:color="auto"/>
            </w:tcBorders>
            <w:shd w:val="clear" w:color="000000" w:fill="FFFFFF"/>
            <w:vAlign w:val="center"/>
            <w:hideMark/>
          </w:tcPr>
          <w:p w14:paraId="5E42CBF3"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48" w:type="pct"/>
            <w:tcBorders>
              <w:top w:val="nil"/>
              <w:left w:val="nil"/>
              <w:bottom w:val="single" w:sz="4" w:space="0" w:color="auto"/>
              <w:right w:val="single" w:sz="4" w:space="0" w:color="auto"/>
            </w:tcBorders>
            <w:shd w:val="clear" w:color="000000" w:fill="FFFFFF"/>
            <w:noWrap/>
            <w:vAlign w:val="center"/>
            <w:hideMark/>
          </w:tcPr>
          <w:p w14:paraId="43970AD6"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148 501</w:t>
            </w:r>
          </w:p>
        </w:tc>
        <w:tc>
          <w:tcPr>
            <w:tcW w:w="411" w:type="pct"/>
            <w:tcBorders>
              <w:top w:val="nil"/>
              <w:left w:val="nil"/>
              <w:bottom w:val="single" w:sz="4" w:space="0" w:color="auto"/>
              <w:right w:val="single" w:sz="4" w:space="0" w:color="auto"/>
            </w:tcBorders>
            <w:shd w:val="clear" w:color="000000" w:fill="FFFFFF"/>
            <w:noWrap/>
            <w:vAlign w:val="center"/>
            <w:hideMark/>
          </w:tcPr>
          <w:p w14:paraId="14877A41"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158 231</w:t>
            </w:r>
          </w:p>
        </w:tc>
        <w:tc>
          <w:tcPr>
            <w:tcW w:w="409" w:type="pct"/>
            <w:tcBorders>
              <w:top w:val="nil"/>
              <w:left w:val="nil"/>
              <w:bottom w:val="single" w:sz="4" w:space="0" w:color="auto"/>
              <w:right w:val="single" w:sz="4" w:space="0" w:color="auto"/>
            </w:tcBorders>
            <w:shd w:val="clear" w:color="auto" w:fill="auto"/>
            <w:noWrap/>
            <w:vAlign w:val="center"/>
            <w:hideMark/>
          </w:tcPr>
          <w:p w14:paraId="2C69C02B"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9 730</w:t>
            </w:r>
          </w:p>
        </w:tc>
        <w:tc>
          <w:tcPr>
            <w:tcW w:w="272" w:type="pct"/>
            <w:tcBorders>
              <w:top w:val="nil"/>
              <w:left w:val="nil"/>
              <w:bottom w:val="single" w:sz="4" w:space="0" w:color="auto"/>
              <w:right w:val="single" w:sz="4" w:space="0" w:color="auto"/>
            </w:tcBorders>
            <w:shd w:val="clear" w:color="auto" w:fill="auto"/>
            <w:noWrap/>
            <w:vAlign w:val="center"/>
            <w:hideMark/>
          </w:tcPr>
          <w:p w14:paraId="6FFE0012" w14:textId="77777777" w:rsidR="000C2E20" w:rsidRPr="00477D4C" w:rsidRDefault="000C2E20" w:rsidP="000C2E20">
            <w:pPr>
              <w:jc w:val="center"/>
              <w:rPr>
                <w:rFonts w:ascii="Myriad Pro" w:hAnsi="Myriad Pro" w:cs="Calibri"/>
                <w:color w:val="000000"/>
                <w:sz w:val="20"/>
                <w:szCs w:val="20"/>
              </w:rPr>
            </w:pPr>
            <w:r w:rsidRPr="00477D4C">
              <w:rPr>
                <w:rFonts w:ascii="Myriad Pro" w:hAnsi="Myriad Pro" w:cs="Calibri"/>
                <w:color w:val="000000"/>
                <w:sz w:val="20"/>
                <w:szCs w:val="20"/>
              </w:rPr>
              <w:t>7</w:t>
            </w:r>
          </w:p>
        </w:tc>
        <w:tc>
          <w:tcPr>
            <w:tcW w:w="583" w:type="pct"/>
            <w:tcBorders>
              <w:top w:val="nil"/>
              <w:left w:val="nil"/>
              <w:bottom w:val="single" w:sz="4" w:space="0" w:color="auto"/>
              <w:right w:val="single" w:sz="4" w:space="0" w:color="auto"/>
            </w:tcBorders>
            <w:shd w:val="clear" w:color="auto" w:fill="auto"/>
            <w:noWrap/>
            <w:vAlign w:val="center"/>
            <w:hideMark/>
          </w:tcPr>
          <w:p w14:paraId="7E559331"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24 356</w:t>
            </w:r>
          </w:p>
        </w:tc>
        <w:tc>
          <w:tcPr>
            <w:tcW w:w="682" w:type="pct"/>
            <w:tcBorders>
              <w:top w:val="nil"/>
              <w:left w:val="nil"/>
              <w:bottom w:val="single" w:sz="4" w:space="0" w:color="auto"/>
              <w:right w:val="single" w:sz="4" w:space="0" w:color="auto"/>
            </w:tcBorders>
            <w:shd w:val="clear" w:color="000000" w:fill="FFFFFF"/>
            <w:vAlign w:val="center"/>
            <w:hideMark/>
          </w:tcPr>
          <w:p w14:paraId="33FCCB4B"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корректировка в связи с отличием факт. цен э/энергии</w:t>
            </w:r>
          </w:p>
        </w:tc>
      </w:tr>
      <w:tr w:rsidR="000C2E20" w:rsidRPr="00477D4C" w14:paraId="740926E2" w14:textId="77777777" w:rsidTr="00844874">
        <w:trPr>
          <w:trHeight w:val="20"/>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6C27F799" w14:textId="77777777" w:rsidR="000C2E20" w:rsidRPr="00477D4C" w:rsidRDefault="000C2E20" w:rsidP="000C2E20">
            <w:pPr>
              <w:jc w:val="both"/>
              <w:rPr>
                <w:rFonts w:ascii="Myriad Pro" w:hAnsi="Myriad Pro" w:cs="Calibri"/>
                <w:b/>
                <w:bCs/>
                <w:color w:val="000000"/>
                <w:sz w:val="20"/>
                <w:szCs w:val="20"/>
              </w:rPr>
            </w:pPr>
            <w:r w:rsidRPr="00477D4C">
              <w:rPr>
                <w:rFonts w:ascii="Myriad Pro" w:hAnsi="Myriad Pro" w:cs="Calibri"/>
                <w:b/>
                <w:bCs/>
                <w:color w:val="000000"/>
                <w:sz w:val="20"/>
                <w:szCs w:val="20"/>
              </w:rPr>
              <w:t>НВВ всего</w:t>
            </w:r>
          </w:p>
        </w:tc>
        <w:tc>
          <w:tcPr>
            <w:tcW w:w="371" w:type="pct"/>
            <w:tcBorders>
              <w:top w:val="nil"/>
              <w:left w:val="nil"/>
              <w:bottom w:val="single" w:sz="4" w:space="0" w:color="auto"/>
              <w:right w:val="single" w:sz="4" w:space="0" w:color="auto"/>
            </w:tcBorders>
            <w:shd w:val="clear" w:color="auto" w:fill="auto"/>
            <w:vAlign w:val="center"/>
            <w:hideMark/>
          </w:tcPr>
          <w:p w14:paraId="545289C3"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 руб.</w:t>
            </w:r>
          </w:p>
        </w:tc>
        <w:tc>
          <w:tcPr>
            <w:tcW w:w="448" w:type="pct"/>
            <w:tcBorders>
              <w:top w:val="nil"/>
              <w:left w:val="nil"/>
              <w:bottom w:val="single" w:sz="4" w:space="0" w:color="auto"/>
              <w:right w:val="single" w:sz="4" w:space="0" w:color="auto"/>
            </w:tcBorders>
            <w:shd w:val="clear" w:color="auto" w:fill="auto"/>
            <w:noWrap/>
            <w:vAlign w:val="center"/>
            <w:hideMark/>
          </w:tcPr>
          <w:p w14:paraId="7D7BEE4E"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874 772</w:t>
            </w:r>
          </w:p>
        </w:tc>
        <w:tc>
          <w:tcPr>
            <w:tcW w:w="411" w:type="pct"/>
            <w:tcBorders>
              <w:top w:val="nil"/>
              <w:left w:val="nil"/>
              <w:bottom w:val="single" w:sz="4" w:space="0" w:color="auto"/>
              <w:right w:val="single" w:sz="4" w:space="0" w:color="auto"/>
            </w:tcBorders>
            <w:shd w:val="clear" w:color="auto" w:fill="auto"/>
            <w:noWrap/>
            <w:vAlign w:val="center"/>
            <w:hideMark/>
          </w:tcPr>
          <w:p w14:paraId="167218D4"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2 131 189</w:t>
            </w:r>
          </w:p>
        </w:tc>
        <w:tc>
          <w:tcPr>
            <w:tcW w:w="409" w:type="pct"/>
            <w:tcBorders>
              <w:top w:val="nil"/>
              <w:left w:val="nil"/>
              <w:bottom w:val="single" w:sz="4" w:space="0" w:color="auto"/>
              <w:right w:val="single" w:sz="4" w:space="0" w:color="auto"/>
            </w:tcBorders>
            <w:shd w:val="clear" w:color="auto" w:fill="auto"/>
            <w:noWrap/>
            <w:vAlign w:val="center"/>
            <w:hideMark/>
          </w:tcPr>
          <w:p w14:paraId="322F4579"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1 256 417</w:t>
            </w:r>
          </w:p>
        </w:tc>
        <w:tc>
          <w:tcPr>
            <w:tcW w:w="272" w:type="pct"/>
            <w:tcBorders>
              <w:top w:val="nil"/>
              <w:left w:val="nil"/>
              <w:bottom w:val="single" w:sz="4" w:space="0" w:color="auto"/>
              <w:right w:val="single" w:sz="4" w:space="0" w:color="auto"/>
            </w:tcBorders>
            <w:shd w:val="clear" w:color="auto" w:fill="auto"/>
            <w:noWrap/>
            <w:vAlign w:val="center"/>
            <w:hideMark/>
          </w:tcPr>
          <w:p w14:paraId="5A88FF3C"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144</w:t>
            </w:r>
          </w:p>
        </w:tc>
        <w:tc>
          <w:tcPr>
            <w:tcW w:w="583" w:type="pct"/>
            <w:tcBorders>
              <w:top w:val="nil"/>
              <w:left w:val="nil"/>
              <w:bottom w:val="single" w:sz="4" w:space="0" w:color="auto"/>
              <w:right w:val="single" w:sz="4" w:space="0" w:color="auto"/>
            </w:tcBorders>
            <w:shd w:val="clear" w:color="auto" w:fill="auto"/>
            <w:noWrap/>
            <w:vAlign w:val="center"/>
            <w:hideMark/>
          </w:tcPr>
          <w:p w14:paraId="54B47730" w14:textId="77777777" w:rsidR="000C2E20" w:rsidRPr="00477D4C" w:rsidRDefault="000C2E20" w:rsidP="000C2E20">
            <w:pPr>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2A4D56D6" w14:textId="77777777" w:rsidR="000C2E20" w:rsidRPr="00477D4C" w:rsidRDefault="000C2E20" w:rsidP="000C2E20">
            <w:pPr>
              <w:rPr>
                <w:rFonts w:ascii="Myriad Pro" w:hAnsi="Myriad Pro" w:cs="Calibri"/>
                <w:b/>
                <w:bCs/>
                <w:color w:val="000000"/>
                <w:sz w:val="20"/>
                <w:szCs w:val="20"/>
              </w:rPr>
            </w:pPr>
            <w:r w:rsidRPr="00477D4C">
              <w:rPr>
                <w:rFonts w:ascii="Myriad Pro" w:hAnsi="Myriad Pro" w:cs="Calibri"/>
                <w:b/>
                <w:bCs/>
                <w:color w:val="000000"/>
                <w:sz w:val="20"/>
                <w:szCs w:val="20"/>
              </w:rPr>
              <w:t> </w:t>
            </w:r>
          </w:p>
        </w:tc>
      </w:tr>
      <w:tr w:rsidR="000C2E20" w:rsidRPr="00477D4C" w14:paraId="66EC1D0D" w14:textId="77777777" w:rsidTr="00844874">
        <w:trPr>
          <w:trHeight w:val="323"/>
        </w:trPr>
        <w:tc>
          <w:tcPr>
            <w:tcW w:w="1824" w:type="pct"/>
            <w:tcBorders>
              <w:top w:val="nil"/>
              <w:left w:val="single" w:sz="4" w:space="0" w:color="auto"/>
              <w:bottom w:val="single" w:sz="4" w:space="0" w:color="auto"/>
              <w:right w:val="single" w:sz="4" w:space="0" w:color="auto"/>
            </w:tcBorders>
            <w:shd w:val="clear" w:color="auto" w:fill="auto"/>
            <w:vAlign w:val="center"/>
            <w:hideMark/>
          </w:tcPr>
          <w:p w14:paraId="1E258F75" w14:textId="77777777" w:rsidR="000C2E20" w:rsidRPr="00477D4C" w:rsidRDefault="000C2E20" w:rsidP="00DC668A">
            <w:pPr>
              <w:rPr>
                <w:rFonts w:ascii="Myriad Pro" w:hAnsi="Myriad Pro" w:cs="Calibri"/>
                <w:b/>
                <w:bCs/>
                <w:color w:val="000000"/>
                <w:sz w:val="20"/>
                <w:szCs w:val="20"/>
              </w:rPr>
            </w:pPr>
            <w:r w:rsidRPr="00477D4C">
              <w:rPr>
                <w:rFonts w:ascii="Myriad Pro" w:hAnsi="Myriad Pro" w:cs="Calibri"/>
                <w:b/>
                <w:bCs/>
                <w:color w:val="000000"/>
                <w:sz w:val="20"/>
                <w:szCs w:val="20"/>
              </w:rPr>
              <w:t>Фактически начисленная выручка за вычетом нагрузочных потерь</w:t>
            </w:r>
          </w:p>
        </w:tc>
        <w:tc>
          <w:tcPr>
            <w:tcW w:w="371" w:type="pct"/>
            <w:tcBorders>
              <w:top w:val="nil"/>
              <w:left w:val="nil"/>
              <w:bottom w:val="single" w:sz="4" w:space="0" w:color="auto"/>
              <w:right w:val="single" w:sz="4" w:space="0" w:color="auto"/>
            </w:tcBorders>
            <w:shd w:val="clear" w:color="auto" w:fill="auto"/>
            <w:vAlign w:val="center"/>
            <w:hideMark/>
          </w:tcPr>
          <w:p w14:paraId="21FD4FF3"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w:t>
            </w:r>
            <w:r w:rsidR="00DC668A" w:rsidRPr="00477D4C">
              <w:rPr>
                <w:rFonts w:ascii="Myriad Pro" w:hAnsi="Myriad Pro" w:cs="Calibri"/>
                <w:b/>
                <w:bCs/>
                <w:color w:val="000000"/>
                <w:sz w:val="20"/>
                <w:szCs w:val="20"/>
              </w:rPr>
              <w:t xml:space="preserve"> </w:t>
            </w:r>
            <w:r w:rsidRPr="00477D4C">
              <w:rPr>
                <w:rFonts w:ascii="Myriad Pro" w:hAnsi="Myriad Pro" w:cs="Calibri"/>
                <w:b/>
                <w:bCs/>
                <w:color w:val="000000"/>
                <w:sz w:val="20"/>
                <w:szCs w:val="20"/>
              </w:rPr>
              <w:t>руб.</w:t>
            </w:r>
          </w:p>
        </w:tc>
        <w:tc>
          <w:tcPr>
            <w:tcW w:w="448" w:type="pct"/>
            <w:tcBorders>
              <w:top w:val="nil"/>
              <w:left w:val="nil"/>
              <w:bottom w:val="single" w:sz="4" w:space="0" w:color="auto"/>
              <w:right w:val="single" w:sz="4" w:space="0" w:color="auto"/>
            </w:tcBorders>
            <w:shd w:val="clear" w:color="auto" w:fill="auto"/>
            <w:noWrap/>
            <w:vAlign w:val="center"/>
            <w:hideMark/>
          </w:tcPr>
          <w:p w14:paraId="0DF0EBF5"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х</w:t>
            </w:r>
          </w:p>
        </w:tc>
        <w:tc>
          <w:tcPr>
            <w:tcW w:w="411" w:type="pct"/>
            <w:tcBorders>
              <w:top w:val="nil"/>
              <w:left w:val="nil"/>
              <w:bottom w:val="single" w:sz="4" w:space="0" w:color="auto"/>
              <w:right w:val="single" w:sz="4" w:space="0" w:color="auto"/>
            </w:tcBorders>
            <w:shd w:val="clear" w:color="auto" w:fill="auto"/>
            <w:noWrap/>
            <w:vAlign w:val="center"/>
            <w:hideMark/>
          </w:tcPr>
          <w:p w14:paraId="6E98BED6"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840 762</w:t>
            </w:r>
          </w:p>
        </w:tc>
        <w:tc>
          <w:tcPr>
            <w:tcW w:w="409" w:type="pct"/>
            <w:tcBorders>
              <w:top w:val="nil"/>
              <w:left w:val="nil"/>
              <w:bottom w:val="single" w:sz="4" w:space="0" w:color="auto"/>
              <w:right w:val="single" w:sz="4" w:space="0" w:color="auto"/>
            </w:tcBorders>
            <w:shd w:val="clear" w:color="auto" w:fill="auto"/>
            <w:noWrap/>
            <w:vAlign w:val="center"/>
            <w:hideMark/>
          </w:tcPr>
          <w:p w14:paraId="74DE17B8"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-34 010</w:t>
            </w:r>
          </w:p>
        </w:tc>
        <w:tc>
          <w:tcPr>
            <w:tcW w:w="272" w:type="pct"/>
            <w:tcBorders>
              <w:top w:val="nil"/>
              <w:left w:val="nil"/>
              <w:bottom w:val="single" w:sz="4" w:space="0" w:color="auto"/>
              <w:right w:val="single" w:sz="4" w:space="0" w:color="auto"/>
            </w:tcBorders>
            <w:shd w:val="clear" w:color="auto" w:fill="auto"/>
            <w:noWrap/>
            <w:vAlign w:val="center"/>
            <w:hideMark/>
          </w:tcPr>
          <w:p w14:paraId="0740D0FA"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-4</w:t>
            </w:r>
          </w:p>
        </w:tc>
        <w:tc>
          <w:tcPr>
            <w:tcW w:w="583" w:type="pct"/>
            <w:tcBorders>
              <w:top w:val="nil"/>
              <w:left w:val="nil"/>
              <w:bottom w:val="single" w:sz="4" w:space="0" w:color="auto"/>
              <w:right w:val="single" w:sz="4" w:space="0" w:color="auto"/>
            </w:tcBorders>
            <w:shd w:val="clear" w:color="auto" w:fill="auto"/>
            <w:noWrap/>
            <w:vAlign w:val="center"/>
            <w:hideMark/>
          </w:tcPr>
          <w:p w14:paraId="5C9DC648" w14:textId="77777777" w:rsidR="000C2E20" w:rsidRPr="00477D4C" w:rsidRDefault="000C2E20" w:rsidP="000C2E20">
            <w:pPr>
              <w:jc w:val="center"/>
              <w:rPr>
                <w:rFonts w:ascii="Myriad Pro" w:hAnsi="Myriad Pro" w:cs="Calibri"/>
                <w:b/>
                <w:bCs/>
                <w:color w:val="000000"/>
                <w:sz w:val="20"/>
                <w:szCs w:val="20"/>
              </w:rPr>
            </w:pPr>
            <w:r w:rsidRPr="00477D4C">
              <w:rPr>
                <w:rFonts w:ascii="Myriad Pro" w:hAnsi="Myriad Pro" w:cs="Calibri"/>
                <w:b/>
                <w:bCs/>
                <w:color w:val="000000"/>
                <w:sz w:val="20"/>
                <w:szCs w:val="20"/>
              </w:rPr>
              <w:t>12 607</w:t>
            </w:r>
          </w:p>
        </w:tc>
        <w:tc>
          <w:tcPr>
            <w:tcW w:w="682" w:type="pct"/>
            <w:tcBorders>
              <w:top w:val="nil"/>
              <w:left w:val="nil"/>
              <w:bottom w:val="single" w:sz="4" w:space="0" w:color="auto"/>
              <w:right w:val="single" w:sz="4" w:space="0" w:color="auto"/>
            </w:tcBorders>
            <w:shd w:val="clear" w:color="auto" w:fill="auto"/>
            <w:vAlign w:val="center"/>
            <w:hideMark/>
          </w:tcPr>
          <w:p w14:paraId="2BCCB297" w14:textId="77777777" w:rsidR="000C2E20" w:rsidRPr="00477D4C" w:rsidRDefault="000C2E20" w:rsidP="000C2E20">
            <w:pPr>
              <w:rPr>
                <w:rFonts w:ascii="Myriad Pro" w:hAnsi="Myriad Pro" w:cs="Calibri"/>
                <w:color w:val="000000"/>
                <w:sz w:val="20"/>
                <w:szCs w:val="20"/>
              </w:rPr>
            </w:pPr>
            <w:r w:rsidRPr="00477D4C">
              <w:rPr>
                <w:rFonts w:ascii="Myriad Pro" w:hAnsi="Myriad Pro" w:cs="Calibri"/>
                <w:color w:val="000000"/>
                <w:sz w:val="20"/>
                <w:szCs w:val="20"/>
              </w:rPr>
              <w:t xml:space="preserve">корректировка по доходам </w:t>
            </w:r>
          </w:p>
        </w:tc>
      </w:tr>
    </w:tbl>
    <w:p w14:paraId="0B235F88" w14:textId="77777777" w:rsidR="000C2E20" w:rsidRPr="00477D4C" w:rsidRDefault="000C2E20">
      <w:pPr>
        <w:spacing w:after="160" w:line="259" w:lineRule="auto"/>
        <w:rPr>
          <w:rFonts w:ascii="Myriad Pro" w:eastAsia="Calibri" w:hAnsi="Myriad Pro"/>
          <w:bCs/>
          <w:sz w:val="26"/>
          <w:szCs w:val="26"/>
        </w:rPr>
        <w:sectPr w:rsidR="000C2E20" w:rsidRPr="00477D4C" w:rsidSect="00844874">
          <w:pgSz w:w="16838" w:h="11906" w:orient="landscape"/>
          <w:pgMar w:top="1701" w:right="851" w:bottom="851" w:left="851" w:header="709" w:footer="709" w:gutter="0"/>
          <w:cols w:space="708"/>
          <w:docGrid w:linePitch="360"/>
        </w:sectPr>
      </w:pPr>
    </w:p>
    <w:p w14:paraId="671495C8" w14:textId="65A01946" w:rsidR="00FE059B" w:rsidRPr="00477D4C" w:rsidRDefault="00FE059B" w:rsidP="00FE059B">
      <w:pPr>
        <w:spacing w:line="360" w:lineRule="auto"/>
        <w:ind w:firstLine="567"/>
        <w:jc w:val="center"/>
        <w:rPr>
          <w:rFonts w:ascii="Myriad Pro" w:hAnsi="Myriad Pro"/>
          <w:b/>
          <w:bCs/>
          <w:sz w:val="26"/>
          <w:szCs w:val="26"/>
          <w:lang w:eastAsia="en-US"/>
        </w:rPr>
      </w:pPr>
      <w:r w:rsidRPr="00477D4C">
        <w:rPr>
          <w:rFonts w:ascii="Myriad Pro" w:hAnsi="Myriad Pro"/>
          <w:b/>
          <w:bCs/>
          <w:sz w:val="26"/>
          <w:szCs w:val="26"/>
          <w:lang w:eastAsia="en-US"/>
        </w:rPr>
        <w:lastRenderedPageBreak/>
        <w:t xml:space="preserve">Анализ НВВ филиала </w:t>
      </w:r>
      <w:r w:rsidR="002515A0">
        <w:rPr>
          <w:rFonts w:ascii="Myriad Pro" w:hAnsi="Myriad Pro"/>
          <w:b/>
          <w:bCs/>
          <w:sz w:val="26"/>
          <w:szCs w:val="26"/>
          <w:lang w:eastAsia="en-US"/>
        </w:rPr>
        <w:t>ПАО </w:t>
      </w:r>
      <w:r w:rsidRPr="00477D4C">
        <w:rPr>
          <w:rFonts w:ascii="Myriad Pro" w:hAnsi="Myriad Pro"/>
          <w:b/>
          <w:bCs/>
          <w:sz w:val="26"/>
          <w:szCs w:val="26"/>
          <w:lang w:eastAsia="en-US"/>
        </w:rPr>
        <w:t>«МРСК Юга»-«Калмэнерго» за 2016 год</w:t>
      </w:r>
    </w:p>
    <w:tbl>
      <w:tblPr>
        <w:tblW w:w="5000" w:type="pct"/>
        <w:tblLook w:val="04A0" w:firstRow="1" w:lastRow="0" w:firstColumn="1" w:lastColumn="0" w:noHBand="0" w:noVBand="1"/>
      </w:tblPr>
      <w:tblGrid>
        <w:gridCol w:w="4312"/>
        <w:gridCol w:w="1094"/>
        <w:gridCol w:w="1245"/>
        <w:gridCol w:w="1231"/>
        <w:gridCol w:w="1231"/>
        <w:gridCol w:w="772"/>
        <w:gridCol w:w="1689"/>
        <w:gridCol w:w="1080"/>
        <w:gridCol w:w="1906"/>
      </w:tblGrid>
      <w:tr w:rsidR="00FE059B" w:rsidRPr="00477D4C" w14:paraId="16CE36D8" w14:textId="77777777" w:rsidTr="00FE059B">
        <w:trPr>
          <w:trHeight w:val="20"/>
          <w:tblHeader/>
        </w:trPr>
        <w:tc>
          <w:tcPr>
            <w:tcW w:w="14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C30E66"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Наименование</w:t>
            </w:r>
          </w:p>
        </w:tc>
        <w:tc>
          <w:tcPr>
            <w:tcW w:w="3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0C1262"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Ед. изм.</w:t>
            </w:r>
          </w:p>
        </w:tc>
        <w:tc>
          <w:tcPr>
            <w:tcW w:w="4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29FD56"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ТБР 2016</w:t>
            </w:r>
          </w:p>
        </w:tc>
        <w:tc>
          <w:tcPr>
            <w:tcW w:w="4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E8ADDF"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Факт 2016</w:t>
            </w:r>
          </w:p>
        </w:tc>
        <w:tc>
          <w:tcPr>
            <w:tcW w:w="688"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6337DA"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Отклонение (факт-план)</w:t>
            </w:r>
          </w:p>
        </w:tc>
        <w:tc>
          <w:tcPr>
            <w:tcW w:w="160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627925"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Корректировки по расчету РСТ РК в НВВ Филиала на 2018 год</w:t>
            </w:r>
          </w:p>
        </w:tc>
      </w:tr>
      <w:tr w:rsidR="00FE059B" w:rsidRPr="00477D4C" w14:paraId="77CFDFB5" w14:textId="77777777" w:rsidTr="00FE059B">
        <w:trPr>
          <w:trHeight w:val="20"/>
          <w:tblHeader/>
        </w:trPr>
        <w:tc>
          <w:tcPr>
            <w:tcW w:w="14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1AAB01" w14:textId="77777777" w:rsidR="00FE059B" w:rsidRPr="00477D4C" w:rsidRDefault="00FE059B" w:rsidP="00FE059B">
            <w:pPr>
              <w:rPr>
                <w:rFonts w:ascii="Myriad Pro" w:hAnsi="Myriad Pro" w:cs="Calibri"/>
                <w:b/>
                <w:bCs/>
                <w:color w:val="FFFFFF"/>
                <w:sz w:val="20"/>
                <w:szCs w:val="20"/>
              </w:rPr>
            </w:pPr>
          </w:p>
        </w:tc>
        <w:tc>
          <w:tcPr>
            <w:tcW w:w="3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1F0821" w14:textId="77777777" w:rsidR="00FE059B" w:rsidRPr="00477D4C" w:rsidRDefault="00FE059B" w:rsidP="00FE059B">
            <w:pPr>
              <w:rPr>
                <w:rFonts w:ascii="Myriad Pro" w:hAnsi="Myriad Pro" w:cs="Calibri"/>
                <w:b/>
                <w:bCs/>
                <w:color w:val="FFFFFF"/>
                <w:sz w:val="20"/>
                <w:szCs w:val="20"/>
              </w:rPr>
            </w:pPr>
          </w:p>
        </w:tc>
        <w:tc>
          <w:tcPr>
            <w:tcW w:w="4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878766" w14:textId="77777777" w:rsidR="00FE059B" w:rsidRPr="00477D4C" w:rsidRDefault="00FE059B" w:rsidP="00FE059B">
            <w:pPr>
              <w:rPr>
                <w:rFonts w:ascii="Myriad Pro" w:hAnsi="Myriad Pro" w:cs="Calibri"/>
                <w:b/>
                <w:bCs/>
                <w:color w:val="FFFFFF"/>
                <w:sz w:val="20"/>
                <w:szCs w:val="20"/>
              </w:rPr>
            </w:pPr>
          </w:p>
        </w:tc>
        <w:tc>
          <w:tcPr>
            <w:tcW w:w="4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16218BE" w14:textId="77777777" w:rsidR="00FE059B" w:rsidRPr="00477D4C" w:rsidRDefault="00FE059B" w:rsidP="00FE059B">
            <w:pPr>
              <w:rPr>
                <w:rFonts w:ascii="Myriad Pro" w:hAnsi="Myriad Pro" w:cs="Calibri"/>
                <w:b/>
                <w:bCs/>
                <w:color w:val="FFFFFF"/>
                <w:sz w:val="20"/>
                <w:szCs w:val="20"/>
              </w:rPr>
            </w:pPr>
          </w:p>
        </w:tc>
        <w:tc>
          <w:tcPr>
            <w:tcW w:w="688"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5C2862" w14:textId="77777777" w:rsidR="00FE059B" w:rsidRPr="00477D4C" w:rsidRDefault="00FE059B" w:rsidP="00FE059B">
            <w:pPr>
              <w:rPr>
                <w:rFonts w:ascii="Myriad Pro" w:hAnsi="Myriad Pro" w:cs="Calibri"/>
                <w:b/>
                <w:bCs/>
                <w:color w:val="FFFFFF"/>
                <w:sz w:val="20"/>
                <w:szCs w:val="20"/>
              </w:rPr>
            </w:pP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861F13"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признанные обоснованными</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631630"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учтенные в ТБР</w:t>
            </w:r>
          </w:p>
        </w:tc>
        <w:tc>
          <w:tcPr>
            <w:tcW w:w="6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56F3B2"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 </w:t>
            </w:r>
          </w:p>
        </w:tc>
      </w:tr>
      <w:tr w:rsidR="00FE059B" w:rsidRPr="00477D4C" w14:paraId="1C4AB75E" w14:textId="77777777" w:rsidTr="00FE059B">
        <w:trPr>
          <w:trHeight w:val="20"/>
          <w:tblHeader/>
        </w:trPr>
        <w:tc>
          <w:tcPr>
            <w:tcW w:w="14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C6201B" w14:textId="77777777" w:rsidR="00FE059B" w:rsidRPr="00477D4C" w:rsidRDefault="00FE059B" w:rsidP="00FE059B">
            <w:pPr>
              <w:rPr>
                <w:rFonts w:ascii="Myriad Pro" w:hAnsi="Myriad Pro" w:cs="Calibri"/>
                <w:b/>
                <w:bCs/>
                <w:color w:val="FFFFFF"/>
                <w:sz w:val="20"/>
                <w:szCs w:val="20"/>
              </w:rPr>
            </w:pPr>
          </w:p>
        </w:tc>
        <w:tc>
          <w:tcPr>
            <w:tcW w:w="3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CAA7AA" w14:textId="77777777" w:rsidR="00FE059B" w:rsidRPr="00477D4C" w:rsidRDefault="00FE059B" w:rsidP="00FE059B">
            <w:pPr>
              <w:rPr>
                <w:rFonts w:ascii="Myriad Pro" w:hAnsi="Myriad Pro" w:cs="Calibri"/>
                <w:b/>
                <w:bCs/>
                <w:color w:val="FFFFFF"/>
                <w:sz w:val="20"/>
                <w:szCs w:val="20"/>
              </w:rPr>
            </w:pPr>
          </w:p>
        </w:tc>
        <w:tc>
          <w:tcPr>
            <w:tcW w:w="4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8F0857" w14:textId="77777777" w:rsidR="00FE059B" w:rsidRPr="00477D4C" w:rsidRDefault="00FE059B" w:rsidP="00FE059B">
            <w:pPr>
              <w:rPr>
                <w:rFonts w:ascii="Myriad Pro" w:hAnsi="Myriad Pro" w:cs="Calibri"/>
                <w:b/>
                <w:bCs/>
                <w:color w:val="FFFFFF"/>
                <w:sz w:val="20"/>
                <w:szCs w:val="20"/>
              </w:rPr>
            </w:pPr>
          </w:p>
        </w:tc>
        <w:tc>
          <w:tcPr>
            <w:tcW w:w="4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3FB471" w14:textId="77777777" w:rsidR="00FE059B" w:rsidRPr="00477D4C" w:rsidRDefault="00FE059B" w:rsidP="00FE059B">
            <w:pPr>
              <w:rPr>
                <w:rFonts w:ascii="Myriad Pro" w:hAnsi="Myriad Pro" w:cs="Calibri"/>
                <w:b/>
                <w:bCs/>
                <w:color w:val="FFFFFF"/>
                <w:sz w:val="20"/>
                <w:szCs w:val="20"/>
              </w:rPr>
            </w:pP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FA2DC9"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 xml:space="preserve">тыс. руб. </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BB76F3"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w:t>
            </w: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CF16BA"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A7BE3B" w14:textId="77777777" w:rsidR="00FE059B" w:rsidRPr="00477D4C" w:rsidRDefault="00FE059B" w:rsidP="00FE059B">
            <w:pPr>
              <w:jc w:val="center"/>
              <w:rPr>
                <w:rFonts w:ascii="Myriad Pro" w:hAnsi="Myriad Pro" w:cs="Calibri"/>
                <w:b/>
                <w:bCs/>
                <w:color w:val="FFFFFF"/>
                <w:sz w:val="20"/>
                <w:szCs w:val="20"/>
              </w:rPr>
            </w:pPr>
            <w:r w:rsidRPr="00477D4C">
              <w:rPr>
                <w:rFonts w:ascii="Myriad Pro" w:hAnsi="Myriad Pro" w:cs="Calibri"/>
                <w:b/>
                <w:bCs/>
                <w:color w:val="FFFFFF"/>
                <w:sz w:val="20"/>
                <w:szCs w:val="20"/>
              </w:rPr>
              <w:t>тыс. руб.</w:t>
            </w:r>
          </w:p>
        </w:tc>
        <w:tc>
          <w:tcPr>
            <w:tcW w:w="6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399D0C" w14:textId="77777777" w:rsidR="00FE059B" w:rsidRPr="00477D4C" w:rsidRDefault="00FE059B" w:rsidP="00FE059B">
            <w:pPr>
              <w:rPr>
                <w:rFonts w:ascii="Myriad Pro" w:hAnsi="Myriad Pro" w:cs="Calibri"/>
                <w:b/>
                <w:bCs/>
                <w:color w:val="FFFFFF"/>
                <w:sz w:val="20"/>
                <w:szCs w:val="20"/>
              </w:rPr>
            </w:pPr>
          </w:p>
        </w:tc>
      </w:tr>
      <w:tr w:rsidR="00FE059B" w:rsidRPr="00477D4C" w14:paraId="2EA35516" w14:textId="77777777" w:rsidTr="00FE059B">
        <w:trPr>
          <w:trHeight w:val="20"/>
        </w:trPr>
        <w:tc>
          <w:tcPr>
            <w:tcW w:w="148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9695B19" w14:textId="77777777" w:rsidR="00FE059B" w:rsidRPr="00477D4C" w:rsidRDefault="00FE059B" w:rsidP="00FE059B">
            <w:pPr>
              <w:rPr>
                <w:rFonts w:ascii="Myriad Pro" w:hAnsi="Myriad Pro" w:cs="Calibri"/>
                <w:b/>
                <w:bCs/>
                <w:color w:val="000000"/>
                <w:sz w:val="20"/>
                <w:szCs w:val="20"/>
              </w:rPr>
            </w:pPr>
            <w:r w:rsidRPr="00477D4C">
              <w:rPr>
                <w:rFonts w:ascii="Myriad Pro" w:hAnsi="Myriad Pro" w:cs="Calibri"/>
                <w:b/>
                <w:bCs/>
                <w:color w:val="000000"/>
                <w:sz w:val="20"/>
                <w:szCs w:val="20"/>
              </w:rPr>
              <w:t>Операционные (подконтрольные) расходы, в том числе:</w:t>
            </w:r>
          </w:p>
        </w:tc>
        <w:tc>
          <w:tcPr>
            <w:tcW w:w="3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D8D8FF"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 руб.</w:t>
            </w:r>
          </w:p>
        </w:tc>
        <w:tc>
          <w:tcPr>
            <w:tcW w:w="4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09A5D8"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473 965</w:t>
            </w:r>
          </w:p>
        </w:tc>
        <w:tc>
          <w:tcPr>
            <w:tcW w:w="4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2C4F4B"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663 289</w:t>
            </w:r>
          </w:p>
        </w:tc>
        <w:tc>
          <w:tcPr>
            <w:tcW w:w="4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EAEBF4"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189 323</w:t>
            </w:r>
          </w:p>
        </w:tc>
        <w:tc>
          <w:tcPr>
            <w:tcW w:w="2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6AC536"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40</w:t>
            </w:r>
          </w:p>
        </w:tc>
        <w:tc>
          <w:tcPr>
            <w:tcW w:w="5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1C6CBA"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27 708</w:t>
            </w:r>
          </w:p>
        </w:tc>
        <w:tc>
          <w:tcPr>
            <w:tcW w:w="371"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4983F9AE"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39 912</w:t>
            </w:r>
          </w:p>
        </w:tc>
        <w:tc>
          <w:tcPr>
            <w:tcW w:w="65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70E6771"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компенсация операционных расходов</w:t>
            </w:r>
          </w:p>
        </w:tc>
      </w:tr>
      <w:tr w:rsidR="00FE059B" w:rsidRPr="00477D4C" w14:paraId="0424C53B"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4B03EA35"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материальные расходы</w:t>
            </w:r>
          </w:p>
        </w:tc>
        <w:tc>
          <w:tcPr>
            <w:tcW w:w="376" w:type="pct"/>
            <w:tcBorders>
              <w:top w:val="nil"/>
              <w:left w:val="nil"/>
              <w:bottom w:val="single" w:sz="4" w:space="0" w:color="auto"/>
              <w:right w:val="single" w:sz="4" w:space="0" w:color="auto"/>
            </w:tcBorders>
            <w:shd w:val="clear" w:color="auto" w:fill="auto"/>
            <w:vAlign w:val="center"/>
            <w:hideMark/>
          </w:tcPr>
          <w:p w14:paraId="703CDC73"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69E228E0"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67 794</w:t>
            </w:r>
          </w:p>
        </w:tc>
        <w:tc>
          <w:tcPr>
            <w:tcW w:w="423" w:type="pct"/>
            <w:tcBorders>
              <w:top w:val="nil"/>
              <w:left w:val="nil"/>
              <w:bottom w:val="single" w:sz="4" w:space="0" w:color="auto"/>
              <w:right w:val="single" w:sz="4" w:space="0" w:color="auto"/>
            </w:tcBorders>
            <w:shd w:val="clear" w:color="auto" w:fill="auto"/>
            <w:noWrap/>
            <w:vAlign w:val="center"/>
            <w:hideMark/>
          </w:tcPr>
          <w:p w14:paraId="24471861"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82 391</w:t>
            </w:r>
          </w:p>
        </w:tc>
        <w:tc>
          <w:tcPr>
            <w:tcW w:w="423" w:type="pct"/>
            <w:tcBorders>
              <w:top w:val="nil"/>
              <w:left w:val="nil"/>
              <w:bottom w:val="single" w:sz="4" w:space="0" w:color="auto"/>
              <w:right w:val="single" w:sz="4" w:space="0" w:color="auto"/>
            </w:tcBorders>
            <w:shd w:val="clear" w:color="auto" w:fill="auto"/>
            <w:noWrap/>
            <w:vAlign w:val="center"/>
            <w:hideMark/>
          </w:tcPr>
          <w:p w14:paraId="567F1681"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14 597</w:t>
            </w:r>
          </w:p>
        </w:tc>
        <w:tc>
          <w:tcPr>
            <w:tcW w:w="265" w:type="pct"/>
            <w:tcBorders>
              <w:top w:val="nil"/>
              <w:left w:val="nil"/>
              <w:bottom w:val="single" w:sz="4" w:space="0" w:color="auto"/>
              <w:right w:val="single" w:sz="4" w:space="0" w:color="auto"/>
            </w:tcBorders>
            <w:shd w:val="clear" w:color="auto" w:fill="auto"/>
            <w:noWrap/>
            <w:vAlign w:val="center"/>
            <w:hideMark/>
          </w:tcPr>
          <w:p w14:paraId="648F47D3"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22</w:t>
            </w:r>
          </w:p>
        </w:tc>
        <w:tc>
          <w:tcPr>
            <w:tcW w:w="580" w:type="pct"/>
            <w:tcBorders>
              <w:top w:val="nil"/>
              <w:left w:val="nil"/>
              <w:bottom w:val="single" w:sz="4" w:space="0" w:color="auto"/>
              <w:right w:val="single" w:sz="4" w:space="0" w:color="auto"/>
            </w:tcBorders>
            <w:shd w:val="clear" w:color="auto" w:fill="auto"/>
            <w:noWrap/>
            <w:vAlign w:val="center"/>
            <w:hideMark/>
          </w:tcPr>
          <w:p w14:paraId="67C3583F" w14:textId="77777777" w:rsidR="00FE059B" w:rsidRPr="00477D4C" w:rsidRDefault="00FE059B" w:rsidP="00FE059B">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4C1D469F"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1A2B2485"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011B2B5E"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11AF23C8"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расходы на оплату труда</w:t>
            </w:r>
          </w:p>
        </w:tc>
        <w:tc>
          <w:tcPr>
            <w:tcW w:w="376" w:type="pct"/>
            <w:tcBorders>
              <w:top w:val="nil"/>
              <w:left w:val="nil"/>
              <w:bottom w:val="single" w:sz="4" w:space="0" w:color="auto"/>
              <w:right w:val="single" w:sz="4" w:space="0" w:color="auto"/>
            </w:tcBorders>
            <w:shd w:val="clear" w:color="auto" w:fill="auto"/>
            <w:vAlign w:val="center"/>
            <w:hideMark/>
          </w:tcPr>
          <w:p w14:paraId="06FC5DBE"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1AA4EA56"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318 833</w:t>
            </w:r>
          </w:p>
        </w:tc>
        <w:tc>
          <w:tcPr>
            <w:tcW w:w="423" w:type="pct"/>
            <w:tcBorders>
              <w:top w:val="nil"/>
              <w:left w:val="nil"/>
              <w:bottom w:val="single" w:sz="4" w:space="0" w:color="auto"/>
              <w:right w:val="single" w:sz="4" w:space="0" w:color="auto"/>
            </w:tcBorders>
            <w:shd w:val="clear" w:color="auto" w:fill="auto"/>
            <w:noWrap/>
            <w:vAlign w:val="center"/>
            <w:hideMark/>
          </w:tcPr>
          <w:p w14:paraId="43BEB471"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413 427</w:t>
            </w:r>
          </w:p>
        </w:tc>
        <w:tc>
          <w:tcPr>
            <w:tcW w:w="423" w:type="pct"/>
            <w:tcBorders>
              <w:top w:val="nil"/>
              <w:left w:val="nil"/>
              <w:bottom w:val="single" w:sz="4" w:space="0" w:color="auto"/>
              <w:right w:val="single" w:sz="4" w:space="0" w:color="auto"/>
            </w:tcBorders>
            <w:shd w:val="clear" w:color="auto" w:fill="auto"/>
            <w:noWrap/>
            <w:vAlign w:val="center"/>
            <w:hideMark/>
          </w:tcPr>
          <w:p w14:paraId="061D2CAB"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94 594</w:t>
            </w:r>
          </w:p>
        </w:tc>
        <w:tc>
          <w:tcPr>
            <w:tcW w:w="265" w:type="pct"/>
            <w:tcBorders>
              <w:top w:val="nil"/>
              <w:left w:val="nil"/>
              <w:bottom w:val="single" w:sz="4" w:space="0" w:color="auto"/>
              <w:right w:val="single" w:sz="4" w:space="0" w:color="auto"/>
            </w:tcBorders>
            <w:shd w:val="clear" w:color="auto" w:fill="auto"/>
            <w:noWrap/>
            <w:vAlign w:val="center"/>
            <w:hideMark/>
          </w:tcPr>
          <w:p w14:paraId="284758E4"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30</w:t>
            </w:r>
          </w:p>
        </w:tc>
        <w:tc>
          <w:tcPr>
            <w:tcW w:w="580" w:type="pct"/>
            <w:tcBorders>
              <w:top w:val="nil"/>
              <w:left w:val="nil"/>
              <w:bottom w:val="single" w:sz="4" w:space="0" w:color="auto"/>
              <w:right w:val="single" w:sz="4" w:space="0" w:color="auto"/>
            </w:tcBorders>
            <w:shd w:val="clear" w:color="auto" w:fill="auto"/>
            <w:noWrap/>
            <w:vAlign w:val="center"/>
            <w:hideMark/>
          </w:tcPr>
          <w:p w14:paraId="5429E237" w14:textId="77777777" w:rsidR="00FE059B" w:rsidRPr="00477D4C" w:rsidRDefault="00FE059B" w:rsidP="00FE059B">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65D84B71"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35D32ABB"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4FC1D658"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0A5B6A0D"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прочие расходы</w:t>
            </w:r>
          </w:p>
        </w:tc>
        <w:tc>
          <w:tcPr>
            <w:tcW w:w="376" w:type="pct"/>
            <w:tcBorders>
              <w:top w:val="nil"/>
              <w:left w:val="nil"/>
              <w:bottom w:val="single" w:sz="4" w:space="0" w:color="auto"/>
              <w:right w:val="single" w:sz="4" w:space="0" w:color="auto"/>
            </w:tcBorders>
            <w:shd w:val="clear" w:color="auto" w:fill="auto"/>
            <w:vAlign w:val="center"/>
            <w:hideMark/>
          </w:tcPr>
          <w:p w14:paraId="70003157"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5271B9EC"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87 339</w:t>
            </w:r>
          </w:p>
        </w:tc>
        <w:tc>
          <w:tcPr>
            <w:tcW w:w="423" w:type="pct"/>
            <w:tcBorders>
              <w:top w:val="nil"/>
              <w:left w:val="nil"/>
              <w:bottom w:val="single" w:sz="4" w:space="0" w:color="auto"/>
              <w:right w:val="single" w:sz="4" w:space="0" w:color="auto"/>
            </w:tcBorders>
            <w:shd w:val="clear" w:color="auto" w:fill="auto"/>
            <w:noWrap/>
            <w:vAlign w:val="center"/>
            <w:hideMark/>
          </w:tcPr>
          <w:p w14:paraId="6FF676C3"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167 471</w:t>
            </w:r>
          </w:p>
        </w:tc>
        <w:tc>
          <w:tcPr>
            <w:tcW w:w="423" w:type="pct"/>
            <w:tcBorders>
              <w:top w:val="nil"/>
              <w:left w:val="nil"/>
              <w:bottom w:val="single" w:sz="4" w:space="0" w:color="auto"/>
              <w:right w:val="single" w:sz="4" w:space="0" w:color="auto"/>
            </w:tcBorders>
            <w:shd w:val="clear" w:color="auto" w:fill="auto"/>
            <w:noWrap/>
            <w:vAlign w:val="center"/>
            <w:hideMark/>
          </w:tcPr>
          <w:p w14:paraId="5D37037C"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80 132</w:t>
            </w:r>
          </w:p>
        </w:tc>
        <w:tc>
          <w:tcPr>
            <w:tcW w:w="265" w:type="pct"/>
            <w:tcBorders>
              <w:top w:val="nil"/>
              <w:left w:val="nil"/>
              <w:bottom w:val="single" w:sz="4" w:space="0" w:color="auto"/>
              <w:right w:val="single" w:sz="4" w:space="0" w:color="auto"/>
            </w:tcBorders>
            <w:shd w:val="clear" w:color="auto" w:fill="auto"/>
            <w:noWrap/>
            <w:vAlign w:val="center"/>
            <w:hideMark/>
          </w:tcPr>
          <w:p w14:paraId="228D9493"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92</w:t>
            </w:r>
          </w:p>
        </w:tc>
        <w:tc>
          <w:tcPr>
            <w:tcW w:w="580" w:type="pct"/>
            <w:tcBorders>
              <w:top w:val="nil"/>
              <w:left w:val="nil"/>
              <w:bottom w:val="single" w:sz="4" w:space="0" w:color="auto"/>
              <w:right w:val="single" w:sz="4" w:space="0" w:color="auto"/>
            </w:tcBorders>
            <w:shd w:val="clear" w:color="auto" w:fill="auto"/>
            <w:noWrap/>
            <w:vAlign w:val="center"/>
            <w:hideMark/>
          </w:tcPr>
          <w:p w14:paraId="2C898DCA" w14:textId="77777777" w:rsidR="00FE059B" w:rsidRPr="00477D4C" w:rsidRDefault="00FE059B" w:rsidP="00FE059B">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341155AD"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181098C7"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33FE29A7"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5A48D5D1" w14:textId="77777777" w:rsidR="00FE059B" w:rsidRPr="00477D4C" w:rsidRDefault="00FE059B" w:rsidP="00FE059B">
            <w:pPr>
              <w:rPr>
                <w:rFonts w:ascii="Myriad Pro" w:hAnsi="Myriad Pro" w:cs="Calibri"/>
                <w:b/>
                <w:bCs/>
                <w:color w:val="000000"/>
                <w:sz w:val="20"/>
                <w:szCs w:val="20"/>
              </w:rPr>
            </w:pPr>
            <w:r w:rsidRPr="00477D4C">
              <w:rPr>
                <w:rFonts w:ascii="Myriad Pro" w:hAnsi="Myriad Pro" w:cs="Calibri"/>
                <w:b/>
                <w:bCs/>
                <w:color w:val="000000"/>
                <w:sz w:val="20"/>
                <w:szCs w:val="20"/>
              </w:rPr>
              <w:t>Неподконтрольные расходы</w:t>
            </w:r>
          </w:p>
        </w:tc>
        <w:tc>
          <w:tcPr>
            <w:tcW w:w="376" w:type="pct"/>
            <w:tcBorders>
              <w:top w:val="nil"/>
              <w:left w:val="nil"/>
              <w:bottom w:val="single" w:sz="4" w:space="0" w:color="auto"/>
              <w:right w:val="single" w:sz="4" w:space="0" w:color="auto"/>
            </w:tcBorders>
            <w:shd w:val="clear" w:color="auto" w:fill="auto"/>
            <w:vAlign w:val="center"/>
            <w:hideMark/>
          </w:tcPr>
          <w:p w14:paraId="373FA9B0"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205D9AF5"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295 076</w:t>
            </w:r>
          </w:p>
        </w:tc>
        <w:tc>
          <w:tcPr>
            <w:tcW w:w="423" w:type="pct"/>
            <w:tcBorders>
              <w:top w:val="nil"/>
              <w:left w:val="nil"/>
              <w:bottom w:val="single" w:sz="4" w:space="0" w:color="auto"/>
              <w:right w:val="single" w:sz="4" w:space="0" w:color="auto"/>
            </w:tcBorders>
            <w:shd w:val="clear" w:color="auto" w:fill="auto"/>
            <w:noWrap/>
            <w:vAlign w:val="center"/>
            <w:hideMark/>
          </w:tcPr>
          <w:p w14:paraId="420E7090"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540 168</w:t>
            </w:r>
          </w:p>
        </w:tc>
        <w:tc>
          <w:tcPr>
            <w:tcW w:w="423" w:type="pct"/>
            <w:tcBorders>
              <w:top w:val="nil"/>
              <w:left w:val="nil"/>
              <w:bottom w:val="single" w:sz="4" w:space="0" w:color="auto"/>
              <w:right w:val="single" w:sz="4" w:space="0" w:color="auto"/>
            </w:tcBorders>
            <w:shd w:val="clear" w:color="auto" w:fill="auto"/>
            <w:noWrap/>
            <w:vAlign w:val="center"/>
            <w:hideMark/>
          </w:tcPr>
          <w:p w14:paraId="3F0109B2"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245 092</w:t>
            </w:r>
          </w:p>
        </w:tc>
        <w:tc>
          <w:tcPr>
            <w:tcW w:w="265" w:type="pct"/>
            <w:tcBorders>
              <w:top w:val="nil"/>
              <w:left w:val="nil"/>
              <w:bottom w:val="single" w:sz="4" w:space="0" w:color="auto"/>
              <w:right w:val="single" w:sz="4" w:space="0" w:color="auto"/>
            </w:tcBorders>
            <w:shd w:val="clear" w:color="auto" w:fill="auto"/>
            <w:noWrap/>
            <w:vAlign w:val="center"/>
            <w:hideMark/>
          </w:tcPr>
          <w:p w14:paraId="25DDD326"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83</w:t>
            </w:r>
          </w:p>
        </w:tc>
        <w:tc>
          <w:tcPr>
            <w:tcW w:w="580" w:type="pct"/>
            <w:tcBorders>
              <w:top w:val="nil"/>
              <w:left w:val="nil"/>
              <w:bottom w:val="single" w:sz="4" w:space="0" w:color="auto"/>
              <w:right w:val="single" w:sz="4" w:space="0" w:color="auto"/>
            </w:tcBorders>
            <w:shd w:val="clear" w:color="auto" w:fill="auto"/>
            <w:noWrap/>
            <w:vAlign w:val="center"/>
            <w:hideMark/>
          </w:tcPr>
          <w:p w14:paraId="49FA1858"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112 105</w:t>
            </w:r>
          </w:p>
        </w:tc>
        <w:tc>
          <w:tcPr>
            <w:tcW w:w="371" w:type="pct"/>
            <w:vMerge/>
            <w:tcBorders>
              <w:top w:val="nil"/>
              <w:left w:val="single" w:sz="4" w:space="0" w:color="auto"/>
              <w:bottom w:val="single" w:sz="4" w:space="0" w:color="000000"/>
              <w:right w:val="single" w:sz="4" w:space="0" w:color="auto"/>
            </w:tcBorders>
            <w:vAlign w:val="center"/>
            <w:hideMark/>
          </w:tcPr>
          <w:p w14:paraId="1A84C302"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7239F1CD"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компенсация неподконтрольных расходов</w:t>
            </w:r>
          </w:p>
        </w:tc>
      </w:tr>
      <w:tr w:rsidR="00FE059B" w:rsidRPr="00477D4C" w14:paraId="7B449149"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3890BFF7" w14:textId="0EFA755A"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xml:space="preserve">оплата услуг </w:t>
            </w:r>
            <w:r w:rsidR="002515A0">
              <w:rPr>
                <w:rFonts w:ascii="Myriad Pro" w:hAnsi="Myriad Pro" w:cs="Calibri"/>
                <w:color w:val="000000"/>
                <w:sz w:val="20"/>
                <w:szCs w:val="20"/>
              </w:rPr>
              <w:t>ПАО </w:t>
            </w:r>
            <w:r w:rsidRPr="00477D4C">
              <w:rPr>
                <w:rFonts w:ascii="Myriad Pro" w:hAnsi="Myriad Pro" w:cs="Calibri"/>
                <w:color w:val="000000"/>
                <w:sz w:val="20"/>
                <w:szCs w:val="20"/>
              </w:rPr>
              <w:t>"ФСК ЕЭС"</w:t>
            </w:r>
          </w:p>
        </w:tc>
        <w:tc>
          <w:tcPr>
            <w:tcW w:w="376" w:type="pct"/>
            <w:tcBorders>
              <w:top w:val="nil"/>
              <w:left w:val="nil"/>
              <w:bottom w:val="single" w:sz="4" w:space="0" w:color="auto"/>
              <w:right w:val="single" w:sz="4" w:space="0" w:color="auto"/>
            </w:tcBorders>
            <w:shd w:val="clear" w:color="auto" w:fill="auto"/>
            <w:vAlign w:val="center"/>
            <w:hideMark/>
          </w:tcPr>
          <w:p w14:paraId="24212778"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26F3FE09"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156 114</w:t>
            </w:r>
          </w:p>
        </w:tc>
        <w:tc>
          <w:tcPr>
            <w:tcW w:w="423" w:type="pct"/>
            <w:tcBorders>
              <w:top w:val="nil"/>
              <w:left w:val="nil"/>
              <w:bottom w:val="single" w:sz="4" w:space="0" w:color="auto"/>
              <w:right w:val="single" w:sz="4" w:space="0" w:color="auto"/>
            </w:tcBorders>
            <w:shd w:val="clear" w:color="auto" w:fill="auto"/>
            <w:noWrap/>
            <w:vAlign w:val="center"/>
            <w:hideMark/>
          </w:tcPr>
          <w:p w14:paraId="79657822"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145 502</w:t>
            </w:r>
          </w:p>
        </w:tc>
        <w:tc>
          <w:tcPr>
            <w:tcW w:w="423" w:type="pct"/>
            <w:tcBorders>
              <w:top w:val="nil"/>
              <w:left w:val="nil"/>
              <w:bottom w:val="single" w:sz="4" w:space="0" w:color="auto"/>
              <w:right w:val="single" w:sz="4" w:space="0" w:color="auto"/>
            </w:tcBorders>
            <w:shd w:val="clear" w:color="auto" w:fill="auto"/>
            <w:noWrap/>
            <w:vAlign w:val="center"/>
            <w:hideMark/>
          </w:tcPr>
          <w:p w14:paraId="44BE9A86"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-10 612</w:t>
            </w:r>
          </w:p>
        </w:tc>
        <w:tc>
          <w:tcPr>
            <w:tcW w:w="265" w:type="pct"/>
            <w:tcBorders>
              <w:top w:val="nil"/>
              <w:left w:val="nil"/>
              <w:bottom w:val="single" w:sz="4" w:space="0" w:color="auto"/>
              <w:right w:val="single" w:sz="4" w:space="0" w:color="auto"/>
            </w:tcBorders>
            <w:shd w:val="clear" w:color="auto" w:fill="auto"/>
            <w:noWrap/>
            <w:vAlign w:val="center"/>
            <w:hideMark/>
          </w:tcPr>
          <w:p w14:paraId="5F3AEF5A"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-7</w:t>
            </w:r>
          </w:p>
        </w:tc>
        <w:tc>
          <w:tcPr>
            <w:tcW w:w="580" w:type="pct"/>
            <w:tcBorders>
              <w:top w:val="nil"/>
              <w:left w:val="nil"/>
              <w:bottom w:val="single" w:sz="4" w:space="0" w:color="auto"/>
              <w:right w:val="single" w:sz="4" w:space="0" w:color="auto"/>
            </w:tcBorders>
            <w:shd w:val="clear" w:color="auto" w:fill="auto"/>
            <w:noWrap/>
            <w:vAlign w:val="center"/>
            <w:hideMark/>
          </w:tcPr>
          <w:p w14:paraId="72FD4661" w14:textId="77777777" w:rsidR="00FE059B" w:rsidRPr="00477D4C" w:rsidRDefault="00FE059B" w:rsidP="00FE059B">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7981ECA6"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08608E6D"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6347A813"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10868560"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отчисления на социальные нужды</w:t>
            </w:r>
          </w:p>
        </w:tc>
        <w:tc>
          <w:tcPr>
            <w:tcW w:w="376" w:type="pct"/>
            <w:tcBorders>
              <w:top w:val="nil"/>
              <w:left w:val="nil"/>
              <w:bottom w:val="single" w:sz="4" w:space="0" w:color="auto"/>
              <w:right w:val="single" w:sz="4" w:space="0" w:color="auto"/>
            </w:tcBorders>
            <w:shd w:val="clear" w:color="auto" w:fill="auto"/>
            <w:vAlign w:val="center"/>
            <w:hideMark/>
          </w:tcPr>
          <w:p w14:paraId="13B75E10"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7CA04966"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96 925</w:t>
            </w:r>
          </w:p>
        </w:tc>
        <w:tc>
          <w:tcPr>
            <w:tcW w:w="423" w:type="pct"/>
            <w:tcBorders>
              <w:top w:val="nil"/>
              <w:left w:val="nil"/>
              <w:bottom w:val="single" w:sz="4" w:space="0" w:color="auto"/>
              <w:right w:val="single" w:sz="4" w:space="0" w:color="auto"/>
            </w:tcBorders>
            <w:shd w:val="clear" w:color="auto" w:fill="auto"/>
            <w:noWrap/>
            <w:vAlign w:val="center"/>
            <w:hideMark/>
          </w:tcPr>
          <w:p w14:paraId="2C2CDA19"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124 626</w:t>
            </w:r>
          </w:p>
        </w:tc>
        <w:tc>
          <w:tcPr>
            <w:tcW w:w="423" w:type="pct"/>
            <w:tcBorders>
              <w:top w:val="nil"/>
              <w:left w:val="nil"/>
              <w:bottom w:val="single" w:sz="4" w:space="0" w:color="auto"/>
              <w:right w:val="single" w:sz="4" w:space="0" w:color="auto"/>
            </w:tcBorders>
            <w:shd w:val="clear" w:color="auto" w:fill="auto"/>
            <w:noWrap/>
            <w:vAlign w:val="center"/>
            <w:hideMark/>
          </w:tcPr>
          <w:p w14:paraId="4FB7B74A"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27 701</w:t>
            </w:r>
          </w:p>
        </w:tc>
        <w:tc>
          <w:tcPr>
            <w:tcW w:w="265" w:type="pct"/>
            <w:tcBorders>
              <w:top w:val="nil"/>
              <w:left w:val="nil"/>
              <w:bottom w:val="single" w:sz="4" w:space="0" w:color="auto"/>
              <w:right w:val="single" w:sz="4" w:space="0" w:color="auto"/>
            </w:tcBorders>
            <w:shd w:val="clear" w:color="auto" w:fill="auto"/>
            <w:noWrap/>
            <w:vAlign w:val="center"/>
            <w:hideMark/>
          </w:tcPr>
          <w:p w14:paraId="55FF734A"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29</w:t>
            </w:r>
          </w:p>
        </w:tc>
        <w:tc>
          <w:tcPr>
            <w:tcW w:w="580" w:type="pct"/>
            <w:tcBorders>
              <w:top w:val="nil"/>
              <w:left w:val="nil"/>
              <w:bottom w:val="single" w:sz="4" w:space="0" w:color="auto"/>
              <w:right w:val="single" w:sz="4" w:space="0" w:color="auto"/>
            </w:tcBorders>
            <w:shd w:val="clear" w:color="auto" w:fill="auto"/>
            <w:noWrap/>
            <w:vAlign w:val="center"/>
            <w:hideMark/>
          </w:tcPr>
          <w:p w14:paraId="43F6BCD1" w14:textId="77777777" w:rsidR="00FE059B" w:rsidRPr="00477D4C" w:rsidRDefault="00FE059B" w:rsidP="00FE059B">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6BB67D15"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noWrap/>
            <w:vAlign w:val="center"/>
            <w:hideMark/>
          </w:tcPr>
          <w:p w14:paraId="52E982B1"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3F2CBB00"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4F07D0B2"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арендная плата</w:t>
            </w:r>
          </w:p>
        </w:tc>
        <w:tc>
          <w:tcPr>
            <w:tcW w:w="376" w:type="pct"/>
            <w:tcBorders>
              <w:top w:val="nil"/>
              <w:left w:val="nil"/>
              <w:bottom w:val="single" w:sz="4" w:space="0" w:color="auto"/>
              <w:right w:val="single" w:sz="4" w:space="0" w:color="auto"/>
            </w:tcBorders>
            <w:shd w:val="clear" w:color="auto" w:fill="auto"/>
            <w:vAlign w:val="center"/>
            <w:hideMark/>
          </w:tcPr>
          <w:p w14:paraId="79DE16CD"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581DA404"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7 115</w:t>
            </w:r>
          </w:p>
        </w:tc>
        <w:tc>
          <w:tcPr>
            <w:tcW w:w="423" w:type="pct"/>
            <w:tcBorders>
              <w:top w:val="nil"/>
              <w:left w:val="nil"/>
              <w:bottom w:val="single" w:sz="4" w:space="0" w:color="auto"/>
              <w:right w:val="single" w:sz="4" w:space="0" w:color="auto"/>
            </w:tcBorders>
            <w:shd w:val="clear" w:color="auto" w:fill="auto"/>
            <w:noWrap/>
            <w:vAlign w:val="center"/>
            <w:hideMark/>
          </w:tcPr>
          <w:p w14:paraId="042A1CE0"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917</w:t>
            </w:r>
          </w:p>
        </w:tc>
        <w:tc>
          <w:tcPr>
            <w:tcW w:w="423" w:type="pct"/>
            <w:tcBorders>
              <w:top w:val="nil"/>
              <w:left w:val="nil"/>
              <w:bottom w:val="single" w:sz="4" w:space="0" w:color="auto"/>
              <w:right w:val="single" w:sz="4" w:space="0" w:color="auto"/>
            </w:tcBorders>
            <w:shd w:val="clear" w:color="auto" w:fill="auto"/>
            <w:noWrap/>
            <w:vAlign w:val="center"/>
            <w:hideMark/>
          </w:tcPr>
          <w:p w14:paraId="5EA274AC"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-6 198</w:t>
            </w:r>
          </w:p>
        </w:tc>
        <w:tc>
          <w:tcPr>
            <w:tcW w:w="265" w:type="pct"/>
            <w:tcBorders>
              <w:top w:val="nil"/>
              <w:left w:val="nil"/>
              <w:bottom w:val="single" w:sz="4" w:space="0" w:color="auto"/>
              <w:right w:val="single" w:sz="4" w:space="0" w:color="auto"/>
            </w:tcBorders>
            <w:shd w:val="clear" w:color="auto" w:fill="auto"/>
            <w:noWrap/>
            <w:vAlign w:val="center"/>
            <w:hideMark/>
          </w:tcPr>
          <w:p w14:paraId="1962C646"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-87</w:t>
            </w:r>
          </w:p>
        </w:tc>
        <w:tc>
          <w:tcPr>
            <w:tcW w:w="580" w:type="pct"/>
            <w:tcBorders>
              <w:top w:val="nil"/>
              <w:left w:val="nil"/>
              <w:bottom w:val="single" w:sz="4" w:space="0" w:color="auto"/>
              <w:right w:val="single" w:sz="4" w:space="0" w:color="auto"/>
            </w:tcBorders>
            <w:shd w:val="clear" w:color="auto" w:fill="auto"/>
            <w:noWrap/>
            <w:vAlign w:val="center"/>
            <w:hideMark/>
          </w:tcPr>
          <w:p w14:paraId="7D5D3275" w14:textId="77777777" w:rsidR="00FE059B" w:rsidRPr="00477D4C" w:rsidRDefault="00FE059B" w:rsidP="00FE059B">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7B65BA32"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noWrap/>
            <w:vAlign w:val="center"/>
            <w:hideMark/>
          </w:tcPr>
          <w:p w14:paraId="08A50E92"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76510453"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320EBF2D"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налоги</w:t>
            </w:r>
          </w:p>
        </w:tc>
        <w:tc>
          <w:tcPr>
            <w:tcW w:w="376" w:type="pct"/>
            <w:tcBorders>
              <w:top w:val="nil"/>
              <w:left w:val="nil"/>
              <w:bottom w:val="single" w:sz="4" w:space="0" w:color="auto"/>
              <w:right w:val="single" w:sz="4" w:space="0" w:color="auto"/>
            </w:tcBorders>
            <w:shd w:val="clear" w:color="auto" w:fill="auto"/>
            <w:vAlign w:val="center"/>
            <w:hideMark/>
          </w:tcPr>
          <w:p w14:paraId="7AC8E275"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07A49CCA"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25 262</w:t>
            </w:r>
          </w:p>
        </w:tc>
        <w:tc>
          <w:tcPr>
            <w:tcW w:w="423" w:type="pct"/>
            <w:tcBorders>
              <w:top w:val="nil"/>
              <w:left w:val="nil"/>
              <w:bottom w:val="single" w:sz="4" w:space="0" w:color="auto"/>
              <w:right w:val="single" w:sz="4" w:space="0" w:color="auto"/>
            </w:tcBorders>
            <w:shd w:val="clear" w:color="auto" w:fill="auto"/>
            <w:noWrap/>
            <w:vAlign w:val="center"/>
            <w:hideMark/>
          </w:tcPr>
          <w:p w14:paraId="511FB5A4"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23 791</w:t>
            </w:r>
          </w:p>
        </w:tc>
        <w:tc>
          <w:tcPr>
            <w:tcW w:w="423" w:type="pct"/>
            <w:tcBorders>
              <w:top w:val="nil"/>
              <w:left w:val="nil"/>
              <w:bottom w:val="single" w:sz="4" w:space="0" w:color="auto"/>
              <w:right w:val="single" w:sz="4" w:space="0" w:color="auto"/>
            </w:tcBorders>
            <w:shd w:val="clear" w:color="auto" w:fill="auto"/>
            <w:noWrap/>
            <w:vAlign w:val="center"/>
            <w:hideMark/>
          </w:tcPr>
          <w:p w14:paraId="488840A0"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-1 471</w:t>
            </w:r>
          </w:p>
        </w:tc>
        <w:tc>
          <w:tcPr>
            <w:tcW w:w="265" w:type="pct"/>
            <w:tcBorders>
              <w:top w:val="nil"/>
              <w:left w:val="nil"/>
              <w:bottom w:val="single" w:sz="4" w:space="0" w:color="auto"/>
              <w:right w:val="single" w:sz="4" w:space="0" w:color="auto"/>
            </w:tcBorders>
            <w:shd w:val="clear" w:color="auto" w:fill="auto"/>
            <w:noWrap/>
            <w:vAlign w:val="center"/>
            <w:hideMark/>
          </w:tcPr>
          <w:p w14:paraId="2E24111E"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-6</w:t>
            </w:r>
          </w:p>
        </w:tc>
        <w:tc>
          <w:tcPr>
            <w:tcW w:w="580" w:type="pct"/>
            <w:tcBorders>
              <w:top w:val="nil"/>
              <w:left w:val="nil"/>
              <w:bottom w:val="single" w:sz="4" w:space="0" w:color="auto"/>
              <w:right w:val="single" w:sz="4" w:space="0" w:color="auto"/>
            </w:tcBorders>
            <w:shd w:val="clear" w:color="auto" w:fill="auto"/>
            <w:noWrap/>
            <w:vAlign w:val="center"/>
            <w:hideMark/>
          </w:tcPr>
          <w:p w14:paraId="38B18151" w14:textId="77777777" w:rsidR="00FE059B" w:rsidRPr="00477D4C" w:rsidRDefault="00FE059B" w:rsidP="00FE059B">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0CBADCF7"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noWrap/>
            <w:vAlign w:val="center"/>
            <w:hideMark/>
          </w:tcPr>
          <w:p w14:paraId="77BBAFB7"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6A1F876A"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1D1FE64E"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выпадающие доходы от ТПП</w:t>
            </w:r>
          </w:p>
        </w:tc>
        <w:tc>
          <w:tcPr>
            <w:tcW w:w="376" w:type="pct"/>
            <w:tcBorders>
              <w:top w:val="nil"/>
              <w:left w:val="nil"/>
              <w:bottom w:val="single" w:sz="4" w:space="0" w:color="auto"/>
              <w:right w:val="single" w:sz="4" w:space="0" w:color="auto"/>
            </w:tcBorders>
            <w:shd w:val="clear" w:color="auto" w:fill="auto"/>
            <w:vAlign w:val="center"/>
            <w:hideMark/>
          </w:tcPr>
          <w:p w14:paraId="6BD30571"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1984A85B"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9 659</w:t>
            </w:r>
          </w:p>
        </w:tc>
        <w:tc>
          <w:tcPr>
            <w:tcW w:w="423" w:type="pct"/>
            <w:tcBorders>
              <w:top w:val="nil"/>
              <w:left w:val="nil"/>
              <w:bottom w:val="single" w:sz="4" w:space="0" w:color="auto"/>
              <w:right w:val="single" w:sz="4" w:space="0" w:color="auto"/>
            </w:tcBorders>
            <w:shd w:val="clear" w:color="auto" w:fill="auto"/>
            <w:noWrap/>
            <w:vAlign w:val="center"/>
            <w:hideMark/>
          </w:tcPr>
          <w:p w14:paraId="113B588B"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11 026</w:t>
            </w:r>
          </w:p>
        </w:tc>
        <w:tc>
          <w:tcPr>
            <w:tcW w:w="423" w:type="pct"/>
            <w:tcBorders>
              <w:top w:val="nil"/>
              <w:left w:val="nil"/>
              <w:bottom w:val="single" w:sz="4" w:space="0" w:color="auto"/>
              <w:right w:val="single" w:sz="4" w:space="0" w:color="auto"/>
            </w:tcBorders>
            <w:shd w:val="clear" w:color="auto" w:fill="auto"/>
            <w:noWrap/>
            <w:vAlign w:val="center"/>
            <w:hideMark/>
          </w:tcPr>
          <w:p w14:paraId="2CC089CA"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1 367</w:t>
            </w:r>
          </w:p>
        </w:tc>
        <w:tc>
          <w:tcPr>
            <w:tcW w:w="265" w:type="pct"/>
            <w:tcBorders>
              <w:top w:val="nil"/>
              <w:left w:val="nil"/>
              <w:bottom w:val="single" w:sz="4" w:space="0" w:color="auto"/>
              <w:right w:val="single" w:sz="4" w:space="0" w:color="auto"/>
            </w:tcBorders>
            <w:shd w:val="clear" w:color="auto" w:fill="auto"/>
            <w:noWrap/>
            <w:vAlign w:val="center"/>
            <w:hideMark/>
          </w:tcPr>
          <w:p w14:paraId="7172D42F"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14</w:t>
            </w:r>
          </w:p>
        </w:tc>
        <w:tc>
          <w:tcPr>
            <w:tcW w:w="580" w:type="pct"/>
            <w:tcBorders>
              <w:top w:val="nil"/>
              <w:left w:val="nil"/>
              <w:bottom w:val="single" w:sz="4" w:space="0" w:color="auto"/>
              <w:right w:val="single" w:sz="4" w:space="0" w:color="auto"/>
            </w:tcBorders>
            <w:shd w:val="clear" w:color="auto" w:fill="auto"/>
            <w:noWrap/>
            <w:vAlign w:val="center"/>
            <w:hideMark/>
          </w:tcPr>
          <w:p w14:paraId="5D430C0E" w14:textId="77777777" w:rsidR="00FE059B" w:rsidRPr="00477D4C" w:rsidRDefault="00FE059B" w:rsidP="00FE059B">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70324E06"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noWrap/>
            <w:vAlign w:val="center"/>
            <w:hideMark/>
          </w:tcPr>
          <w:p w14:paraId="54E82D52"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6A544CC1"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569AEB89"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прочие расходы</w:t>
            </w:r>
          </w:p>
        </w:tc>
        <w:tc>
          <w:tcPr>
            <w:tcW w:w="376" w:type="pct"/>
            <w:tcBorders>
              <w:top w:val="nil"/>
              <w:left w:val="nil"/>
              <w:bottom w:val="single" w:sz="4" w:space="0" w:color="auto"/>
              <w:right w:val="single" w:sz="4" w:space="0" w:color="auto"/>
            </w:tcBorders>
            <w:shd w:val="clear" w:color="auto" w:fill="auto"/>
            <w:vAlign w:val="center"/>
            <w:hideMark/>
          </w:tcPr>
          <w:p w14:paraId="104AD48B"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21C88FF2"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0</w:t>
            </w:r>
          </w:p>
        </w:tc>
        <w:tc>
          <w:tcPr>
            <w:tcW w:w="423" w:type="pct"/>
            <w:tcBorders>
              <w:top w:val="nil"/>
              <w:left w:val="nil"/>
              <w:bottom w:val="single" w:sz="4" w:space="0" w:color="auto"/>
              <w:right w:val="single" w:sz="4" w:space="0" w:color="auto"/>
            </w:tcBorders>
            <w:shd w:val="clear" w:color="auto" w:fill="auto"/>
            <w:noWrap/>
            <w:vAlign w:val="center"/>
            <w:hideMark/>
          </w:tcPr>
          <w:p w14:paraId="2646FA47"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234 305</w:t>
            </w:r>
          </w:p>
        </w:tc>
        <w:tc>
          <w:tcPr>
            <w:tcW w:w="423" w:type="pct"/>
            <w:tcBorders>
              <w:top w:val="nil"/>
              <w:left w:val="nil"/>
              <w:bottom w:val="single" w:sz="4" w:space="0" w:color="auto"/>
              <w:right w:val="single" w:sz="4" w:space="0" w:color="auto"/>
            </w:tcBorders>
            <w:shd w:val="clear" w:color="auto" w:fill="auto"/>
            <w:noWrap/>
            <w:vAlign w:val="center"/>
            <w:hideMark/>
          </w:tcPr>
          <w:p w14:paraId="0BFC3496"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234 305</w:t>
            </w:r>
          </w:p>
        </w:tc>
        <w:tc>
          <w:tcPr>
            <w:tcW w:w="265" w:type="pct"/>
            <w:tcBorders>
              <w:top w:val="nil"/>
              <w:left w:val="nil"/>
              <w:bottom w:val="single" w:sz="4" w:space="0" w:color="auto"/>
              <w:right w:val="single" w:sz="4" w:space="0" w:color="auto"/>
            </w:tcBorders>
            <w:shd w:val="clear" w:color="auto" w:fill="auto"/>
            <w:noWrap/>
            <w:vAlign w:val="center"/>
            <w:hideMark/>
          </w:tcPr>
          <w:p w14:paraId="657A1A35"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580" w:type="pct"/>
            <w:tcBorders>
              <w:top w:val="nil"/>
              <w:left w:val="nil"/>
              <w:bottom w:val="single" w:sz="4" w:space="0" w:color="auto"/>
              <w:right w:val="single" w:sz="4" w:space="0" w:color="auto"/>
            </w:tcBorders>
            <w:shd w:val="clear" w:color="auto" w:fill="auto"/>
            <w:noWrap/>
            <w:vAlign w:val="center"/>
            <w:hideMark/>
          </w:tcPr>
          <w:p w14:paraId="184C5A8B" w14:textId="77777777" w:rsidR="00FE059B" w:rsidRPr="00477D4C" w:rsidRDefault="00FE059B" w:rsidP="00FE059B">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443A4091"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noWrap/>
            <w:vAlign w:val="center"/>
            <w:hideMark/>
          </w:tcPr>
          <w:p w14:paraId="09CBCBC0"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37F2AC50"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3F11774F" w14:textId="77777777" w:rsidR="00FE059B" w:rsidRPr="00477D4C" w:rsidRDefault="00FE059B" w:rsidP="00FE059B">
            <w:pPr>
              <w:rPr>
                <w:rFonts w:ascii="Myriad Pro" w:hAnsi="Myriad Pro" w:cs="Calibri"/>
                <w:b/>
                <w:bCs/>
                <w:color w:val="000000"/>
                <w:sz w:val="20"/>
                <w:szCs w:val="20"/>
              </w:rPr>
            </w:pPr>
            <w:r w:rsidRPr="00477D4C">
              <w:rPr>
                <w:rFonts w:ascii="Myriad Pro" w:hAnsi="Myriad Pro" w:cs="Calibri"/>
                <w:b/>
                <w:bCs/>
                <w:color w:val="000000"/>
                <w:sz w:val="20"/>
                <w:szCs w:val="20"/>
              </w:rPr>
              <w:t>Корректировки необходимой валовой выручки, учтенные в утвержденных тарифных решениях</w:t>
            </w:r>
          </w:p>
        </w:tc>
        <w:tc>
          <w:tcPr>
            <w:tcW w:w="376" w:type="pct"/>
            <w:tcBorders>
              <w:top w:val="nil"/>
              <w:left w:val="nil"/>
              <w:bottom w:val="single" w:sz="4" w:space="0" w:color="auto"/>
              <w:right w:val="single" w:sz="4" w:space="0" w:color="auto"/>
            </w:tcBorders>
            <w:shd w:val="clear" w:color="auto" w:fill="auto"/>
            <w:vAlign w:val="center"/>
            <w:hideMark/>
          </w:tcPr>
          <w:p w14:paraId="1C1ADA75"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4D3B7C4A"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194 988</w:t>
            </w:r>
          </w:p>
        </w:tc>
        <w:tc>
          <w:tcPr>
            <w:tcW w:w="423" w:type="pct"/>
            <w:tcBorders>
              <w:top w:val="nil"/>
              <w:left w:val="nil"/>
              <w:bottom w:val="single" w:sz="4" w:space="0" w:color="auto"/>
              <w:right w:val="single" w:sz="4" w:space="0" w:color="auto"/>
            </w:tcBorders>
            <w:shd w:val="clear" w:color="auto" w:fill="auto"/>
            <w:noWrap/>
            <w:vAlign w:val="center"/>
            <w:hideMark/>
          </w:tcPr>
          <w:p w14:paraId="7E1C0F27"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157E3711"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-194 988</w:t>
            </w:r>
          </w:p>
        </w:tc>
        <w:tc>
          <w:tcPr>
            <w:tcW w:w="265" w:type="pct"/>
            <w:tcBorders>
              <w:top w:val="nil"/>
              <w:left w:val="nil"/>
              <w:bottom w:val="single" w:sz="4" w:space="0" w:color="auto"/>
              <w:right w:val="single" w:sz="4" w:space="0" w:color="auto"/>
            </w:tcBorders>
            <w:shd w:val="clear" w:color="000000" w:fill="FFFFFF"/>
            <w:noWrap/>
            <w:vAlign w:val="center"/>
            <w:hideMark/>
          </w:tcPr>
          <w:p w14:paraId="2613503C"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-100</w:t>
            </w:r>
          </w:p>
        </w:tc>
        <w:tc>
          <w:tcPr>
            <w:tcW w:w="580" w:type="pct"/>
            <w:tcBorders>
              <w:top w:val="nil"/>
              <w:left w:val="nil"/>
              <w:bottom w:val="single" w:sz="4" w:space="0" w:color="auto"/>
              <w:right w:val="single" w:sz="4" w:space="0" w:color="auto"/>
            </w:tcBorders>
            <w:shd w:val="clear" w:color="auto" w:fill="auto"/>
            <w:noWrap/>
            <w:vAlign w:val="center"/>
            <w:hideMark/>
          </w:tcPr>
          <w:p w14:paraId="4DF9C518" w14:textId="77777777" w:rsidR="00FE059B" w:rsidRPr="00477D4C" w:rsidRDefault="00FE059B" w:rsidP="00FE059B">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020B0583"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7BDF1341" w14:textId="77777777" w:rsidR="00FE059B" w:rsidRPr="00477D4C" w:rsidRDefault="00FE059B" w:rsidP="00FE059B">
            <w:pPr>
              <w:rPr>
                <w:rFonts w:ascii="Myriad Pro" w:hAnsi="Myriad Pro" w:cs="Calibri"/>
                <w:b/>
                <w:bCs/>
                <w:color w:val="000000"/>
                <w:sz w:val="20"/>
                <w:szCs w:val="20"/>
              </w:rPr>
            </w:pPr>
            <w:r w:rsidRPr="00477D4C">
              <w:rPr>
                <w:rFonts w:ascii="Myriad Pro" w:hAnsi="Myriad Pro" w:cs="Calibri"/>
                <w:b/>
                <w:bCs/>
                <w:color w:val="000000"/>
                <w:sz w:val="20"/>
                <w:szCs w:val="20"/>
              </w:rPr>
              <w:t> </w:t>
            </w:r>
          </w:p>
        </w:tc>
      </w:tr>
      <w:tr w:rsidR="00FE059B" w:rsidRPr="00477D4C" w14:paraId="35584233"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73C941AA"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Возврат инвестированного капитала (по факту отражена амортизация)</w:t>
            </w:r>
          </w:p>
        </w:tc>
        <w:tc>
          <w:tcPr>
            <w:tcW w:w="376" w:type="pct"/>
            <w:tcBorders>
              <w:top w:val="nil"/>
              <w:left w:val="nil"/>
              <w:bottom w:val="single" w:sz="4" w:space="0" w:color="auto"/>
              <w:right w:val="single" w:sz="4" w:space="0" w:color="auto"/>
            </w:tcBorders>
            <w:shd w:val="clear" w:color="auto" w:fill="auto"/>
            <w:vAlign w:val="center"/>
            <w:hideMark/>
          </w:tcPr>
          <w:p w14:paraId="0AE91757"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2B310C65"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108 898</w:t>
            </w:r>
          </w:p>
        </w:tc>
        <w:tc>
          <w:tcPr>
            <w:tcW w:w="423" w:type="pct"/>
            <w:tcBorders>
              <w:top w:val="nil"/>
              <w:left w:val="nil"/>
              <w:bottom w:val="single" w:sz="4" w:space="0" w:color="auto"/>
              <w:right w:val="single" w:sz="4" w:space="0" w:color="auto"/>
            </w:tcBorders>
            <w:shd w:val="clear" w:color="auto" w:fill="auto"/>
            <w:noWrap/>
            <w:vAlign w:val="center"/>
            <w:hideMark/>
          </w:tcPr>
          <w:p w14:paraId="13B5437B"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161 475</w:t>
            </w:r>
          </w:p>
        </w:tc>
        <w:tc>
          <w:tcPr>
            <w:tcW w:w="423" w:type="pct"/>
            <w:tcBorders>
              <w:top w:val="nil"/>
              <w:left w:val="nil"/>
              <w:bottom w:val="single" w:sz="4" w:space="0" w:color="auto"/>
              <w:right w:val="single" w:sz="4" w:space="0" w:color="auto"/>
            </w:tcBorders>
            <w:shd w:val="clear" w:color="000000" w:fill="FFFFFF"/>
            <w:noWrap/>
            <w:vAlign w:val="center"/>
            <w:hideMark/>
          </w:tcPr>
          <w:p w14:paraId="2BEA6F6C"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52 577</w:t>
            </w:r>
          </w:p>
        </w:tc>
        <w:tc>
          <w:tcPr>
            <w:tcW w:w="265" w:type="pct"/>
            <w:tcBorders>
              <w:top w:val="nil"/>
              <w:left w:val="nil"/>
              <w:bottom w:val="single" w:sz="4" w:space="0" w:color="auto"/>
              <w:right w:val="single" w:sz="4" w:space="0" w:color="auto"/>
            </w:tcBorders>
            <w:shd w:val="clear" w:color="000000" w:fill="FFFFFF"/>
            <w:noWrap/>
            <w:vAlign w:val="center"/>
            <w:hideMark/>
          </w:tcPr>
          <w:p w14:paraId="5BC13C61"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48</w:t>
            </w:r>
          </w:p>
        </w:tc>
        <w:tc>
          <w:tcPr>
            <w:tcW w:w="580" w:type="pct"/>
            <w:tcBorders>
              <w:top w:val="nil"/>
              <w:left w:val="nil"/>
              <w:bottom w:val="single" w:sz="4" w:space="0" w:color="auto"/>
              <w:right w:val="single" w:sz="4" w:space="0" w:color="auto"/>
            </w:tcBorders>
            <w:shd w:val="clear" w:color="auto" w:fill="auto"/>
            <w:noWrap/>
            <w:vAlign w:val="center"/>
            <w:hideMark/>
          </w:tcPr>
          <w:p w14:paraId="1F362D48" w14:textId="77777777" w:rsidR="00FE059B" w:rsidRPr="00477D4C" w:rsidRDefault="00FE059B" w:rsidP="00FE059B">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7C73E70A"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05735A34" w14:textId="77777777" w:rsidR="00FE059B" w:rsidRPr="00477D4C" w:rsidRDefault="00FE059B" w:rsidP="00FE059B">
            <w:pPr>
              <w:rPr>
                <w:rFonts w:ascii="Myriad Pro" w:hAnsi="Myriad Pro" w:cs="Calibri"/>
                <w:b/>
                <w:bCs/>
                <w:color w:val="000000"/>
                <w:sz w:val="20"/>
                <w:szCs w:val="20"/>
              </w:rPr>
            </w:pPr>
            <w:r w:rsidRPr="00477D4C">
              <w:rPr>
                <w:rFonts w:ascii="Myriad Pro" w:hAnsi="Myriad Pro" w:cs="Calibri"/>
                <w:b/>
                <w:bCs/>
                <w:color w:val="000000"/>
                <w:sz w:val="20"/>
                <w:szCs w:val="20"/>
              </w:rPr>
              <w:t> </w:t>
            </w:r>
          </w:p>
        </w:tc>
      </w:tr>
      <w:tr w:rsidR="00FE059B" w:rsidRPr="00477D4C" w14:paraId="2BD4CE82"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15F0790B"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Доход на инвестированный капитал с уч. расходов из прибыли (по факту отражены расходы из прибыли и проценты по кредитам)</w:t>
            </w:r>
          </w:p>
        </w:tc>
        <w:tc>
          <w:tcPr>
            <w:tcW w:w="376" w:type="pct"/>
            <w:tcBorders>
              <w:top w:val="nil"/>
              <w:left w:val="nil"/>
              <w:bottom w:val="single" w:sz="4" w:space="0" w:color="auto"/>
              <w:right w:val="single" w:sz="4" w:space="0" w:color="auto"/>
            </w:tcBorders>
            <w:shd w:val="clear" w:color="auto" w:fill="auto"/>
            <w:vAlign w:val="center"/>
            <w:hideMark/>
          </w:tcPr>
          <w:p w14:paraId="45605EA8"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1D1C2DB2"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148 842</w:t>
            </w:r>
          </w:p>
        </w:tc>
        <w:tc>
          <w:tcPr>
            <w:tcW w:w="423" w:type="pct"/>
            <w:tcBorders>
              <w:top w:val="nil"/>
              <w:left w:val="nil"/>
              <w:bottom w:val="single" w:sz="4" w:space="0" w:color="auto"/>
              <w:right w:val="single" w:sz="4" w:space="0" w:color="auto"/>
            </w:tcBorders>
            <w:shd w:val="clear" w:color="auto" w:fill="auto"/>
            <w:noWrap/>
            <w:vAlign w:val="center"/>
            <w:hideMark/>
          </w:tcPr>
          <w:p w14:paraId="5D11D742"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769 814</w:t>
            </w:r>
          </w:p>
        </w:tc>
        <w:tc>
          <w:tcPr>
            <w:tcW w:w="423" w:type="pct"/>
            <w:tcBorders>
              <w:top w:val="nil"/>
              <w:left w:val="nil"/>
              <w:bottom w:val="single" w:sz="4" w:space="0" w:color="auto"/>
              <w:right w:val="single" w:sz="4" w:space="0" w:color="auto"/>
            </w:tcBorders>
            <w:shd w:val="clear" w:color="000000" w:fill="FFFFFF"/>
            <w:noWrap/>
            <w:vAlign w:val="center"/>
            <w:hideMark/>
          </w:tcPr>
          <w:p w14:paraId="107BF7C4"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620 972</w:t>
            </w:r>
          </w:p>
        </w:tc>
        <w:tc>
          <w:tcPr>
            <w:tcW w:w="265" w:type="pct"/>
            <w:tcBorders>
              <w:top w:val="nil"/>
              <w:left w:val="nil"/>
              <w:bottom w:val="single" w:sz="4" w:space="0" w:color="auto"/>
              <w:right w:val="single" w:sz="4" w:space="0" w:color="auto"/>
            </w:tcBorders>
            <w:shd w:val="clear" w:color="000000" w:fill="FFFFFF"/>
            <w:noWrap/>
            <w:vAlign w:val="center"/>
            <w:hideMark/>
          </w:tcPr>
          <w:p w14:paraId="7EDCC62F"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417</w:t>
            </w:r>
          </w:p>
        </w:tc>
        <w:tc>
          <w:tcPr>
            <w:tcW w:w="580" w:type="pct"/>
            <w:tcBorders>
              <w:top w:val="nil"/>
              <w:left w:val="nil"/>
              <w:bottom w:val="single" w:sz="4" w:space="0" w:color="auto"/>
              <w:right w:val="single" w:sz="4" w:space="0" w:color="auto"/>
            </w:tcBorders>
            <w:shd w:val="clear" w:color="auto" w:fill="auto"/>
            <w:noWrap/>
            <w:vAlign w:val="center"/>
            <w:hideMark/>
          </w:tcPr>
          <w:p w14:paraId="76ABEAD0" w14:textId="77777777" w:rsidR="00FE059B" w:rsidRPr="00477D4C" w:rsidRDefault="00FE059B" w:rsidP="00FE059B">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3C5C2393"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35CD9B8A" w14:textId="77777777" w:rsidR="00FE059B" w:rsidRPr="00477D4C" w:rsidRDefault="00FE059B" w:rsidP="00FE059B">
            <w:pPr>
              <w:rPr>
                <w:rFonts w:ascii="Myriad Pro" w:hAnsi="Myriad Pro" w:cs="Calibri"/>
                <w:b/>
                <w:bCs/>
                <w:color w:val="000000"/>
                <w:sz w:val="20"/>
                <w:szCs w:val="20"/>
              </w:rPr>
            </w:pPr>
            <w:r w:rsidRPr="00477D4C">
              <w:rPr>
                <w:rFonts w:ascii="Myriad Pro" w:hAnsi="Myriad Pro" w:cs="Calibri"/>
                <w:b/>
                <w:bCs/>
                <w:color w:val="000000"/>
                <w:sz w:val="20"/>
                <w:szCs w:val="20"/>
              </w:rPr>
              <w:t> </w:t>
            </w:r>
          </w:p>
        </w:tc>
      </w:tr>
      <w:tr w:rsidR="00FE059B" w:rsidRPr="00477D4C" w14:paraId="2F40486D"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1E030EBF"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Изменение необходимой валовой выручки, производимое в целях сглаживания тарифов</w:t>
            </w:r>
          </w:p>
        </w:tc>
        <w:tc>
          <w:tcPr>
            <w:tcW w:w="376" w:type="pct"/>
            <w:tcBorders>
              <w:top w:val="nil"/>
              <w:left w:val="nil"/>
              <w:bottom w:val="single" w:sz="4" w:space="0" w:color="auto"/>
              <w:right w:val="single" w:sz="4" w:space="0" w:color="auto"/>
            </w:tcBorders>
            <w:shd w:val="clear" w:color="auto" w:fill="auto"/>
            <w:vAlign w:val="center"/>
            <w:hideMark/>
          </w:tcPr>
          <w:p w14:paraId="76596DBB"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5FD38F8D"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-405 238</w:t>
            </w:r>
          </w:p>
        </w:tc>
        <w:tc>
          <w:tcPr>
            <w:tcW w:w="423" w:type="pct"/>
            <w:tcBorders>
              <w:top w:val="nil"/>
              <w:left w:val="nil"/>
              <w:bottom w:val="single" w:sz="4" w:space="0" w:color="auto"/>
              <w:right w:val="single" w:sz="4" w:space="0" w:color="auto"/>
            </w:tcBorders>
            <w:shd w:val="clear" w:color="auto" w:fill="auto"/>
            <w:noWrap/>
            <w:vAlign w:val="center"/>
            <w:hideMark/>
          </w:tcPr>
          <w:p w14:paraId="5236EE5C"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 </w:t>
            </w:r>
          </w:p>
        </w:tc>
        <w:tc>
          <w:tcPr>
            <w:tcW w:w="423" w:type="pct"/>
            <w:tcBorders>
              <w:top w:val="nil"/>
              <w:left w:val="nil"/>
              <w:bottom w:val="single" w:sz="4" w:space="0" w:color="auto"/>
              <w:right w:val="single" w:sz="4" w:space="0" w:color="auto"/>
            </w:tcBorders>
            <w:shd w:val="clear" w:color="000000" w:fill="FFFFFF"/>
            <w:noWrap/>
            <w:vAlign w:val="center"/>
            <w:hideMark/>
          </w:tcPr>
          <w:p w14:paraId="20632CF8"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405 238</w:t>
            </w:r>
          </w:p>
        </w:tc>
        <w:tc>
          <w:tcPr>
            <w:tcW w:w="265" w:type="pct"/>
            <w:tcBorders>
              <w:top w:val="nil"/>
              <w:left w:val="nil"/>
              <w:bottom w:val="single" w:sz="4" w:space="0" w:color="auto"/>
              <w:right w:val="single" w:sz="4" w:space="0" w:color="auto"/>
            </w:tcBorders>
            <w:shd w:val="clear" w:color="000000" w:fill="FFFFFF"/>
            <w:noWrap/>
            <w:vAlign w:val="center"/>
            <w:hideMark/>
          </w:tcPr>
          <w:p w14:paraId="17C0EF00"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580" w:type="pct"/>
            <w:tcBorders>
              <w:top w:val="nil"/>
              <w:left w:val="nil"/>
              <w:bottom w:val="single" w:sz="4" w:space="0" w:color="auto"/>
              <w:right w:val="single" w:sz="4" w:space="0" w:color="auto"/>
            </w:tcBorders>
            <w:shd w:val="clear" w:color="auto" w:fill="auto"/>
            <w:noWrap/>
            <w:vAlign w:val="center"/>
            <w:hideMark/>
          </w:tcPr>
          <w:p w14:paraId="5F9DA2B9" w14:textId="77777777" w:rsidR="00FE059B" w:rsidRPr="00477D4C" w:rsidRDefault="00FE059B" w:rsidP="00FE059B">
            <w:pPr>
              <w:jc w:val="right"/>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3D78773D"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51832571" w14:textId="77777777" w:rsidR="00FE059B" w:rsidRPr="00477D4C" w:rsidRDefault="00FE059B" w:rsidP="00FE059B">
            <w:pPr>
              <w:rPr>
                <w:rFonts w:ascii="Myriad Pro" w:hAnsi="Myriad Pro" w:cs="Calibri"/>
                <w:b/>
                <w:bCs/>
                <w:color w:val="000000"/>
                <w:sz w:val="20"/>
                <w:szCs w:val="20"/>
              </w:rPr>
            </w:pPr>
            <w:r w:rsidRPr="00477D4C">
              <w:rPr>
                <w:rFonts w:ascii="Myriad Pro" w:hAnsi="Myriad Pro" w:cs="Calibri"/>
                <w:b/>
                <w:bCs/>
                <w:color w:val="000000"/>
                <w:sz w:val="20"/>
                <w:szCs w:val="20"/>
              </w:rPr>
              <w:t> </w:t>
            </w:r>
          </w:p>
        </w:tc>
      </w:tr>
      <w:tr w:rsidR="00FE059B" w:rsidRPr="00477D4C" w14:paraId="46EFB4C2"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50275869" w14:textId="77777777" w:rsidR="00FE059B" w:rsidRPr="00477D4C" w:rsidRDefault="00FE059B" w:rsidP="00FE059B">
            <w:pPr>
              <w:jc w:val="both"/>
              <w:rPr>
                <w:rFonts w:ascii="Myriad Pro" w:hAnsi="Myriad Pro" w:cs="Calibri"/>
                <w:b/>
                <w:bCs/>
                <w:color w:val="000000"/>
                <w:sz w:val="20"/>
                <w:szCs w:val="20"/>
              </w:rPr>
            </w:pPr>
            <w:r w:rsidRPr="00477D4C">
              <w:rPr>
                <w:rFonts w:ascii="Myriad Pro" w:hAnsi="Myriad Pro" w:cs="Calibri"/>
                <w:b/>
                <w:bCs/>
                <w:color w:val="000000"/>
                <w:sz w:val="20"/>
                <w:szCs w:val="20"/>
              </w:rPr>
              <w:t xml:space="preserve">НВВ на содержание </w:t>
            </w:r>
          </w:p>
        </w:tc>
        <w:tc>
          <w:tcPr>
            <w:tcW w:w="376" w:type="pct"/>
            <w:tcBorders>
              <w:top w:val="nil"/>
              <w:left w:val="nil"/>
              <w:bottom w:val="single" w:sz="4" w:space="0" w:color="auto"/>
              <w:right w:val="single" w:sz="4" w:space="0" w:color="auto"/>
            </w:tcBorders>
            <w:shd w:val="clear" w:color="auto" w:fill="auto"/>
            <w:vAlign w:val="center"/>
            <w:hideMark/>
          </w:tcPr>
          <w:p w14:paraId="107793AE"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56694464"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816 532</w:t>
            </w:r>
          </w:p>
        </w:tc>
        <w:tc>
          <w:tcPr>
            <w:tcW w:w="423" w:type="pct"/>
            <w:tcBorders>
              <w:top w:val="nil"/>
              <w:left w:val="nil"/>
              <w:bottom w:val="single" w:sz="4" w:space="0" w:color="auto"/>
              <w:right w:val="single" w:sz="4" w:space="0" w:color="auto"/>
            </w:tcBorders>
            <w:shd w:val="clear" w:color="auto" w:fill="auto"/>
            <w:noWrap/>
            <w:vAlign w:val="center"/>
            <w:hideMark/>
          </w:tcPr>
          <w:p w14:paraId="1F71836D"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2 134 746</w:t>
            </w:r>
          </w:p>
        </w:tc>
        <w:tc>
          <w:tcPr>
            <w:tcW w:w="423" w:type="pct"/>
            <w:tcBorders>
              <w:top w:val="nil"/>
              <w:left w:val="nil"/>
              <w:bottom w:val="single" w:sz="4" w:space="0" w:color="auto"/>
              <w:right w:val="single" w:sz="4" w:space="0" w:color="auto"/>
            </w:tcBorders>
            <w:shd w:val="clear" w:color="auto" w:fill="auto"/>
            <w:noWrap/>
            <w:vAlign w:val="center"/>
            <w:hideMark/>
          </w:tcPr>
          <w:p w14:paraId="60CBB0EE"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1 318 214</w:t>
            </w:r>
          </w:p>
        </w:tc>
        <w:tc>
          <w:tcPr>
            <w:tcW w:w="265" w:type="pct"/>
            <w:tcBorders>
              <w:top w:val="nil"/>
              <w:left w:val="nil"/>
              <w:bottom w:val="single" w:sz="4" w:space="0" w:color="auto"/>
              <w:right w:val="single" w:sz="4" w:space="0" w:color="auto"/>
            </w:tcBorders>
            <w:shd w:val="clear" w:color="auto" w:fill="auto"/>
            <w:noWrap/>
            <w:vAlign w:val="center"/>
            <w:hideMark/>
          </w:tcPr>
          <w:p w14:paraId="014F8D7B"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161</w:t>
            </w:r>
          </w:p>
        </w:tc>
        <w:tc>
          <w:tcPr>
            <w:tcW w:w="580" w:type="pct"/>
            <w:tcBorders>
              <w:top w:val="nil"/>
              <w:left w:val="nil"/>
              <w:bottom w:val="single" w:sz="4" w:space="0" w:color="auto"/>
              <w:right w:val="single" w:sz="4" w:space="0" w:color="auto"/>
            </w:tcBorders>
            <w:shd w:val="clear" w:color="auto" w:fill="auto"/>
            <w:noWrap/>
            <w:vAlign w:val="center"/>
            <w:hideMark/>
          </w:tcPr>
          <w:p w14:paraId="63F35430" w14:textId="77777777" w:rsidR="00FE059B" w:rsidRPr="00477D4C" w:rsidRDefault="00FE059B" w:rsidP="00FE059B">
            <w:pPr>
              <w:jc w:val="right"/>
              <w:rPr>
                <w:rFonts w:ascii="Myriad Pro" w:hAnsi="Myriad Pro" w:cs="Calibri"/>
                <w:color w:val="000000"/>
                <w:sz w:val="20"/>
                <w:szCs w:val="20"/>
              </w:rPr>
            </w:pPr>
            <w:r w:rsidRPr="00477D4C">
              <w:rPr>
                <w:rFonts w:ascii="Myriad Pro" w:hAnsi="Myriad Pro" w:cs="Calibri"/>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08F1B199"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3B36F8B3"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5D75E33A" w14:textId="77777777" w:rsidTr="00FE059B">
        <w:trPr>
          <w:trHeight w:val="20"/>
        </w:trPr>
        <w:tc>
          <w:tcPr>
            <w:tcW w:w="1481" w:type="pct"/>
            <w:tcBorders>
              <w:top w:val="nil"/>
              <w:left w:val="single" w:sz="4" w:space="0" w:color="auto"/>
              <w:bottom w:val="single" w:sz="4" w:space="0" w:color="auto"/>
              <w:right w:val="single" w:sz="4" w:space="0" w:color="auto"/>
            </w:tcBorders>
            <w:shd w:val="clear" w:color="000000" w:fill="FFFFFF"/>
            <w:vAlign w:val="center"/>
            <w:hideMark/>
          </w:tcPr>
          <w:p w14:paraId="74F6461F" w14:textId="77777777" w:rsidR="00FE059B" w:rsidRPr="00477D4C" w:rsidRDefault="00FE059B" w:rsidP="00FE059B">
            <w:pPr>
              <w:jc w:val="both"/>
              <w:rPr>
                <w:rFonts w:ascii="Myriad Pro" w:hAnsi="Myriad Pro" w:cs="Calibri"/>
                <w:color w:val="000000"/>
                <w:sz w:val="20"/>
                <w:szCs w:val="20"/>
              </w:rPr>
            </w:pPr>
            <w:r w:rsidRPr="00477D4C">
              <w:rPr>
                <w:rFonts w:ascii="Myriad Pro" w:hAnsi="Myriad Pro" w:cs="Calibri"/>
                <w:color w:val="000000"/>
                <w:sz w:val="20"/>
                <w:szCs w:val="20"/>
              </w:rPr>
              <w:t xml:space="preserve">Величина технологического расхода (потерь) электроэнергии </w:t>
            </w:r>
          </w:p>
        </w:tc>
        <w:tc>
          <w:tcPr>
            <w:tcW w:w="376" w:type="pct"/>
            <w:tcBorders>
              <w:top w:val="nil"/>
              <w:left w:val="nil"/>
              <w:bottom w:val="single" w:sz="4" w:space="0" w:color="auto"/>
              <w:right w:val="single" w:sz="4" w:space="0" w:color="auto"/>
            </w:tcBorders>
            <w:shd w:val="clear" w:color="000000" w:fill="FFFFFF"/>
            <w:noWrap/>
            <w:vAlign w:val="center"/>
            <w:hideMark/>
          </w:tcPr>
          <w:p w14:paraId="26ED16B0"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млн. кВтч</w:t>
            </w:r>
          </w:p>
        </w:tc>
        <w:tc>
          <w:tcPr>
            <w:tcW w:w="428" w:type="pct"/>
            <w:tcBorders>
              <w:top w:val="nil"/>
              <w:left w:val="nil"/>
              <w:bottom w:val="single" w:sz="4" w:space="0" w:color="auto"/>
              <w:right w:val="single" w:sz="4" w:space="0" w:color="auto"/>
            </w:tcBorders>
            <w:shd w:val="clear" w:color="000000" w:fill="FFFFFF"/>
            <w:noWrap/>
            <w:vAlign w:val="center"/>
            <w:hideMark/>
          </w:tcPr>
          <w:p w14:paraId="708C287D"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88,27</w:t>
            </w:r>
          </w:p>
        </w:tc>
        <w:tc>
          <w:tcPr>
            <w:tcW w:w="423" w:type="pct"/>
            <w:tcBorders>
              <w:top w:val="nil"/>
              <w:left w:val="nil"/>
              <w:bottom w:val="single" w:sz="4" w:space="0" w:color="auto"/>
              <w:right w:val="single" w:sz="4" w:space="0" w:color="auto"/>
            </w:tcBorders>
            <w:shd w:val="clear" w:color="000000" w:fill="FFFFFF"/>
            <w:noWrap/>
            <w:vAlign w:val="center"/>
            <w:hideMark/>
          </w:tcPr>
          <w:p w14:paraId="4BFA3959"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95,72</w:t>
            </w:r>
          </w:p>
        </w:tc>
        <w:tc>
          <w:tcPr>
            <w:tcW w:w="423" w:type="pct"/>
            <w:tcBorders>
              <w:top w:val="nil"/>
              <w:left w:val="nil"/>
              <w:bottom w:val="single" w:sz="4" w:space="0" w:color="auto"/>
              <w:right w:val="single" w:sz="4" w:space="0" w:color="auto"/>
            </w:tcBorders>
            <w:shd w:val="clear" w:color="auto" w:fill="auto"/>
            <w:noWrap/>
            <w:vAlign w:val="center"/>
            <w:hideMark/>
          </w:tcPr>
          <w:p w14:paraId="5976E193"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7,45</w:t>
            </w:r>
          </w:p>
        </w:tc>
        <w:tc>
          <w:tcPr>
            <w:tcW w:w="265" w:type="pct"/>
            <w:tcBorders>
              <w:top w:val="nil"/>
              <w:left w:val="nil"/>
              <w:bottom w:val="single" w:sz="4" w:space="0" w:color="auto"/>
              <w:right w:val="single" w:sz="4" w:space="0" w:color="auto"/>
            </w:tcBorders>
            <w:shd w:val="clear" w:color="auto" w:fill="auto"/>
            <w:noWrap/>
            <w:vAlign w:val="center"/>
            <w:hideMark/>
          </w:tcPr>
          <w:p w14:paraId="40B8A0DD"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8</w:t>
            </w:r>
          </w:p>
        </w:tc>
        <w:tc>
          <w:tcPr>
            <w:tcW w:w="580" w:type="pct"/>
            <w:tcBorders>
              <w:top w:val="nil"/>
              <w:left w:val="nil"/>
              <w:bottom w:val="single" w:sz="4" w:space="0" w:color="auto"/>
              <w:right w:val="single" w:sz="4" w:space="0" w:color="auto"/>
            </w:tcBorders>
            <w:shd w:val="clear" w:color="000000" w:fill="FFFFFF"/>
            <w:noWrap/>
            <w:vAlign w:val="center"/>
            <w:hideMark/>
          </w:tcPr>
          <w:p w14:paraId="06001DAC"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4D7F0BBA"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000000" w:fill="FFFFFF"/>
            <w:noWrap/>
            <w:vAlign w:val="center"/>
            <w:hideMark/>
          </w:tcPr>
          <w:p w14:paraId="1DF1B9E9"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3C6012EF" w14:textId="77777777" w:rsidTr="00FE059B">
        <w:trPr>
          <w:trHeight w:val="20"/>
        </w:trPr>
        <w:tc>
          <w:tcPr>
            <w:tcW w:w="1481" w:type="pct"/>
            <w:tcBorders>
              <w:top w:val="nil"/>
              <w:left w:val="single" w:sz="4" w:space="0" w:color="auto"/>
              <w:bottom w:val="single" w:sz="4" w:space="0" w:color="auto"/>
              <w:right w:val="single" w:sz="4" w:space="0" w:color="auto"/>
            </w:tcBorders>
            <w:shd w:val="clear" w:color="000000" w:fill="FFFFFF"/>
            <w:vAlign w:val="center"/>
            <w:hideMark/>
          </w:tcPr>
          <w:p w14:paraId="0E9B2222" w14:textId="77777777" w:rsidR="00FE059B" w:rsidRPr="00477D4C" w:rsidRDefault="00FE059B" w:rsidP="00FE059B">
            <w:pPr>
              <w:jc w:val="both"/>
              <w:rPr>
                <w:rFonts w:ascii="Myriad Pro" w:hAnsi="Myriad Pro" w:cs="Calibri"/>
                <w:color w:val="000000"/>
                <w:sz w:val="20"/>
                <w:szCs w:val="20"/>
              </w:rPr>
            </w:pPr>
            <w:r w:rsidRPr="00477D4C">
              <w:rPr>
                <w:rFonts w:ascii="Myriad Pro" w:hAnsi="Myriad Pro" w:cs="Calibri"/>
                <w:color w:val="000000"/>
                <w:sz w:val="20"/>
                <w:szCs w:val="20"/>
              </w:rPr>
              <w:lastRenderedPageBreak/>
              <w:t>Тариф покупки потерь</w:t>
            </w:r>
          </w:p>
        </w:tc>
        <w:tc>
          <w:tcPr>
            <w:tcW w:w="376" w:type="pct"/>
            <w:tcBorders>
              <w:top w:val="nil"/>
              <w:left w:val="nil"/>
              <w:bottom w:val="single" w:sz="4" w:space="0" w:color="auto"/>
              <w:right w:val="single" w:sz="4" w:space="0" w:color="auto"/>
            </w:tcBorders>
            <w:shd w:val="clear" w:color="000000" w:fill="FFFFFF"/>
            <w:noWrap/>
            <w:vAlign w:val="center"/>
            <w:hideMark/>
          </w:tcPr>
          <w:p w14:paraId="707921B4"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руб./МВтч</w:t>
            </w:r>
          </w:p>
        </w:tc>
        <w:tc>
          <w:tcPr>
            <w:tcW w:w="428" w:type="pct"/>
            <w:tcBorders>
              <w:top w:val="nil"/>
              <w:left w:val="nil"/>
              <w:bottom w:val="single" w:sz="4" w:space="0" w:color="auto"/>
              <w:right w:val="single" w:sz="4" w:space="0" w:color="auto"/>
            </w:tcBorders>
            <w:shd w:val="clear" w:color="000000" w:fill="FFFFFF"/>
            <w:noWrap/>
            <w:vAlign w:val="center"/>
            <w:hideMark/>
          </w:tcPr>
          <w:p w14:paraId="720EEECC"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1 772,17</w:t>
            </w:r>
          </w:p>
        </w:tc>
        <w:tc>
          <w:tcPr>
            <w:tcW w:w="423" w:type="pct"/>
            <w:tcBorders>
              <w:top w:val="nil"/>
              <w:left w:val="nil"/>
              <w:bottom w:val="single" w:sz="4" w:space="0" w:color="auto"/>
              <w:right w:val="single" w:sz="4" w:space="0" w:color="auto"/>
            </w:tcBorders>
            <w:shd w:val="clear" w:color="000000" w:fill="FFFFFF"/>
            <w:noWrap/>
            <w:vAlign w:val="center"/>
            <w:hideMark/>
          </w:tcPr>
          <w:p w14:paraId="41EC046A"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2 166,45</w:t>
            </w:r>
          </w:p>
        </w:tc>
        <w:tc>
          <w:tcPr>
            <w:tcW w:w="423" w:type="pct"/>
            <w:tcBorders>
              <w:top w:val="nil"/>
              <w:left w:val="nil"/>
              <w:bottom w:val="single" w:sz="4" w:space="0" w:color="auto"/>
              <w:right w:val="single" w:sz="4" w:space="0" w:color="auto"/>
            </w:tcBorders>
            <w:shd w:val="clear" w:color="auto" w:fill="auto"/>
            <w:noWrap/>
            <w:vAlign w:val="center"/>
            <w:hideMark/>
          </w:tcPr>
          <w:p w14:paraId="16723D89"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394</w:t>
            </w:r>
          </w:p>
        </w:tc>
        <w:tc>
          <w:tcPr>
            <w:tcW w:w="265" w:type="pct"/>
            <w:tcBorders>
              <w:top w:val="nil"/>
              <w:left w:val="nil"/>
              <w:bottom w:val="single" w:sz="4" w:space="0" w:color="auto"/>
              <w:right w:val="single" w:sz="4" w:space="0" w:color="auto"/>
            </w:tcBorders>
            <w:shd w:val="clear" w:color="auto" w:fill="auto"/>
            <w:noWrap/>
            <w:vAlign w:val="center"/>
            <w:hideMark/>
          </w:tcPr>
          <w:p w14:paraId="37AF813E"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22</w:t>
            </w:r>
          </w:p>
        </w:tc>
        <w:tc>
          <w:tcPr>
            <w:tcW w:w="580" w:type="pct"/>
            <w:tcBorders>
              <w:top w:val="nil"/>
              <w:left w:val="nil"/>
              <w:bottom w:val="single" w:sz="4" w:space="0" w:color="auto"/>
              <w:right w:val="single" w:sz="4" w:space="0" w:color="auto"/>
            </w:tcBorders>
            <w:shd w:val="clear" w:color="000000" w:fill="FFFFFF"/>
            <w:noWrap/>
            <w:vAlign w:val="center"/>
            <w:hideMark/>
          </w:tcPr>
          <w:p w14:paraId="62FE0482"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45FFD906"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000000" w:fill="FFFFFF"/>
            <w:noWrap/>
            <w:vAlign w:val="center"/>
            <w:hideMark/>
          </w:tcPr>
          <w:p w14:paraId="0335A74E"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w:t>
            </w:r>
          </w:p>
        </w:tc>
      </w:tr>
      <w:tr w:rsidR="00FE059B" w:rsidRPr="00477D4C" w14:paraId="7073B077" w14:textId="77777777" w:rsidTr="00FE059B">
        <w:trPr>
          <w:trHeight w:val="20"/>
        </w:trPr>
        <w:tc>
          <w:tcPr>
            <w:tcW w:w="1481" w:type="pct"/>
            <w:tcBorders>
              <w:top w:val="nil"/>
              <w:left w:val="single" w:sz="4" w:space="0" w:color="auto"/>
              <w:bottom w:val="single" w:sz="4" w:space="0" w:color="auto"/>
              <w:right w:val="single" w:sz="4" w:space="0" w:color="auto"/>
            </w:tcBorders>
            <w:shd w:val="clear" w:color="000000" w:fill="FFFFFF"/>
            <w:vAlign w:val="center"/>
            <w:hideMark/>
          </w:tcPr>
          <w:p w14:paraId="4CC32C20"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Затраты на покупную электроэнергию, приобретаемую в целях компенсации потерь</w:t>
            </w:r>
          </w:p>
        </w:tc>
        <w:tc>
          <w:tcPr>
            <w:tcW w:w="376" w:type="pct"/>
            <w:tcBorders>
              <w:top w:val="nil"/>
              <w:left w:val="nil"/>
              <w:bottom w:val="single" w:sz="4" w:space="0" w:color="auto"/>
              <w:right w:val="single" w:sz="4" w:space="0" w:color="auto"/>
            </w:tcBorders>
            <w:shd w:val="clear" w:color="000000" w:fill="FFFFFF"/>
            <w:vAlign w:val="center"/>
            <w:hideMark/>
          </w:tcPr>
          <w:p w14:paraId="7680952C"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тыс. руб.</w:t>
            </w:r>
          </w:p>
        </w:tc>
        <w:tc>
          <w:tcPr>
            <w:tcW w:w="428" w:type="pct"/>
            <w:tcBorders>
              <w:top w:val="nil"/>
              <w:left w:val="nil"/>
              <w:bottom w:val="single" w:sz="4" w:space="0" w:color="auto"/>
              <w:right w:val="single" w:sz="4" w:space="0" w:color="auto"/>
            </w:tcBorders>
            <w:shd w:val="clear" w:color="000000" w:fill="FFFFFF"/>
            <w:noWrap/>
            <w:vAlign w:val="center"/>
            <w:hideMark/>
          </w:tcPr>
          <w:p w14:paraId="3DE7B91D"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156 427</w:t>
            </w:r>
          </w:p>
        </w:tc>
        <w:tc>
          <w:tcPr>
            <w:tcW w:w="423" w:type="pct"/>
            <w:tcBorders>
              <w:top w:val="nil"/>
              <w:left w:val="nil"/>
              <w:bottom w:val="single" w:sz="4" w:space="0" w:color="auto"/>
              <w:right w:val="single" w:sz="4" w:space="0" w:color="auto"/>
            </w:tcBorders>
            <w:shd w:val="clear" w:color="000000" w:fill="FFFFFF"/>
            <w:noWrap/>
            <w:vAlign w:val="center"/>
            <w:hideMark/>
          </w:tcPr>
          <w:p w14:paraId="7DB55863"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207 362</w:t>
            </w:r>
          </w:p>
        </w:tc>
        <w:tc>
          <w:tcPr>
            <w:tcW w:w="423" w:type="pct"/>
            <w:tcBorders>
              <w:top w:val="nil"/>
              <w:left w:val="nil"/>
              <w:bottom w:val="single" w:sz="4" w:space="0" w:color="auto"/>
              <w:right w:val="single" w:sz="4" w:space="0" w:color="auto"/>
            </w:tcBorders>
            <w:shd w:val="clear" w:color="auto" w:fill="auto"/>
            <w:noWrap/>
            <w:vAlign w:val="center"/>
            <w:hideMark/>
          </w:tcPr>
          <w:p w14:paraId="310CB96A"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50 935</w:t>
            </w:r>
          </w:p>
        </w:tc>
        <w:tc>
          <w:tcPr>
            <w:tcW w:w="265" w:type="pct"/>
            <w:tcBorders>
              <w:top w:val="nil"/>
              <w:left w:val="nil"/>
              <w:bottom w:val="single" w:sz="4" w:space="0" w:color="auto"/>
              <w:right w:val="single" w:sz="4" w:space="0" w:color="auto"/>
            </w:tcBorders>
            <w:shd w:val="clear" w:color="auto" w:fill="auto"/>
            <w:noWrap/>
            <w:vAlign w:val="center"/>
            <w:hideMark/>
          </w:tcPr>
          <w:p w14:paraId="5031DD44" w14:textId="77777777" w:rsidR="00FE059B" w:rsidRPr="00477D4C" w:rsidRDefault="00FE059B" w:rsidP="00FE059B">
            <w:pPr>
              <w:jc w:val="center"/>
              <w:rPr>
                <w:rFonts w:ascii="Myriad Pro" w:hAnsi="Myriad Pro" w:cs="Calibri"/>
                <w:color w:val="000000"/>
                <w:sz w:val="20"/>
                <w:szCs w:val="20"/>
              </w:rPr>
            </w:pPr>
            <w:r w:rsidRPr="00477D4C">
              <w:rPr>
                <w:rFonts w:ascii="Myriad Pro" w:hAnsi="Myriad Pro" w:cs="Calibri"/>
                <w:color w:val="000000"/>
                <w:sz w:val="20"/>
                <w:szCs w:val="20"/>
              </w:rPr>
              <w:t>33</w:t>
            </w:r>
          </w:p>
        </w:tc>
        <w:tc>
          <w:tcPr>
            <w:tcW w:w="580" w:type="pct"/>
            <w:tcBorders>
              <w:top w:val="nil"/>
              <w:left w:val="nil"/>
              <w:bottom w:val="single" w:sz="4" w:space="0" w:color="auto"/>
              <w:right w:val="single" w:sz="4" w:space="0" w:color="auto"/>
            </w:tcBorders>
            <w:shd w:val="clear" w:color="auto" w:fill="auto"/>
            <w:noWrap/>
            <w:vAlign w:val="center"/>
            <w:hideMark/>
          </w:tcPr>
          <w:p w14:paraId="240257AA"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49 838</w:t>
            </w:r>
          </w:p>
        </w:tc>
        <w:tc>
          <w:tcPr>
            <w:tcW w:w="371" w:type="pct"/>
            <w:vMerge/>
            <w:tcBorders>
              <w:top w:val="nil"/>
              <w:left w:val="single" w:sz="4" w:space="0" w:color="auto"/>
              <w:bottom w:val="single" w:sz="4" w:space="0" w:color="000000"/>
              <w:right w:val="single" w:sz="4" w:space="0" w:color="auto"/>
            </w:tcBorders>
            <w:vAlign w:val="center"/>
            <w:hideMark/>
          </w:tcPr>
          <w:p w14:paraId="08E9E60F"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000000" w:fill="FFFFFF"/>
            <w:vAlign w:val="center"/>
            <w:hideMark/>
          </w:tcPr>
          <w:p w14:paraId="102B8400"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корректировка в связи с отличием факт. цен э/энергии</w:t>
            </w:r>
          </w:p>
        </w:tc>
      </w:tr>
      <w:tr w:rsidR="00FE059B" w:rsidRPr="00477D4C" w14:paraId="7B474E34"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2145B57A" w14:textId="77777777" w:rsidR="00FE059B" w:rsidRPr="00477D4C" w:rsidRDefault="00FE059B" w:rsidP="00FE059B">
            <w:pPr>
              <w:jc w:val="both"/>
              <w:rPr>
                <w:rFonts w:ascii="Myriad Pro" w:hAnsi="Myriad Pro" w:cs="Calibri"/>
                <w:b/>
                <w:bCs/>
                <w:color w:val="000000"/>
                <w:sz w:val="20"/>
                <w:szCs w:val="20"/>
              </w:rPr>
            </w:pPr>
            <w:r w:rsidRPr="00477D4C">
              <w:rPr>
                <w:rFonts w:ascii="Myriad Pro" w:hAnsi="Myriad Pro" w:cs="Calibri"/>
                <w:b/>
                <w:bCs/>
                <w:color w:val="000000"/>
                <w:sz w:val="20"/>
                <w:szCs w:val="20"/>
              </w:rPr>
              <w:t>НВВ всего</w:t>
            </w:r>
          </w:p>
        </w:tc>
        <w:tc>
          <w:tcPr>
            <w:tcW w:w="376" w:type="pct"/>
            <w:tcBorders>
              <w:top w:val="nil"/>
              <w:left w:val="nil"/>
              <w:bottom w:val="single" w:sz="4" w:space="0" w:color="auto"/>
              <w:right w:val="single" w:sz="4" w:space="0" w:color="auto"/>
            </w:tcBorders>
            <w:shd w:val="clear" w:color="auto" w:fill="auto"/>
            <w:vAlign w:val="center"/>
            <w:hideMark/>
          </w:tcPr>
          <w:p w14:paraId="0A4FC0B2"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 руб.</w:t>
            </w:r>
          </w:p>
        </w:tc>
        <w:tc>
          <w:tcPr>
            <w:tcW w:w="428" w:type="pct"/>
            <w:tcBorders>
              <w:top w:val="nil"/>
              <w:left w:val="nil"/>
              <w:bottom w:val="single" w:sz="4" w:space="0" w:color="auto"/>
              <w:right w:val="single" w:sz="4" w:space="0" w:color="auto"/>
            </w:tcBorders>
            <w:shd w:val="clear" w:color="auto" w:fill="auto"/>
            <w:noWrap/>
            <w:vAlign w:val="center"/>
            <w:hideMark/>
          </w:tcPr>
          <w:p w14:paraId="30A0290F"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972 959</w:t>
            </w:r>
          </w:p>
        </w:tc>
        <w:tc>
          <w:tcPr>
            <w:tcW w:w="423" w:type="pct"/>
            <w:tcBorders>
              <w:top w:val="nil"/>
              <w:left w:val="nil"/>
              <w:bottom w:val="single" w:sz="4" w:space="0" w:color="auto"/>
              <w:right w:val="single" w:sz="4" w:space="0" w:color="auto"/>
            </w:tcBorders>
            <w:shd w:val="clear" w:color="auto" w:fill="auto"/>
            <w:noWrap/>
            <w:vAlign w:val="center"/>
            <w:hideMark/>
          </w:tcPr>
          <w:p w14:paraId="0B53E75D"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2 342 108</w:t>
            </w:r>
          </w:p>
        </w:tc>
        <w:tc>
          <w:tcPr>
            <w:tcW w:w="423" w:type="pct"/>
            <w:tcBorders>
              <w:top w:val="nil"/>
              <w:left w:val="nil"/>
              <w:bottom w:val="single" w:sz="4" w:space="0" w:color="auto"/>
              <w:right w:val="single" w:sz="4" w:space="0" w:color="auto"/>
            </w:tcBorders>
            <w:shd w:val="clear" w:color="auto" w:fill="auto"/>
            <w:noWrap/>
            <w:vAlign w:val="center"/>
            <w:hideMark/>
          </w:tcPr>
          <w:p w14:paraId="2CDF9621" w14:textId="77777777" w:rsidR="00FE059B" w:rsidRPr="00477D4C" w:rsidRDefault="00FE059B" w:rsidP="00FE059B">
            <w:pPr>
              <w:jc w:val="center"/>
              <w:rPr>
                <w:rFonts w:ascii="Myriad Pro" w:hAnsi="Myriad Pro" w:cs="Calibri"/>
                <w:b/>
                <w:bCs/>
                <w:sz w:val="20"/>
                <w:szCs w:val="20"/>
              </w:rPr>
            </w:pPr>
            <w:r w:rsidRPr="00477D4C">
              <w:rPr>
                <w:rFonts w:ascii="Myriad Pro" w:hAnsi="Myriad Pro" w:cs="Calibri"/>
                <w:b/>
                <w:bCs/>
                <w:sz w:val="20"/>
                <w:szCs w:val="20"/>
              </w:rPr>
              <w:t>1 369 149</w:t>
            </w:r>
          </w:p>
        </w:tc>
        <w:tc>
          <w:tcPr>
            <w:tcW w:w="265" w:type="pct"/>
            <w:tcBorders>
              <w:top w:val="nil"/>
              <w:left w:val="nil"/>
              <w:bottom w:val="single" w:sz="4" w:space="0" w:color="auto"/>
              <w:right w:val="single" w:sz="4" w:space="0" w:color="auto"/>
            </w:tcBorders>
            <w:shd w:val="clear" w:color="auto" w:fill="auto"/>
            <w:noWrap/>
            <w:vAlign w:val="center"/>
            <w:hideMark/>
          </w:tcPr>
          <w:p w14:paraId="188F446F"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141</w:t>
            </w:r>
          </w:p>
        </w:tc>
        <w:tc>
          <w:tcPr>
            <w:tcW w:w="580" w:type="pct"/>
            <w:tcBorders>
              <w:top w:val="nil"/>
              <w:left w:val="nil"/>
              <w:bottom w:val="single" w:sz="4" w:space="0" w:color="auto"/>
              <w:right w:val="single" w:sz="4" w:space="0" w:color="auto"/>
            </w:tcBorders>
            <w:shd w:val="clear" w:color="auto" w:fill="auto"/>
            <w:noWrap/>
            <w:vAlign w:val="center"/>
            <w:hideMark/>
          </w:tcPr>
          <w:p w14:paraId="4B412500" w14:textId="77777777" w:rsidR="00FE059B" w:rsidRPr="00477D4C" w:rsidRDefault="00FE059B" w:rsidP="00FE059B">
            <w:pPr>
              <w:rPr>
                <w:rFonts w:ascii="Myriad Pro" w:hAnsi="Myriad Pro" w:cs="Calibri"/>
                <w:b/>
                <w:bCs/>
                <w:color w:val="000000"/>
                <w:sz w:val="20"/>
                <w:szCs w:val="20"/>
              </w:rPr>
            </w:pPr>
            <w:r w:rsidRPr="00477D4C">
              <w:rPr>
                <w:rFonts w:ascii="Myriad Pro" w:hAnsi="Myriad Pro" w:cs="Calibri"/>
                <w:b/>
                <w:bCs/>
                <w:color w:val="000000"/>
                <w:sz w:val="20"/>
                <w:szCs w:val="20"/>
              </w:rPr>
              <w:t> </w:t>
            </w:r>
          </w:p>
        </w:tc>
        <w:tc>
          <w:tcPr>
            <w:tcW w:w="371" w:type="pct"/>
            <w:vMerge/>
            <w:tcBorders>
              <w:top w:val="nil"/>
              <w:left w:val="single" w:sz="4" w:space="0" w:color="auto"/>
              <w:bottom w:val="single" w:sz="4" w:space="0" w:color="000000"/>
              <w:right w:val="single" w:sz="4" w:space="0" w:color="auto"/>
            </w:tcBorders>
            <w:vAlign w:val="center"/>
            <w:hideMark/>
          </w:tcPr>
          <w:p w14:paraId="1D354034"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noWrap/>
            <w:vAlign w:val="center"/>
            <w:hideMark/>
          </w:tcPr>
          <w:p w14:paraId="1EECBE25" w14:textId="77777777" w:rsidR="00FE059B" w:rsidRPr="00477D4C" w:rsidRDefault="00FE059B" w:rsidP="00FE059B">
            <w:pPr>
              <w:rPr>
                <w:rFonts w:ascii="Myriad Pro" w:hAnsi="Myriad Pro" w:cs="Calibri"/>
                <w:b/>
                <w:bCs/>
                <w:color w:val="000000"/>
                <w:sz w:val="20"/>
                <w:szCs w:val="20"/>
              </w:rPr>
            </w:pPr>
            <w:r w:rsidRPr="00477D4C">
              <w:rPr>
                <w:rFonts w:ascii="Myriad Pro" w:hAnsi="Myriad Pro" w:cs="Calibri"/>
                <w:b/>
                <w:bCs/>
                <w:color w:val="000000"/>
                <w:sz w:val="20"/>
                <w:szCs w:val="20"/>
              </w:rPr>
              <w:t> </w:t>
            </w:r>
          </w:p>
        </w:tc>
      </w:tr>
      <w:tr w:rsidR="00FE059B" w:rsidRPr="00477D4C" w14:paraId="747A4101" w14:textId="77777777" w:rsidTr="00FE059B">
        <w:trPr>
          <w:trHeight w:val="20"/>
        </w:trPr>
        <w:tc>
          <w:tcPr>
            <w:tcW w:w="1481" w:type="pct"/>
            <w:tcBorders>
              <w:top w:val="nil"/>
              <w:left w:val="single" w:sz="4" w:space="0" w:color="auto"/>
              <w:bottom w:val="single" w:sz="4" w:space="0" w:color="auto"/>
              <w:right w:val="single" w:sz="4" w:space="0" w:color="auto"/>
            </w:tcBorders>
            <w:shd w:val="clear" w:color="auto" w:fill="auto"/>
            <w:vAlign w:val="center"/>
            <w:hideMark/>
          </w:tcPr>
          <w:p w14:paraId="79902D01" w14:textId="77777777" w:rsidR="00FE059B" w:rsidRPr="00477D4C" w:rsidRDefault="00FE059B" w:rsidP="00C55BB8">
            <w:pPr>
              <w:rPr>
                <w:rFonts w:ascii="Myriad Pro" w:hAnsi="Myriad Pro" w:cs="Calibri"/>
                <w:b/>
                <w:bCs/>
                <w:color w:val="000000"/>
                <w:sz w:val="20"/>
                <w:szCs w:val="20"/>
              </w:rPr>
            </w:pPr>
            <w:r w:rsidRPr="00477D4C">
              <w:rPr>
                <w:rFonts w:ascii="Myriad Pro" w:hAnsi="Myriad Pro" w:cs="Calibri"/>
                <w:b/>
                <w:bCs/>
                <w:color w:val="000000"/>
                <w:sz w:val="20"/>
                <w:szCs w:val="20"/>
              </w:rPr>
              <w:t>Фактически начисленная выручка за вычетом нагрузочных потерь</w:t>
            </w:r>
          </w:p>
        </w:tc>
        <w:tc>
          <w:tcPr>
            <w:tcW w:w="376" w:type="pct"/>
            <w:tcBorders>
              <w:top w:val="nil"/>
              <w:left w:val="nil"/>
              <w:bottom w:val="single" w:sz="4" w:space="0" w:color="auto"/>
              <w:right w:val="single" w:sz="4" w:space="0" w:color="auto"/>
            </w:tcBorders>
            <w:shd w:val="clear" w:color="auto" w:fill="auto"/>
            <w:vAlign w:val="center"/>
            <w:hideMark/>
          </w:tcPr>
          <w:p w14:paraId="2B1B72FB"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тыс.</w:t>
            </w:r>
            <w:r w:rsidR="00535FA0" w:rsidRPr="00477D4C">
              <w:rPr>
                <w:rFonts w:ascii="Myriad Pro" w:hAnsi="Myriad Pro" w:cs="Calibri"/>
                <w:b/>
                <w:bCs/>
                <w:color w:val="000000"/>
                <w:sz w:val="20"/>
                <w:szCs w:val="20"/>
              </w:rPr>
              <w:t xml:space="preserve"> </w:t>
            </w:r>
            <w:r w:rsidRPr="00477D4C">
              <w:rPr>
                <w:rFonts w:ascii="Myriad Pro" w:hAnsi="Myriad Pro" w:cs="Calibri"/>
                <w:b/>
                <w:bCs/>
                <w:color w:val="000000"/>
                <w:sz w:val="20"/>
                <w:szCs w:val="20"/>
              </w:rPr>
              <w:t>руб.</w:t>
            </w:r>
          </w:p>
        </w:tc>
        <w:tc>
          <w:tcPr>
            <w:tcW w:w="428" w:type="pct"/>
            <w:tcBorders>
              <w:top w:val="nil"/>
              <w:left w:val="nil"/>
              <w:bottom w:val="single" w:sz="4" w:space="0" w:color="auto"/>
              <w:right w:val="single" w:sz="4" w:space="0" w:color="auto"/>
            </w:tcBorders>
            <w:shd w:val="clear" w:color="auto" w:fill="auto"/>
            <w:noWrap/>
            <w:vAlign w:val="center"/>
            <w:hideMark/>
          </w:tcPr>
          <w:p w14:paraId="5716C526"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х</w:t>
            </w:r>
          </w:p>
        </w:tc>
        <w:tc>
          <w:tcPr>
            <w:tcW w:w="423" w:type="pct"/>
            <w:tcBorders>
              <w:top w:val="nil"/>
              <w:left w:val="nil"/>
              <w:bottom w:val="single" w:sz="4" w:space="0" w:color="auto"/>
              <w:right w:val="single" w:sz="4" w:space="0" w:color="auto"/>
            </w:tcBorders>
            <w:shd w:val="clear" w:color="auto" w:fill="auto"/>
            <w:noWrap/>
            <w:vAlign w:val="center"/>
            <w:hideMark/>
          </w:tcPr>
          <w:p w14:paraId="1F9624F7"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914 154</w:t>
            </w:r>
          </w:p>
        </w:tc>
        <w:tc>
          <w:tcPr>
            <w:tcW w:w="423" w:type="pct"/>
            <w:tcBorders>
              <w:top w:val="nil"/>
              <w:left w:val="nil"/>
              <w:bottom w:val="single" w:sz="4" w:space="0" w:color="auto"/>
              <w:right w:val="single" w:sz="4" w:space="0" w:color="auto"/>
            </w:tcBorders>
            <w:shd w:val="clear" w:color="auto" w:fill="auto"/>
            <w:noWrap/>
            <w:vAlign w:val="center"/>
            <w:hideMark/>
          </w:tcPr>
          <w:p w14:paraId="5E14C942"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-58 805</w:t>
            </w:r>
          </w:p>
        </w:tc>
        <w:tc>
          <w:tcPr>
            <w:tcW w:w="265" w:type="pct"/>
            <w:tcBorders>
              <w:top w:val="nil"/>
              <w:left w:val="nil"/>
              <w:bottom w:val="single" w:sz="4" w:space="0" w:color="auto"/>
              <w:right w:val="single" w:sz="4" w:space="0" w:color="auto"/>
            </w:tcBorders>
            <w:shd w:val="clear" w:color="auto" w:fill="auto"/>
            <w:noWrap/>
            <w:vAlign w:val="center"/>
            <w:hideMark/>
          </w:tcPr>
          <w:p w14:paraId="5E79C549"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-6</w:t>
            </w:r>
          </w:p>
        </w:tc>
        <w:tc>
          <w:tcPr>
            <w:tcW w:w="580" w:type="pct"/>
            <w:tcBorders>
              <w:top w:val="nil"/>
              <w:left w:val="nil"/>
              <w:bottom w:val="single" w:sz="4" w:space="0" w:color="auto"/>
              <w:right w:val="single" w:sz="4" w:space="0" w:color="auto"/>
            </w:tcBorders>
            <w:shd w:val="clear" w:color="auto" w:fill="auto"/>
            <w:noWrap/>
            <w:vAlign w:val="center"/>
            <w:hideMark/>
          </w:tcPr>
          <w:p w14:paraId="00927956" w14:textId="77777777" w:rsidR="00FE059B" w:rsidRPr="00477D4C" w:rsidRDefault="00FE059B" w:rsidP="00FE059B">
            <w:pPr>
              <w:jc w:val="center"/>
              <w:rPr>
                <w:rFonts w:ascii="Myriad Pro" w:hAnsi="Myriad Pro" w:cs="Calibri"/>
                <w:b/>
                <w:bCs/>
                <w:color w:val="000000"/>
                <w:sz w:val="20"/>
                <w:szCs w:val="20"/>
              </w:rPr>
            </w:pPr>
            <w:r w:rsidRPr="00477D4C">
              <w:rPr>
                <w:rFonts w:ascii="Myriad Pro" w:hAnsi="Myriad Pro" w:cs="Calibri"/>
                <w:b/>
                <w:bCs/>
                <w:color w:val="000000"/>
                <w:sz w:val="20"/>
                <w:szCs w:val="20"/>
              </w:rPr>
              <w:t>44 058</w:t>
            </w:r>
          </w:p>
        </w:tc>
        <w:tc>
          <w:tcPr>
            <w:tcW w:w="371" w:type="pct"/>
            <w:vMerge/>
            <w:tcBorders>
              <w:top w:val="nil"/>
              <w:left w:val="single" w:sz="4" w:space="0" w:color="auto"/>
              <w:bottom w:val="single" w:sz="4" w:space="0" w:color="000000"/>
              <w:right w:val="single" w:sz="4" w:space="0" w:color="auto"/>
            </w:tcBorders>
            <w:vAlign w:val="center"/>
            <w:hideMark/>
          </w:tcPr>
          <w:p w14:paraId="0E45765E" w14:textId="77777777" w:rsidR="00FE059B" w:rsidRPr="00477D4C" w:rsidRDefault="00FE059B" w:rsidP="00FE059B">
            <w:pPr>
              <w:rPr>
                <w:rFonts w:ascii="Myriad Pro" w:hAnsi="Myriad Pro" w:cs="Calibri"/>
                <w:b/>
                <w:bCs/>
                <w:color w:val="000000"/>
                <w:sz w:val="20"/>
                <w:szCs w:val="20"/>
              </w:rPr>
            </w:pPr>
          </w:p>
        </w:tc>
        <w:tc>
          <w:tcPr>
            <w:tcW w:w="655" w:type="pct"/>
            <w:tcBorders>
              <w:top w:val="nil"/>
              <w:left w:val="nil"/>
              <w:bottom w:val="single" w:sz="4" w:space="0" w:color="auto"/>
              <w:right w:val="single" w:sz="4" w:space="0" w:color="auto"/>
            </w:tcBorders>
            <w:shd w:val="clear" w:color="auto" w:fill="auto"/>
            <w:vAlign w:val="center"/>
            <w:hideMark/>
          </w:tcPr>
          <w:p w14:paraId="19DAA861" w14:textId="77777777" w:rsidR="00FE059B" w:rsidRPr="00477D4C" w:rsidRDefault="00FE059B" w:rsidP="00FE059B">
            <w:pPr>
              <w:rPr>
                <w:rFonts w:ascii="Myriad Pro" w:hAnsi="Myriad Pro" w:cs="Calibri"/>
                <w:color w:val="000000"/>
                <w:sz w:val="20"/>
                <w:szCs w:val="20"/>
              </w:rPr>
            </w:pPr>
            <w:r w:rsidRPr="00477D4C">
              <w:rPr>
                <w:rFonts w:ascii="Myriad Pro" w:hAnsi="Myriad Pro" w:cs="Calibri"/>
                <w:color w:val="000000"/>
                <w:sz w:val="20"/>
                <w:szCs w:val="20"/>
              </w:rPr>
              <w:t xml:space="preserve">корректировка по доходам </w:t>
            </w:r>
          </w:p>
        </w:tc>
      </w:tr>
    </w:tbl>
    <w:p w14:paraId="111CA88F" w14:textId="77777777" w:rsidR="00FE059B" w:rsidRPr="00477D4C" w:rsidRDefault="00FE059B" w:rsidP="00377FA4">
      <w:pPr>
        <w:spacing w:line="360" w:lineRule="auto"/>
        <w:ind w:firstLine="567"/>
        <w:jc w:val="both"/>
        <w:rPr>
          <w:rFonts w:ascii="Myriad Pro" w:hAnsi="Myriad Pro"/>
          <w:sz w:val="26"/>
          <w:szCs w:val="26"/>
          <w:lang w:eastAsia="en-US"/>
        </w:rPr>
        <w:sectPr w:rsidR="00FE059B" w:rsidRPr="00477D4C" w:rsidSect="00477D4C">
          <w:pgSz w:w="16838" w:h="11906" w:orient="landscape"/>
          <w:pgMar w:top="1418" w:right="1134" w:bottom="1701" w:left="1134" w:header="708" w:footer="708" w:gutter="0"/>
          <w:cols w:space="708"/>
          <w:docGrid w:linePitch="360"/>
        </w:sectPr>
      </w:pPr>
    </w:p>
    <w:p w14:paraId="75D758F1" w14:textId="77777777" w:rsidR="00377FA4" w:rsidRPr="00477D4C" w:rsidRDefault="00377FA4" w:rsidP="00844874">
      <w:pPr>
        <w:spacing w:line="360" w:lineRule="auto"/>
        <w:ind w:firstLine="567"/>
        <w:jc w:val="both"/>
        <w:rPr>
          <w:rFonts w:ascii="Myriad Pro" w:hAnsi="Myriad Pro"/>
          <w:sz w:val="26"/>
          <w:szCs w:val="26"/>
          <w:lang w:eastAsia="en-US"/>
        </w:rPr>
      </w:pPr>
      <w:r w:rsidRPr="00477D4C">
        <w:rPr>
          <w:rFonts w:ascii="Myriad Pro" w:hAnsi="Myriad Pro"/>
          <w:sz w:val="26"/>
          <w:szCs w:val="26"/>
          <w:lang w:eastAsia="en-US"/>
        </w:rPr>
        <w:lastRenderedPageBreak/>
        <w:t>В 201</w:t>
      </w:r>
      <w:r w:rsidR="00FE059B" w:rsidRPr="00477D4C">
        <w:rPr>
          <w:rFonts w:ascii="Myriad Pro" w:hAnsi="Myriad Pro"/>
          <w:sz w:val="26"/>
          <w:szCs w:val="26"/>
          <w:lang w:eastAsia="en-US"/>
        </w:rPr>
        <w:t>5-2016</w:t>
      </w:r>
      <w:r w:rsidRPr="00477D4C">
        <w:rPr>
          <w:rFonts w:ascii="Myriad Pro" w:hAnsi="Myriad Pro"/>
          <w:sz w:val="26"/>
          <w:szCs w:val="26"/>
          <w:lang w:eastAsia="en-US"/>
        </w:rPr>
        <w:t xml:space="preserve"> </w:t>
      </w:r>
      <w:r w:rsidR="00FE059B" w:rsidRPr="00477D4C">
        <w:rPr>
          <w:rFonts w:ascii="Myriad Pro" w:hAnsi="Myriad Pro"/>
          <w:sz w:val="26"/>
          <w:szCs w:val="26"/>
          <w:lang w:eastAsia="en-US"/>
        </w:rPr>
        <w:t>гг.</w:t>
      </w:r>
      <w:r w:rsidRPr="00477D4C">
        <w:rPr>
          <w:rFonts w:ascii="Myriad Pro" w:hAnsi="Myriad Pro"/>
          <w:sz w:val="26"/>
          <w:szCs w:val="26"/>
          <w:lang w:eastAsia="en-US"/>
        </w:rPr>
        <w:t xml:space="preserve"> наблюдается превышение как операционных, так и неподконтрольных фактических расходов над плановыми затратами, учтенными при формировании НВВ на 2015 </w:t>
      </w:r>
      <w:r w:rsidR="00FE059B" w:rsidRPr="00477D4C">
        <w:rPr>
          <w:rFonts w:ascii="Myriad Pro" w:hAnsi="Myriad Pro"/>
          <w:sz w:val="26"/>
          <w:szCs w:val="26"/>
          <w:lang w:eastAsia="en-US"/>
        </w:rPr>
        <w:t>-2016 гг</w:t>
      </w:r>
      <w:r w:rsidRPr="00477D4C">
        <w:rPr>
          <w:rFonts w:ascii="Myriad Pro" w:hAnsi="Myriad Pro"/>
          <w:sz w:val="26"/>
          <w:szCs w:val="26"/>
          <w:lang w:eastAsia="en-US"/>
        </w:rPr>
        <w:t>.</w:t>
      </w:r>
    </w:p>
    <w:p w14:paraId="617C032B" w14:textId="4DEB8914" w:rsidR="00377FA4" w:rsidRPr="00477D4C" w:rsidRDefault="00377FA4" w:rsidP="00377FA4">
      <w:pPr>
        <w:spacing w:line="360" w:lineRule="auto"/>
        <w:ind w:firstLine="567"/>
        <w:jc w:val="both"/>
        <w:rPr>
          <w:rFonts w:ascii="Myriad Pro" w:hAnsi="Myriad Pro"/>
          <w:sz w:val="26"/>
          <w:szCs w:val="26"/>
          <w:lang w:eastAsia="en-US"/>
        </w:rPr>
      </w:pPr>
      <w:r w:rsidRPr="00477D4C">
        <w:rPr>
          <w:rFonts w:ascii="Myriad Pro" w:hAnsi="Myriad Pro"/>
          <w:sz w:val="26"/>
          <w:szCs w:val="26"/>
          <w:lang w:eastAsia="en-US"/>
        </w:rPr>
        <w:t xml:space="preserve">Превышение по операционным (подконтрольным) расходам формируется за счет </w:t>
      </w:r>
      <w:r w:rsidR="000B2BA7" w:rsidRPr="00477D4C">
        <w:rPr>
          <w:rFonts w:ascii="Myriad Pro" w:hAnsi="Myriad Pro"/>
          <w:sz w:val="26"/>
          <w:szCs w:val="26"/>
          <w:lang w:eastAsia="en-US"/>
        </w:rPr>
        <w:t xml:space="preserve">материальных расходов (в основном в части расходов по статье «Сырье, материалы, зап. части»), </w:t>
      </w:r>
      <w:r w:rsidRPr="00477D4C">
        <w:rPr>
          <w:rFonts w:ascii="Myriad Pro" w:hAnsi="Myriad Pro"/>
          <w:sz w:val="26"/>
          <w:szCs w:val="26"/>
          <w:lang w:eastAsia="en-US"/>
        </w:rPr>
        <w:t>расходов на оплату труда (</w:t>
      </w:r>
      <w:r w:rsidR="00FE059B" w:rsidRPr="00477D4C">
        <w:rPr>
          <w:rFonts w:ascii="Myriad Pro" w:hAnsi="Myriad Pro"/>
          <w:sz w:val="26"/>
          <w:szCs w:val="26"/>
          <w:lang w:eastAsia="en-US"/>
        </w:rPr>
        <w:t xml:space="preserve">в 2015 году </w:t>
      </w:r>
      <w:r w:rsidRPr="00477D4C">
        <w:rPr>
          <w:rFonts w:ascii="Myriad Pro" w:hAnsi="Myriad Pro"/>
          <w:sz w:val="26"/>
          <w:szCs w:val="26"/>
          <w:lang w:eastAsia="en-US"/>
        </w:rPr>
        <w:t>отклонени</w:t>
      </w:r>
      <w:r w:rsidR="000B2BA7" w:rsidRPr="00477D4C">
        <w:rPr>
          <w:rFonts w:ascii="Myriad Pro" w:hAnsi="Myriad Pro"/>
          <w:sz w:val="26"/>
          <w:szCs w:val="26"/>
          <w:lang w:eastAsia="en-US"/>
        </w:rPr>
        <w:t>е</w:t>
      </w:r>
      <w:r w:rsidRPr="00477D4C">
        <w:rPr>
          <w:rFonts w:ascii="Myriad Pro" w:hAnsi="Myriad Pro"/>
          <w:sz w:val="26"/>
          <w:szCs w:val="26"/>
          <w:lang w:eastAsia="en-US"/>
        </w:rPr>
        <w:t xml:space="preserve"> от установленного </w:t>
      </w:r>
      <w:r w:rsidR="00FE059B" w:rsidRPr="00477D4C">
        <w:rPr>
          <w:rFonts w:ascii="Myriad Pro" w:hAnsi="Myriad Pro"/>
          <w:sz w:val="26"/>
          <w:szCs w:val="26"/>
          <w:lang w:eastAsia="en-US"/>
        </w:rPr>
        <w:t xml:space="preserve">РСТ РК </w:t>
      </w:r>
      <w:r w:rsidR="000B2BA7" w:rsidRPr="00477D4C">
        <w:rPr>
          <w:rFonts w:ascii="Myriad Pro" w:hAnsi="Myriad Pro"/>
          <w:sz w:val="26"/>
          <w:szCs w:val="26"/>
          <w:lang w:eastAsia="en-US"/>
        </w:rPr>
        <w:t xml:space="preserve">на 81 015 тыс. руб. или </w:t>
      </w:r>
      <w:r w:rsidRPr="00477D4C">
        <w:rPr>
          <w:rFonts w:ascii="Myriad Pro" w:hAnsi="Myriad Pro"/>
          <w:sz w:val="26"/>
          <w:szCs w:val="26"/>
          <w:lang w:eastAsia="en-US"/>
        </w:rPr>
        <w:t>26%</w:t>
      </w:r>
      <w:r w:rsidR="00FE059B" w:rsidRPr="00477D4C">
        <w:rPr>
          <w:rFonts w:ascii="Myriad Pro" w:hAnsi="Myriad Pro"/>
          <w:sz w:val="26"/>
          <w:szCs w:val="26"/>
          <w:lang w:eastAsia="en-US"/>
        </w:rPr>
        <w:t>, в 2016 году – на 94 594 тыс. руб. или 30%</w:t>
      </w:r>
      <w:r w:rsidRPr="00477D4C">
        <w:rPr>
          <w:rFonts w:ascii="Myriad Pro" w:hAnsi="Myriad Pro"/>
          <w:sz w:val="26"/>
          <w:szCs w:val="26"/>
          <w:lang w:eastAsia="en-US"/>
        </w:rPr>
        <w:t xml:space="preserve">) и </w:t>
      </w:r>
      <w:r w:rsidR="00820AC8" w:rsidRPr="00477D4C">
        <w:rPr>
          <w:rFonts w:ascii="Myriad Pro" w:hAnsi="Myriad Pro"/>
          <w:sz w:val="26"/>
          <w:szCs w:val="26"/>
          <w:lang w:eastAsia="en-US"/>
        </w:rPr>
        <w:t>прочих расходов (</w:t>
      </w:r>
      <w:r w:rsidR="00FE059B" w:rsidRPr="00477D4C">
        <w:rPr>
          <w:rFonts w:ascii="Myriad Pro" w:hAnsi="Myriad Pro"/>
          <w:sz w:val="26"/>
          <w:szCs w:val="26"/>
          <w:lang w:eastAsia="en-US"/>
        </w:rPr>
        <w:t xml:space="preserve">в 2015 году </w:t>
      </w:r>
      <w:r w:rsidR="00820AC8" w:rsidRPr="00477D4C">
        <w:rPr>
          <w:rFonts w:ascii="Myriad Pro" w:hAnsi="Myriad Pro"/>
          <w:sz w:val="26"/>
          <w:szCs w:val="26"/>
          <w:lang w:eastAsia="en-US"/>
        </w:rPr>
        <w:t xml:space="preserve">преимущественно за счет управленческих расходов исполнительного аппарата </w:t>
      </w:r>
      <w:r w:rsidR="002515A0">
        <w:rPr>
          <w:rFonts w:ascii="Myriad Pro" w:hAnsi="Myriad Pro"/>
          <w:sz w:val="26"/>
          <w:szCs w:val="26"/>
          <w:lang w:eastAsia="en-US"/>
        </w:rPr>
        <w:t>ПАО </w:t>
      </w:r>
      <w:r w:rsidR="00820AC8" w:rsidRPr="00477D4C">
        <w:rPr>
          <w:rFonts w:ascii="Myriad Pro" w:hAnsi="Myriad Pro"/>
          <w:sz w:val="26"/>
          <w:szCs w:val="26"/>
          <w:lang w:eastAsia="en-US"/>
        </w:rPr>
        <w:t>«МРСК Юга» и ОАО «Россети» на 83 957 тыс. руб.</w:t>
      </w:r>
      <w:r w:rsidR="00FE059B" w:rsidRPr="00477D4C">
        <w:rPr>
          <w:rFonts w:ascii="Myriad Pro" w:hAnsi="Myriad Pro"/>
          <w:sz w:val="26"/>
          <w:szCs w:val="26"/>
          <w:lang w:eastAsia="en-US"/>
        </w:rPr>
        <w:t>, в 2016 году – на 72 808 тыс. руб.</w:t>
      </w:r>
      <w:r w:rsidRPr="00477D4C">
        <w:rPr>
          <w:rFonts w:ascii="Myriad Pro" w:hAnsi="Myriad Pro"/>
          <w:sz w:val="26"/>
          <w:szCs w:val="26"/>
          <w:lang w:eastAsia="en-US"/>
        </w:rPr>
        <w:t xml:space="preserve">). Корректировка </w:t>
      </w:r>
      <w:r w:rsidR="00820AC8" w:rsidRPr="00477D4C">
        <w:rPr>
          <w:rFonts w:ascii="Myriad Pro" w:hAnsi="Myriad Pro"/>
          <w:sz w:val="26"/>
          <w:szCs w:val="26"/>
          <w:lang w:eastAsia="en-US"/>
        </w:rPr>
        <w:t>операционных (</w:t>
      </w:r>
      <w:r w:rsidRPr="00477D4C">
        <w:rPr>
          <w:rFonts w:ascii="Myriad Pro" w:hAnsi="Myriad Pro"/>
          <w:sz w:val="26"/>
          <w:szCs w:val="26"/>
          <w:lang w:eastAsia="en-US"/>
        </w:rPr>
        <w:t>подконтрольных</w:t>
      </w:r>
      <w:r w:rsidR="00820AC8" w:rsidRPr="00477D4C">
        <w:rPr>
          <w:rFonts w:ascii="Myriad Pro" w:hAnsi="Myriad Pro"/>
          <w:sz w:val="26"/>
          <w:szCs w:val="26"/>
          <w:lang w:eastAsia="en-US"/>
        </w:rPr>
        <w:t>)</w:t>
      </w:r>
      <w:r w:rsidRPr="00477D4C">
        <w:rPr>
          <w:rFonts w:ascii="Myriad Pro" w:hAnsi="Myriad Pro"/>
          <w:sz w:val="26"/>
          <w:szCs w:val="26"/>
          <w:lang w:eastAsia="en-US"/>
        </w:rPr>
        <w:t xml:space="preserve"> расходов в связи с изменением планируемых параметров расчета тарифов в соответствии с действующим законодательством не предусматривает учет фактически сложившихся расходов, а включает в себя отклонения по условным единицам и индексам потребительских цен, в связи с чем превышение расходов по оплате труда и управленческим расходам может быть компенсировано только за счет экономии по другим статьям </w:t>
      </w:r>
      <w:r w:rsidR="00820AC8" w:rsidRPr="00477D4C">
        <w:rPr>
          <w:rFonts w:ascii="Myriad Pro" w:hAnsi="Myriad Pro"/>
          <w:sz w:val="26"/>
          <w:szCs w:val="26"/>
          <w:lang w:eastAsia="en-US"/>
        </w:rPr>
        <w:t>операционных (</w:t>
      </w:r>
      <w:r w:rsidRPr="00477D4C">
        <w:rPr>
          <w:rFonts w:ascii="Myriad Pro" w:hAnsi="Myriad Pro"/>
          <w:sz w:val="26"/>
          <w:szCs w:val="26"/>
          <w:lang w:eastAsia="en-US"/>
        </w:rPr>
        <w:t>подконтрольных</w:t>
      </w:r>
      <w:r w:rsidR="00820AC8" w:rsidRPr="00477D4C">
        <w:rPr>
          <w:rFonts w:ascii="Myriad Pro" w:hAnsi="Myriad Pro"/>
          <w:sz w:val="26"/>
          <w:szCs w:val="26"/>
          <w:lang w:eastAsia="en-US"/>
        </w:rPr>
        <w:t>)</w:t>
      </w:r>
      <w:r w:rsidRPr="00477D4C">
        <w:rPr>
          <w:rFonts w:ascii="Myriad Pro" w:hAnsi="Myriad Pro"/>
          <w:sz w:val="26"/>
          <w:szCs w:val="26"/>
          <w:lang w:eastAsia="en-US"/>
        </w:rPr>
        <w:t xml:space="preserve"> расходов.</w:t>
      </w:r>
    </w:p>
    <w:p w14:paraId="6D927EEE" w14:textId="77777777" w:rsidR="00377FA4" w:rsidRPr="00477D4C" w:rsidRDefault="00377FA4" w:rsidP="00377FA4">
      <w:pPr>
        <w:spacing w:line="360" w:lineRule="auto"/>
        <w:ind w:firstLine="567"/>
        <w:jc w:val="both"/>
        <w:rPr>
          <w:rFonts w:ascii="Myriad Pro" w:hAnsi="Myriad Pro"/>
          <w:sz w:val="26"/>
          <w:szCs w:val="26"/>
          <w:lang w:eastAsia="en-US"/>
        </w:rPr>
      </w:pPr>
      <w:r w:rsidRPr="00477D4C">
        <w:rPr>
          <w:rFonts w:ascii="Myriad Pro" w:hAnsi="Myriad Pro"/>
          <w:sz w:val="26"/>
          <w:szCs w:val="26"/>
          <w:lang w:eastAsia="en-US"/>
        </w:rPr>
        <w:t xml:space="preserve">Превышение фактических неподконтрольных затрат над плановым значением, учтенным </w:t>
      </w:r>
      <w:r w:rsidR="006903B5" w:rsidRPr="00477D4C">
        <w:rPr>
          <w:rFonts w:ascii="Myriad Pro" w:hAnsi="Myriad Pro"/>
          <w:sz w:val="26"/>
          <w:szCs w:val="26"/>
          <w:lang w:eastAsia="en-US"/>
        </w:rPr>
        <w:t>РСТ РК</w:t>
      </w:r>
      <w:r w:rsidRPr="00477D4C">
        <w:rPr>
          <w:rFonts w:ascii="Myriad Pro" w:hAnsi="Myriad Pro"/>
          <w:sz w:val="26"/>
          <w:szCs w:val="26"/>
          <w:lang w:eastAsia="en-US"/>
        </w:rPr>
        <w:t xml:space="preserve"> в НВВ 201</w:t>
      </w:r>
      <w:r w:rsidR="006903B5" w:rsidRPr="00477D4C">
        <w:rPr>
          <w:rFonts w:ascii="Myriad Pro" w:hAnsi="Myriad Pro"/>
          <w:sz w:val="26"/>
          <w:szCs w:val="26"/>
          <w:lang w:eastAsia="en-US"/>
        </w:rPr>
        <w:t>5</w:t>
      </w:r>
      <w:r w:rsidRPr="00477D4C">
        <w:rPr>
          <w:rFonts w:ascii="Myriad Pro" w:hAnsi="Myriad Pro"/>
          <w:sz w:val="26"/>
          <w:szCs w:val="26"/>
          <w:lang w:eastAsia="en-US"/>
        </w:rPr>
        <w:t xml:space="preserve"> года, сформировалось за счет </w:t>
      </w:r>
      <w:r w:rsidR="006903B5" w:rsidRPr="00477D4C">
        <w:rPr>
          <w:rFonts w:ascii="Myriad Pro" w:hAnsi="Myriad Pro"/>
          <w:sz w:val="26"/>
          <w:szCs w:val="26"/>
          <w:lang w:eastAsia="en-US"/>
        </w:rPr>
        <w:t>превышения</w:t>
      </w:r>
      <w:r w:rsidR="005959D8" w:rsidRPr="00477D4C">
        <w:rPr>
          <w:rFonts w:ascii="Myriad Pro" w:hAnsi="Myriad Pro"/>
          <w:sz w:val="26"/>
          <w:szCs w:val="26"/>
          <w:lang w:eastAsia="en-US"/>
        </w:rPr>
        <w:t xml:space="preserve"> расходов на</w:t>
      </w:r>
      <w:r w:rsidR="006903B5" w:rsidRPr="00477D4C">
        <w:rPr>
          <w:rFonts w:ascii="Myriad Pro" w:hAnsi="Myriad Pro"/>
          <w:sz w:val="26"/>
          <w:szCs w:val="26"/>
          <w:lang w:eastAsia="en-US"/>
        </w:rPr>
        <w:t xml:space="preserve"> отчислени</w:t>
      </w:r>
      <w:r w:rsidR="005959D8" w:rsidRPr="00477D4C">
        <w:rPr>
          <w:rFonts w:ascii="Myriad Pro" w:hAnsi="Myriad Pro"/>
          <w:sz w:val="26"/>
          <w:szCs w:val="26"/>
          <w:lang w:eastAsia="en-US"/>
        </w:rPr>
        <w:t>я</w:t>
      </w:r>
      <w:r w:rsidR="006903B5" w:rsidRPr="00477D4C">
        <w:rPr>
          <w:rFonts w:ascii="Myriad Pro" w:hAnsi="Myriad Pro"/>
          <w:sz w:val="26"/>
          <w:szCs w:val="26"/>
          <w:lang w:eastAsia="en-US"/>
        </w:rPr>
        <w:t xml:space="preserve"> на социальные нужды и расходов по созданию </w:t>
      </w:r>
      <w:r w:rsidRPr="00477D4C">
        <w:rPr>
          <w:rFonts w:ascii="Myriad Pro" w:hAnsi="Myriad Pro"/>
          <w:sz w:val="26"/>
          <w:szCs w:val="26"/>
          <w:lang w:eastAsia="en-US"/>
        </w:rPr>
        <w:t>резерв</w:t>
      </w:r>
      <w:r w:rsidR="006903B5" w:rsidRPr="00477D4C">
        <w:rPr>
          <w:rFonts w:ascii="Myriad Pro" w:hAnsi="Myriad Pro"/>
          <w:sz w:val="26"/>
          <w:szCs w:val="26"/>
          <w:lang w:eastAsia="en-US"/>
        </w:rPr>
        <w:t>а</w:t>
      </w:r>
      <w:r w:rsidRPr="00477D4C">
        <w:rPr>
          <w:rFonts w:ascii="Myriad Pro" w:hAnsi="Myriad Pro"/>
          <w:sz w:val="26"/>
          <w:szCs w:val="26"/>
          <w:lang w:eastAsia="en-US"/>
        </w:rPr>
        <w:t xml:space="preserve"> по сомнительным долгам. </w:t>
      </w:r>
    </w:p>
    <w:p w14:paraId="281C6966" w14:textId="116FF6C1" w:rsidR="005959D8" w:rsidRPr="00477D4C" w:rsidRDefault="005959D8" w:rsidP="00377FA4">
      <w:pPr>
        <w:spacing w:line="360" w:lineRule="auto"/>
        <w:ind w:firstLine="567"/>
        <w:jc w:val="both"/>
        <w:rPr>
          <w:rFonts w:ascii="Myriad Pro" w:hAnsi="Myriad Pro"/>
          <w:sz w:val="26"/>
          <w:szCs w:val="26"/>
          <w:lang w:eastAsia="en-US"/>
        </w:rPr>
      </w:pPr>
      <w:r w:rsidRPr="00477D4C">
        <w:rPr>
          <w:rFonts w:ascii="Myriad Pro" w:hAnsi="Myriad Pro"/>
          <w:sz w:val="26"/>
          <w:szCs w:val="26"/>
          <w:lang w:eastAsia="en-US"/>
        </w:rPr>
        <w:t xml:space="preserve">Общая сумма компенсаций, учтенных РСТ РК в НВВ филиала </w:t>
      </w:r>
      <w:r w:rsidR="002515A0">
        <w:rPr>
          <w:rFonts w:ascii="Myriad Pro" w:hAnsi="Myriad Pro"/>
          <w:sz w:val="26"/>
          <w:szCs w:val="26"/>
          <w:lang w:eastAsia="en-US"/>
        </w:rPr>
        <w:t>ПАО </w:t>
      </w:r>
      <w:r w:rsidRPr="00477D4C">
        <w:rPr>
          <w:rFonts w:ascii="Myriad Pro" w:hAnsi="Myriad Pro"/>
          <w:sz w:val="26"/>
          <w:szCs w:val="26"/>
          <w:lang w:eastAsia="en-US"/>
        </w:rPr>
        <w:t xml:space="preserve">«МРСК Юга»-«Калмэнерго» на 2017 год по факту за 2015 год, составляет 162 641 тыс. руб. </w:t>
      </w:r>
      <w:r w:rsidR="00535FA0" w:rsidRPr="00477D4C">
        <w:rPr>
          <w:rFonts w:ascii="Myriad Pro" w:hAnsi="Myriad Pro"/>
          <w:sz w:val="26"/>
          <w:szCs w:val="26"/>
          <w:lang w:eastAsia="en-US"/>
        </w:rPr>
        <w:t>(без учета индексации)</w:t>
      </w:r>
      <w:r w:rsidR="00AD7177" w:rsidRPr="00477D4C">
        <w:rPr>
          <w:rFonts w:ascii="Myriad Pro" w:hAnsi="Myriad Pro"/>
          <w:sz w:val="26"/>
          <w:szCs w:val="26"/>
          <w:lang w:eastAsia="en-US"/>
        </w:rPr>
        <w:t>, 182 885 тыс. руб. с учетом приведения к уровню 2017 года.</w:t>
      </w:r>
    </w:p>
    <w:p w14:paraId="6504281F" w14:textId="0D12EC80" w:rsidR="00535FA0" w:rsidRPr="00477D4C" w:rsidRDefault="00535FA0" w:rsidP="00535FA0">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sz w:val="26"/>
          <w:szCs w:val="26"/>
          <w:lang w:eastAsia="en-US"/>
        </w:rPr>
        <w:t>Сумма компенсаций по итогам за 2016 год определена РСТ РК в размере 233 708 тыс. руб. (без учета индексации)</w:t>
      </w:r>
      <w:r w:rsidR="00AD7177" w:rsidRPr="00477D4C">
        <w:rPr>
          <w:rFonts w:ascii="Myriad Pro" w:hAnsi="Myriad Pro"/>
          <w:sz w:val="26"/>
          <w:szCs w:val="26"/>
          <w:lang w:eastAsia="en-US"/>
        </w:rPr>
        <w:t>, 253 761 тыс. руб. с учетом приведения к уровню 2018 года</w:t>
      </w:r>
      <w:r w:rsidRPr="00477D4C">
        <w:rPr>
          <w:rFonts w:ascii="Myriad Pro" w:hAnsi="Myriad Pro"/>
          <w:sz w:val="26"/>
          <w:szCs w:val="26"/>
          <w:lang w:eastAsia="en-US"/>
        </w:rPr>
        <w:t xml:space="preserve">. При этом </w:t>
      </w:r>
      <w:r w:rsidRPr="00477D4C">
        <w:rPr>
          <w:rFonts w:ascii="Myriad Pro" w:hAnsi="Myriad Pro"/>
          <w:bCs/>
          <w:color w:val="000000"/>
          <w:sz w:val="26"/>
          <w:szCs w:val="26"/>
          <w:shd w:val="clear" w:color="auto" w:fill="FFFFFF"/>
        </w:rPr>
        <w:t xml:space="preserve">на основании п.7 Основ ценообразования </w:t>
      </w:r>
      <w:r w:rsidR="002515A0">
        <w:rPr>
          <w:rFonts w:ascii="Myriad Pro" w:hAnsi="Myriad Pro"/>
          <w:bCs/>
          <w:color w:val="000000"/>
          <w:sz w:val="26"/>
          <w:szCs w:val="26"/>
          <w:shd w:val="clear" w:color="auto" w:fill="FFFFFF"/>
        </w:rPr>
        <w:t>№ </w:t>
      </w:r>
      <w:r w:rsidRPr="00477D4C">
        <w:rPr>
          <w:rFonts w:ascii="Myriad Pro" w:hAnsi="Myriad Pro"/>
          <w:bCs/>
          <w:color w:val="000000"/>
          <w:sz w:val="26"/>
          <w:szCs w:val="26"/>
          <w:shd w:val="clear" w:color="auto" w:fill="FFFFFF"/>
        </w:rPr>
        <w:t>1178 величина корректировки НВВ была перераспределена по годам долгосрочного периода регулирования 2018-2022 гг. В НВВ на 2018 год включена сумма компенсации в размере 39 912 тыс. руб.</w:t>
      </w:r>
    </w:p>
    <w:p w14:paraId="6B8424B2" w14:textId="77777777" w:rsidR="00AD7177" w:rsidRPr="00477D4C" w:rsidRDefault="00AD7177" w:rsidP="00535FA0">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477D4C">
        <w:rPr>
          <w:rFonts w:ascii="Myriad Pro" w:hAnsi="Myriad Pro"/>
          <w:bCs/>
          <w:color w:val="000000"/>
          <w:sz w:val="26"/>
          <w:szCs w:val="26"/>
          <w:shd w:val="clear" w:color="auto" w:fill="FFFFFF"/>
        </w:rPr>
        <w:lastRenderedPageBreak/>
        <w:t xml:space="preserve">Величина </w:t>
      </w:r>
      <w:r w:rsidR="000625E5" w:rsidRPr="00477D4C">
        <w:rPr>
          <w:rFonts w:ascii="Myriad Pro" w:hAnsi="Myriad Pro"/>
          <w:bCs/>
          <w:color w:val="000000"/>
          <w:sz w:val="26"/>
          <w:szCs w:val="26"/>
          <w:shd w:val="clear" w:color="auto" w:fill="FFFFFF"/>
        </w:rPr>
        <w:t>компенсации выпадающих доходов за 2015 год по расчету Исполнителя составила 98 648 тыс. руб. (без учета индексации) и 110 617 тыс. руб. – с учетом приведения расходов к уровню 2017 года. За 2016 год величина компенсации выпадающих доходов определена Исполнителем в размере 115 795 тыс. руб. (без индексации), 124 763 тыс. руб. - с учетом приведения расходов к уровню 2018 года.</w:t>
      </w:r>
    </w:p>
    <w:p w14:paraId="4780AF09" w14:textId="37AD8D98" w:rsidR="001159C0" w:rsidRPr="00477D4C" w:rsidRDefault="001159C0" w:rsidP="00535FA0">
      <w:pPr>
        <w:autoSpaceDE w:val="0"/>
        <w:autoSpaceDN w:val="0"/>
        <w:adjustRightInd w:val="0"/>
        <w:spacing w:line="360" w:lineRule="auto"/>
        <w:ind w:firstLine="567"/>
        <w:jc w:val="both"/>
        <w:rPr>
          <w:rFonts w:ascii="Myriad Pro" w:eastAsia="Calibri" w:hAnsi="Myriad Pro"/>
          <w:color w:val="000000"/>
          <w:sz w:val="26"/>
          <w:szCs w:val="26"/>
        </w:rPr>
      </w:pPr>
      <w:r w:rsidRPr="00477D4C">
        <w:rPr>
          <w:rFonts w:ascii="Myriad Pro" w:eastAsia="Calibri" w:hAnsi="Myriad Pro"/>
          <w:color w:val="000000"/>
          <w:sz w:val="26"/>
          <w:szCs w:val="26"/>
        </w:rPr>
        <w:t xml:space="preserve">Отклонение величин компенсации </w:t>
      </w:r>
      <w:r w:rsidRPr="00477D4C">
        <w:rPr>
          <w:rFonts w:ascii="Myriad Pro" w:hAnsi="Myriad Pro"/>
          <w:bCs/>
          <w:color w:val="000000"/>
          <w:sz w:val="26"/>
          <w:szCs w:val="26"/>
          <w:shd w:val="clear" w:color="auto" w:fill="FFFFFF"/>
        </w:rPr>
        <w:t xml:space="preserve">выпадающих доходов за 2015 и 2016 годы по расчету Исполнителя от величин компенсаций по расчету РСТ РК </w:t>
      </w:r>
      <w:r w:rsidRPr="00477D4C">
        <w:rPr>
          <w:rFonts w:ascii="Myriad Pro" w:hAnsi="Myriad Pro"/>
          <w:sz w:val="26"/>
          <w:szCs w:val="26"/>
          <w:lang w:eastAsia="en-US"/>
        </w:rPr>
        <w:t xml:space="preserve">обусловлено в основном учетом РСТ РК в расчетах компенсаций фактически </w:t>
      </w:r>
      <w:r w:rsidRPr="00477D4C">
        <w:rPr>
          <w:rFonts w:ascii="Myriad Pro" w:eastAsia="Calibri" w:hAnsi="Myriad Pro"/>
          <w:color w:val="000000"/>
          <w:sz w:val="26"/>
          <w:szCs w:val="26"/>
        </w:rPr>
        <w:t>понесенных неподконтрольных расходов по итогам 2015-2016 гг. р</w:t>
      </w:r>
      <w:r w:rsidRPr="00477D4C">
        <w:rPr>
          <w:rFonts w:ascii="Myriad Pro" w:hAnsi="Myriad Pro"/>
          <w:color w:val="000000"/>
          <w:sz w:val="26"/>
          <w:szCs w:val="26"/>
          <w:shd w:val="clear" w:color="auto" w:fill="FFFFFF"/>
        </w:rPr>
        <w:t xml:space="preserve">асходов на </w:t>
      </w:r>
      <w:r w:rsidRPr="00477D4C">
        <w:rPr>
          <w:rFonts w:ascii="Myriad Pro" w:hAnsi="Myriad Pro"/>
          <w:sz w:val="26"/>
          <w:szCs w:val="26"/>
        </w:rPr>
        <w:t>создание резерва по сомнительным долгам</w:t>
      </w:r>
      <w:r w:rsidR="003D55B4">
        <w:rPr>
          <w:rFonts w:ascii="Myriad Pro" w:hAnsi="Myriad Pro"/>
          <w:sz w:val="26"/>
          <w:szCs w:val="26"/>
        </w:rPr>
        <w:t>.</w:t>
      </w:r>
    </w:p>
    <w:p w14:paraId="2EC7B52D" w14:textId="0A59BBEB" w:rsidR="005959D8" w:rsidRPr="00477D4C" w:rsidRDefault="005959D8" w:rsidP="00377FA4">
      <w:pPr>
        <w:spacing w:line="360" w:lineRule="auto"/>
        <w:ind w:firstLine="567"/>
        <w:jc w:val="both"/>
        <w:rPr>
          <w:rFonts w:ascii="Myriad Pro" w:hAnsi="Myriad Pro"/>
          <w:sz w:val="26"/>
          <w:szCs w:val="26"/>
          <w:lang w:eastAsia="en-US"/>
        </w:rPr>
      </w:pPr>
      <w:r w:rsidRPr="00477D4C">
        <w:rPr>
          <w:rFonts w:ascii="Myriad Pro" w:hAnsi="Myriad Pro"/>
          <w:sz w:val="26"/>
          <w:szCs w:val="26"/>
          <w:lang w:eastAsia="en-US"/>
        </w:rPr>
        <w:t xml:space="preserve">Таким образом, </w:t>
      </w:r>
      <w:r w:rsidR="00A372E0" w:rsidRPr="00477D4C">
        <w:rPr>
          <w:rFonts w:ascii="Myriad Pro" w:hAnsi="Myriad Pro"/>
          <w:sz w:val="26"/>
          <w:szCs w:val="26"/>
          <w:lang w:eastAsia="en-US"/>
        </w:rPr>
        <w:t xml:space="preserve">фактические расходы филиала </w:t>
      </w:r>
      <w:r w:rsidR="002515A0">
        <w:rPr>
          <w:rFonts w:ascii="Myriad Pro" w:hAnsi="Myriad Pro"/>
          <w:sz w:val="26"/>
          <w:szCs w:val="26"/>
          <w:lang w:eastAsia="en-US"/>
        </w:rPr>
        <w:t>ПАО </w:t>
      </w:r>
      <w:r w:rsidR="00A372E0" w:rsidRPr="00477D4C">
        <w:rPr>
          <w:rFonts w:ascii="Myriad Pro" w:hAnsi="Myriad Pro"/>
          <w:sz w:val="26"/>
          <w:szCs w:val="26"/>
          <w:lang w:eastAsia="en-US"/>
        </w:rPr>
        <w:t>«МРСК Юга»-«Калмэнерго» за 201</w:t>
      </w:r>
      <w:r w:rsidR="00535FA0" w:rsidRPr="00477D4C">
        <w:rPr>
          <w:rFonts w:ascii="Myriad Pro" w:hAnsi="Myriad Pro"/>
          <w:sz w:val="26"/>
          <w:szCs w:val="26"/>
          <w:lang w:eastAsia="en-US"/>
        </w:rPr>
        <w:t>5-2016</w:t>
      </w:r>
      <w:r w:rsidR="00A372E0" w:rsidRPr="00477D4C">
        <w:rPr>
          <w:rFonts w:ascii="Myriad Pro" w:hAnsi="Myriad Pro"/>
          <w:sz w:val="26"/>
          <w:szCs w:val="26"/>
          <w:lang w:eastAsia="en-US"/>
        </w:rPr>
        <w:t xml:space="preserve"> г</w:t>
      </w:r>
      <w:r w:rsidR="00535FA0" w:rsidRPr="00477D4C">
        <w:rPr>
          <w:rFonts w:ascii="Myriad Pro" w:hAnsi="Myriad Pro"/>
          <w:sz w:val="26"/>
          <w:szCs w:val="26"/>
          <w:lang w:eastAsia="en-US"/>
        </w:rPr>
        <w:t>г.</w:t>
      </w:r>
      <w:r w:rsidR="00A372E0" w:rsidRPr="00477D4C">
        <w:rPr>
          <w:rFonts w:ascii="Myriad Pro" w:hAnsi="Myriad Pro"/>
          <w:sz w:val="26"/>
          <w:szCs w:val="26"/>
          <w:lang w:eastAsia="en-US"/>
        </w:rPr>
        <w:t xml:space="preserve"> не покрываются НВВ, утвержденной РСТ РК на 2015</w:t>
      </w:r>
      <w:r w:rsidR="00535FA0" w:rsidRPr="00477D4C">
        <w:rPr>
          <w:rFonts w:ascii="Myriad Pro" w:hAnsi="Myriad Pro"/>
          <w:sz w:val="26"/>
          <w:szCs w:val="26"/>
          <w:lang w:eastAsia="en-US"/>
        </w:rPr>
        <w:t>-2015 гг.</w:t>
      </w:r>
      <w:r w:rsidR="00A372E0" w:rsidRPr="00477D4C">
        <w:rPr>
          <w:rFonts w:ascii="Myriad Pro" w:hAnsi="Myriad Pro"/>
          <w:sz w:val="26"/>
          <w:szCs w:val="26"/>
          <w:lang w:eastAsia="en-US"/>
        </w:rPr>
        <w:t xml:space="preserve"> с учетом компенсаци</w:t>
      </w:r>
      <w:r w:rsidR="001200B9" w:rsidRPr="00477D4C">
        <w:rPr>
          <w:rFonts w:ascii="Myriad Pro" w:hAnsi="Myriad Pro"/>
          <w:sz w:val="26"/>
          <w:szCs w:val="26"/>
          <w:lang w:eastAsia="en-US"/>
        </w:rPr>
        <w:t>й</w:t>
      </w:r>
      <w:r w:rsidR="00A372E0" w:rsidRPr="00477D4C">
        <w:rPr>
          <w:rFonts w:ascii="Myriad Pro" w:hAnsi="Myriad Pro"/>
          <w:sz w:val="26"/>
          <w:szCs w:val="26"/>
          <w:lang w:eastAsia="en-US"/>
        </w:rPr>
        <w:t xml:space="preserve"> расходов, определен</w:t>
      </w:r>
      <w:r w:rsidR="001200B9" w:rsidRPr="00477D4C">
        <w:rPr>
          <w:rFonts w:ascii="Myriad Pro" w:hAnsi="Myriad Pro"/>
          <w:sz w:val="26"/>
          <w:szCs w:val="26"/>
          <w:lang w:eastAsia="en-US"/>
        </w:rPr>
        <w:t>ных</w:t>
      </w:r>
      <w:r w:rsidR="00A372E0" w:rsidRPr="00477D4C">
        <w:rPr>
          <w:rFonts w:ascii="Myriad Pro" w:hAnsi="Myriad Pro"/>
          <w:sz w:val="26"/>
          <w:szCs w:val="26"/>
          <w:lang w:eastAsia="en-US"/>
        </w:rPr>
        <w:t xml:space="preserve"> по итогам за 2015</w:t>
      </w:r>
      <w:r w:rsidR="00535FA0" w:rsidRPr="00477D4C">
        <w:rPr>
          <w:rFonts w:ascii="Myriad Pro" w:hAnsi="Myriad Pro"/>
          <w:sz w:val="26"/>
          <w:szCs w:val="26"/>
          <w:lang w:eastAsia="en-US"/>
        </w:rPr>
        <w:t>-2016гг.</w:t>
      </w:r>
      <w:r w:rsidR="00A372E0" w:rsidRPr="00477D4C">
        <w:rPr>
          <w:rFonts w:ascii="Myriad Pro" w:hAnsi="Myriad Pro"/>
          <w:sz w:val="26"/>
          <w:szCs w:val="26"/>
          <w:lang w:eastAsia="en-US"/>
        </w:rPr>
        <w:t xml:space="preserve"> и включенных в НВВ на 2017 год</w:t>
      </w:r>
      <w:r w:rsidR="00535FA0" w:rsidRPr="00477D4C">
        <w:rPr>
          <w:rFonts w:ascii="Myriad Pro" w:hAnsi="Myriad Pro"/>
          <w:sz w:val="26"/>
          <w:szCs w:val="26"/>
          <w:lang w:eastAsia="en-US"/>
        </w:rPr>
        <w:t xml:space="preserve"> и 2018 год</w:t>
      </w:r>
      <w:r w:rsidR="00A372E0" w:rsidRPr="00477D4C">
        <w:rPr>
          <w:rFonts w:ascii="Myriad Pro" w:hAnsi="Myriad Pro"/>
          <w:sz w:val="26"/>
          <w:szCs w:val="26"/>
          <w:lang w:eastAsia="en-US"/>
        </w:rPr>
        <w:t>.</w:t>
      </w:r>
    </w:p>
    <w:p w14:paraId="3E7E4F12" w14:textId="77777777" w:rsidR="00C55BB8" w:rsidRPr="00477D4C" w:rsidRDefault="00C55BB8" w:rsidP="00377FA4">
      <w:pPr>
        <w:spacing w:line="360" w:lineRule="auto"/>
        <w:ind w:firstLine="567"/>
        <w:jc w:val="both"/>
        <w:rPr>
          <w:rFonts w:ascii="Myriad Pro" w:hAnsi="Myriad Pro"/>
          <w:sz w:val="26"/>
          <w:szCs w:val="26"/>
          <w:lang w:eastAsia="en-US"/>
        </w:rPr>
      </w:pPr>
    </w:p>
    <w:p w14:paraId="0EAC4992" w14:textId="77777777" w:rsidR="001200B9" w:rsidRPr="00477D4C" w:rsidRDefault="001200B9">
      <w:pPr>
        <w:spacing w:after="160" w:line="259" w:lineRule="auto"/>
        <w:rPr>
          <w:rFonts w:ascii="Myriad Pro" w:eastAsia="Calibri" w:hAnsi="Myriad Pro"/>
          <w:bCs/>
          <w:sz w:val="26"/>
          <w:szCs w:val="26"/>
        </w:rPr>
      </w:pPr>
    </w:p>
    <w:p w14:paraId="028F2C53" w14:textId="77777777" w:rsidR="001200B9" w:rsidRPr="00477D4C" w:rsidRDefault="001200B9">
      <w:pPr>
        <w:spacing w:after="160" w:line="259" w:lineRule="auto"/>
        <w:rPr>
          <w:rFonts w:ascii="Myriad Pro" w:eastAsia="Calibri" w:hAnsi="Myriad Pro"/>
          <w:bCs/>
          <w:sz w:val="26"/>
          <w:szCs w:val="26"/>
        </w:rPr>
        <w:sectPr w:rsidR="001200B9" w:rsidRPr="00477D4C" w:rsidSect="00FE059B">
          <w:type w:val="continuous"/>
          <w:pgSz w:w="11906" w:h="16838"/>
          <w:pgMar w:top="1134" w:right="850" w:bottom="1134" w:left="1701" w:header="708" w:footer="708" w:gutter="0"/>
          <w:cols w:space="708"/>
          <w:docGrid w:linePitch="360"/>
        </w:sectPr>
      </w:pPr>
    </w:p>
    <w:p w14:paraId="49A42E2A" w14:textId="7E9D36F0" w:rsidR="001674AF" w:rsidRPr="00477D4C" w:rsidRDefault="001674AF" w:rsidP="002515A0">
      <w:pPr>
        <w:keepNext/>
        <w:keepLines/>
        <w:numPr>
          <w:ilvl w:val="0"/>
          <w:numId w:val="3"/>
        </w:numPr>
        <w:tabs>
          <w:tab w:val="left" w:pos="567"/>
        </w:tabs>
        <w:spacing w:before="40" w:line="360" w:lineRule="auto"/>
        <w:ind w:left="567" w:hanging="567"/>
        <w:jc w:val="both"/>
        <w:outlineLvl w:val="2"/>
        <w:rPr>
          <w:rFonts w:ascii="Myriad Pro" w:eastAsiaTheme="majorEastAsia" w:hAnsi="Myriad Pro" w:cstheme="majorBidi"/>
          <w:b/>
          <w:color w:val="4F6228" w:themeColor="accent3" w:themeShade="80"/>
          <w:sz w:val="28"/>
          <w:szCs w:val="28"/>
          <w:lang w:eastAsia="en-US"/>
        </w:rPr>
      </w:pPr>
      <w:bookmarkStart w:id="164" w:name="_Toc42775804"/>
      <w:bookmarkStart w:id="165" w:name="_Toc62488610"/>
      <w:r w:rsidRPr="00477D4C">
        <w:rPr>
          <w:rFonts w:ascii="Myriad Pro" w:eastAsiaTheme="majorEastAsia" w:hAnsi="Myriad Pro" w:cstheme="majorBidi"/>
          <w:b/>
          <w:color w:val="4F6228" w:themeColor="accent3" w:themeShade="80"/>
          <w:sz w:val="28"/>
          <w:szCs w:val="28"/>
          <w:lang w:eastAsia="en-US"/>
        </w:rPr>
        <w:lastRenderedPageBreak/>
        <w:t xml:space="preserve">Экономическая оценка результатов деятельности филиала </w:t>
      </w:r>
      <w:r w:rsidR="002515A0">
        <w:rPr>
          <w:rFonts w:ascii="Myriad Pro" w:eastAsiaTheme="majorEastAsia" w:hAnsi="Myriad Pro" w:cstheme="majorBidi"/>
          <w:b/>
          <w:color w:val="4F6228" w:themeColor="accent3" w:themeShade="80"/>
          <w:sz w:val="28"/>
          <w:szCs w:val="28"/>
          <w:lang w:eastAsia="en-US"/>
        </w:rPr>
        <w:t>ПАО </w:t>
      </w:r>
      <w:r w:rsidRPr="00477D4C">
        <w:rPr>
          <w:rFonts w:ascii="Myriad Pro" w:eastAsiaTheme="majorEastAsia" w:hAnsi="Myriad Pro" w:cstheme="majorBidi"/>
          <w:b/>
          <w:color w:val="4F6228" w:themeColor="accent3" w:themeShade="80"/>
          <w:sz w:val="28"/>
          <w:szCs w:val="28"/>
          <w:lang w:eastAsia="en-US"/>
        </w:rPr>
        <w:t>«МРСК Юга»-«Калмэнерго» за 2015-2016 годы по оказанию услуг по передаче электрической энергии.</w:t>
      </w:r>
      <w:bookmarkEnd w:id="164"/>
      <w:bookmarkEnd w:id="165"/>
    </w:p>
    <w:p w14:paraId="3A8BDC13" w14:textId="77777777" w:rsidR="00FA376A" w:rsidRPr="00477D4C" w:rsidRDefault="00FA376A" w:rsidP="00FA376A">
      <w:pPr>
        <w:spacing w:line="360" w:lineRule="auto"/>
        <w:contextualSpacing/>
        <w:jc w:val="both"/>
        <w:rPr>
          <w:rFonts w:ascii="Myriad Pro" w:eastAsiaTheme="majorEastAsia" w:hAnsi="Myriad Pro" w:cstheme="majorBidi"/>
          <w:sz w:val="26"/>
          <w:szCs w:val="26"/>
        </w:rPr>
      </w:pPr>
    </w:p>
    <w:p w14:paraId="22869514" w14:textId="326C444E"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 xml:space="preserve">Оценка финансового состояния филиала ОАО «МРСК Юга»-«Калмэнерго» проведена на основании бухгалтерского баланса (форма </w:t>
      </w:r>
      <w:r w:rsidR="002515A0">
        <w:rPr>
          <w:rFonts w:ascii="Myriad Pro" w:eastAsiaTheme="minorHAnsi" w:hAnsi="Myriad Pro" w:cstheme="minorBidi"/>
          <w:color w:val="000000" w:themeColor="text1"/>
          <w:sz w:val="26"/>
          <w:szCs w:val="26"/>
          <w:lang w:eastAsia="en-US"/>
        </w:rPr>
        <w:t>№ </w:t>
      </w:r>
      <w:r w:rsidRPr="00477D4C">
        <w:rPr>
          <w:rFonts w:ascii="Myriad Pro" w:eastAsiaTheme="minorHAnsi" w:hAnsi="Myriad Pro" w:cstheme="minorBidi"/>
          <w:color w:val="000000" w:themeColor="text1"/>
          <w:sz w:val="26"/>
          <w:szCs w:val="26"/>
          <w:lang w:eastAsia="en-US"/>
        </w:rPr>
        <w:t xml:space="preserve">1) и отчета о финансовых результатах (формой </w:t>
      </w:r>
      <w:r w:rsidR="002515A0">
        <w:rPr>
          <w:rFonts w:ascii="Myriad Pro" w:eastAsiaTheme="minorHAnsi" w:hAnsi="Myriad Pro" w:cstheme="minorBidi"/>
          <w:color w:val="000000" w:themeColor="text1"/>
          <w:sz w:val="26"/>
          <w:szCs w:val="26"/>
          <w:lang w:eastAsia="en-US"/>
        </w:rPr>
        <w:t>№ </w:t>
      </w:r>
      <w:r w:rsidRPr="00477D4C">
        <w:rPr>
          <w:rFonts w:ascii="Myriad Pro" w:eastAsiaTheme="minorHAnsi" w:hAnsi="Myriad Pro" w:cstheme="minorBidi"/>
          <w:color w:val="000000" w:themeColor="text1"/>
          <w:sz w:val="26"/>
          <w:szCs w:val="26"/>
          <w:lang w:eastAsia="en-US"/>
        </w:rPr>
        <w:t>2) за 2015 и 2016 годы.</w:t>
      </w:r>
    </w:p>
    <w:p w14:paraId="2011E161" w14:textId="77777777" w:rsidR="00895472" w:rsidRPr="00477D4C" w:rsidRDefault="00895472" w:rsidP="00895472">
      <w:pPr>
        <w:spacing w:line="360" w:lineRule="auto"/>
        <w:jc w:val="both"/>
        <w:rPr>
          <w:rFonts w:ascii="Myriad Pro" w:eastAsiaTheme="minorHAnsi" w:hAnsi="Myriad Pro" w:cstheme="minorBidi"/>
          <w:b/>
          <w:bCs/>
          <w:color w:val="000000" w:themeColor="text1"/>
          <w:sz w:val="26"/>
          <w:szCs w:val="26"/>
          <w:u w:val="single"/>
          <w:lang w:eastAsia="en-US"/>
        </w:rPr>
      </w:pPr>
    </w:p>
    <w:p w14:paraId="69001A28" w14:textId="77777777" w:rsidR="00895472" w:rsidRPr="00477D4C" w:rsidRDefault="00895472" w:rsidP="00895472">
      <w:pPr>
        <w:spacing w:line="360" w:lineRule="auto"/>
        <w:jc w:val="both"/>
        <w:rPr>
          <w:rFonts w:ascii="Myriad Pro" w:eastAsiaTheme="minorHAnsi" w:hAnsi="Myriad Pro" w:cstheme="minorBidi"/>
          <w:b/>
          <w:bCs/>
          <w:i/>
          <w:iCs/>
          <w:color w:val="000000" w:themeColor="text1"/>
          <w:sz w:val="26"/>
          <w:szCs w:val="26"/>
          <w:u w:val="single"/>
          <w:lang w:eastAsia="en-US"/>
        </w:rPr>
      </w:pPr>
      <w:r w:rsidRPr="00477D4C">
        <w:rPr>
          <w:rFonts w:ascii="Myriad Pro" w:eastAsiaTheme="minorHAnsi" w:hAnsi="Myriad Pro" w:cstheme="minorBidi"/>
          <w:b/>
          <w:bCs/>
          <w:i/>
          <w:iCs/>
          <w:color w:val="000000" w:themeColor="text1"/>
          <w:sz w:val="26"/>
          <w:szCs w:val="26"/>
          <w:u w:val="single"/>
          <w:lang w:eastAsia="en-US"/>
        </w:rPr>
        <w:t>Структура имущества и источники его формирования</w:t>
      </w:r>
    </w:p>
    <w:p w14:paraId="43F85B27"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Анализ структуры имущества и источников его формирования проведен на основании бухгалтерского баланса (форма №1) филиала ОАО «МРСК Юга» -«Калмэнерго».</w:t>
      </w:r>
    </w:p>
    <w:p w14:paraId="29CDD337" w14:textId="77777777" w:rsidR="00895472" w:rsidRPr="00477D4C" w:rsidRDefault="00895472" w:rsidP="00895472">
      <w:pPr>
        <w:spacing w:line="360" w:lineRule="auto"/>
        <w:ind w:firstLine="567"/>
        <w:jc w:val="center"/>
        <w:rPr>
          <w:rFonts w:ascii="Myriad Pro" w:eastAsiaTheme="minorHAnsi" w:hAnsi="Myriad Pro" w:cstheme="minorBidi"/>
          <w:b/>
          <w:bCs/>
          <w:color w:val="000000" w:themeColor="text1"/>
          <w:sz w:val="26"/>
          <w:szCs w:val="26"/>
          <w:lang w:eastAsia="en-US"/>
        </w:rPr>
      </w:pPr>
      <w:r w:rsidRPr="00477D4C">
        <w:rPr>
          <w:rFonts w:ascii="Myriad Pro" w:eastAsiaTheme="minorHAnsi" w:hAnsi="Myriad Pro" w:cstheme="minorBidi"/>
          <w:b/>
          <w:bCs/>
          <w:color w:val="000000" w:themeColor="text1"/>
          <w:sz w:val="26"/>
          <w:szCs w:val="26"/>
          <w:lang w:eastAsia="en-US"/>
        </w:rPr>
        <w:t>Анализ структуры активов</w:t>
      </w:r>
    </w:p>
    <w:tbl>
      <w:tblPr>
        <w:tblpPr w:leftFromText="180" w:rightFromText="180" w:vertAnchor="text" w:horzAnchor="margin" w:tblpXSpec="center" w:tblpY="96"/>
        <w:tblW w:w="0" w:type="auto"/>
        <w:tblLayout w:type="fixed"/>
        <w:tblLook w:val="00A0" w:firstRow="1" w:lastRow="0" w:firstColumn="1" w:lastColumn="0" w:noHBand="0" w:noVBand="0"/>
      </w:tblPr>
      <w:tblGrid>
        <w:gridCol w:w="2122"/>
        <w:gridCol w:w="992"/>
        <w:gridCol w:w="992"/>
        <w:gridCol w:w="992"/>
        <w:gridCol w:w="993"/>
        <w:gridCol w:w="1134"/>
        <w:gridCol w:w="992"/>
        <w:gridCol w:w="1128"/>
      </w:tblGrid>
      <w:tr w:rsidR="00895472" w:rsidRPr="00477D4C" w14:paraId="15029E20" w14:textId="77777777" w:rsidTr="00D90516">
        <w:trPr>
          <w:trHeight w:val="420"/>
          <w:tblHeader/>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2CBBF9"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Показатели</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3414E0"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Абсолютное значение, тыс. руб.</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11B1EA"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Удельный вес (%)</w:t>
            </w:r>
          </w:p>
        </w:tc>
        <w:tc>
          <w:tcPr>
            <w:tcW w:w="32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E31E00"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Изменения</w:t>
            </w:r>
          </w:p>
        </w:tc>
      </w:tr>
      <w:tr w:rsidR="00895472" w:rsidRPr="00477D4C" w14:paraId="087D3ABA" w14:textId="77777777" w:rsidTr="00D90516">
        <w:trPr>
          <w:trHeight w:val="655"/>
          <w:tblHeader/>
        </w:trPr>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78E6FA" w14:textId="77777777" w:rsidR="00895472" w:rsidRPr="00477D4C" w:rsidRDefault="00895472" w:rsidP="00895472">
            <w:pPr>
              <w:rPr>
                <w:rFonts w:ascii="Myriad Pro" w:eastAsiaTheme="minorEastAsia" w:hAnsi="Myriad Pro"/>
                <w:color w:val="FFFFFF" w:themeColor="background1"/>
                <w:sz w:val="16"/>
                <w:szCs w:val="16"/>
                <w:lang w:eastAsia="en-US"/>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41C4E2"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на 31.01.2015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2AF78E"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на 31.01.2016</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67DA2D"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на 31.01.2015</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29D727"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на 31.01.2016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2FAEBD"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в абсолютных величинах</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4F4BA5"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в удельных весах</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15E19D"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в % к изменению общей величины</w:t>
            </w:r>
          </w:p>
        </w:tc>
      </w:tr>
      <w:tr w:rsidR="00895472" w:rsidRPr="00477D4C" w14:paraId="1B216E16" w14:textId="77777777" w:rsidTr="00D90516">
        <w:trPr>
          <w:trHeight w:val="300"/>
        </w:trPr>
        <w:tc>
          <w:tcPr>
            <w:tcW w:w="2122" w:type="dxa"/>
            <w:tcBorders>
              <w:top w:val="single" w:sz="4" w:space="0" w:color="FFFFFF" w:themeColor="background1"/>
              <w:left w:val="single" w:sz="4" w:space="0" w:color="auto"/>
              <w:bottom w:val="single" w:sz="4" w:space="0" w:color="auto"/>
              <w:right w:val="single" w:sz="4" w:space="0" w:color="808080"/>
            </w:tcBorders>
            <w:vAlign w:val="center"/>
          </w:tcPr>
          <w:p w14:paraId="47429A42"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Внеоборотные активы</w:t>
            </w:r>
          </w:p>
        </w:tc>
        <w:tc>
          <w:tcPr>
            <w:tcW w:w="992" w:type="dxa"/>
            <w:tcBorders>
              <w:top w:val="single" w:sz="4" w:space="0" w:color="FFFFFF" w:themeColor="background1"/>
              <w:left w:val="nil"/>
              <w:bottom w:val="single" w:sz="4" w:space="0" w:color="auto"/>
              <w:right w:val="single" w:sz="4" w:space="0" w:color="808080"/>
            </w:tcBorders>
            <w:noWrap/>
            <w:vAlign w:val="center"/>
          </w:tcPr>
          <w:p w14:paraId="6124A1A7"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2 391 466 </w:t>
            </w:r>
          </w:p>
        </w:tc>
        <w:tc>
          <w:tcPr>
            <w:tcW w:w="992" w:type="dxa"/>
            <w:tcBorders>
              <w:top w:val="single" w:sz="4" w:space="0" w:color="FFFFFF" w:themeColor="background1"/>
              <w:left w:val="nil"/>
              <w:bottom w:val="single" w:sz="4" w:space="0" w:color="auto"/>
              <w:right w:val="single" w:sz="4" w:space="0" w:color="808080"/>
            </w:tcBorders>
            <w:noWrap/>
            <w:vAlign w:val="center"/>
          </w:tcPr>
          <w:p w14:paraId="555A6F0A"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2 693 704 </w:t>
            </w:r>
          </w:p>
        </w:tc>
        <w:tc>
          <w:tcPr>
            <w:tcW w:w="992" w:type="dxa"/>
            <w:tcBorders>
              <w:top w:val="single" w:sz="4" w:space="0" w:color="FFFFFF" w:themeColor="background1"/>
              <w:left w:val="nil"/>
              <w:bottom w:val="single" w:sz="4" w:space="0" w:color="auto"/>
              <w:right w:val="single" w:sz="4" w:space="0" w:color="808080"/>
            </w:tcBorders>
            <w:noWrap/>
            <w:vAlign w:val="center"/>
          </w:tcPr>
          <w:p w14:paraId="0962B7A4"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57,1%</w:t>
            </w:r>
          </w:p>
        </w:tc>
        <w:tc>
          <w:tcPr>
            <w:tcW w:w="993" w:type="dxa"/>
            <w:tcBorders>
              <w:top w:val="single" w:sz="4" w:space="0" w:color="FFFFFF" w:themeColor="background1"/>
              <w:left w:val="nil"/>
              <w:bottom w:val="single" w:sz="4" w:space="0" w:color="auto"/>
              <w:right w:val="single" w:sz="4" w:space="0" w:color="808080"/>
            </w:tcBorders>
            <w:noWrap/>
            <w:vAlign w:val="center"/>
          </w:tcPr>
          <w:p w14:paraId="2B2BBC5C"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64,2%</w:t>
            </w:r>
          </w:p>
        </w:tc>
        <w:tc>
          <w:tcPr>
            <w:tcW w:w="1134" w:type="dxa"/>
            <w:tcBorders>
              <w:top w:val="single" w:sz="4" w:space="0" w:color="FFFFFF" w:themeColor="background1"/>
              <w:left w:val="nil"/>
              <w:bottom w:val="single" w:sz="4" w:space="0" w:color="auto"/>
              <w:right w:val="single" w:sz="4" w:space="0" w:color="808080"/>
            </w:tcBorders>
            <w:noWrap/>
            <w:vAlign w:val="center"/>
          </w:tcPr>
          <w:p w14:paraId="47E5EE9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302 238 </w:t>
            </w:r>
          </w:p>
        </w:tc>
        <w:tc>
          <w:tcPr>
            <w:tcW w:w="992" w:type="dxa"/>
            <w:tcBorders>
              <w:top w:val="single" w:sz="4" w:space="0" w:color="FFFFFF" w:themeColor="background1"/>
              <w:left w:val="nil"/>
              <w:bottom w:val="single" w:sz="4" w:space="0" w:color="auto"/>
              <w:right w:val="single" w:sz="4" w:space="0" w:color="808080"/>
            </w:tcBorders>
            <w:noWrap/>
            <w:vAlign w:val="center"/>
          </w:tcPr>
          <w:p w14:paraId="5AFED02D"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7,1%</w:t>
            </w:r>
          </w:p>
        </w:tc>
        <w:tc>
          <w:tcPr>
            <w:tcW w:w="1128" w:type="dxa"/>
            <w:tcBorders>
              <w:top w:val="single" w:sz="4" w:space="0" w:color="FFFFFF" w:themeColor="background1"/>
              <w:left w:val="nil"/>
              <w:bottom w:val="single" w:sz="4" w:space="0" w:color="auto"/>
              <w:right w:val="single" w:sz="4" w:space="0" w:color="auto"/>
            </w:tcBorders>
            <w:noWrap/>
            <w:vAlign w:val="center"/>
          </w:tcPr>
          <w:p w14:paraId="7C85267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3266,4%</w:t>
            </w:r>
          </w:p>
        </w:tc>
      </w:tr>
      <w:tr w:rsidR="00895472" w:rsidRPr="00477D4C" w14:paraId="7B62830B" w14:textId="77777777" w:rsidTr="00D90516">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6C890726"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Оборотные активы</w:t>
            </w:r>
          </w:p>
        </w:tc>
        <w:tc>
          <w:tcPr>
            <w:tcW w:w="992" w:type="dxa"/>
            <w:tcBorders>
              <w:top w:val="single" w:sz="4" w:space="0" w:color="auto"/>
              <w:left w:val="single" w:sz="4" w:space="0" w:color="auto"/>
              <w:bottom w:val="single" w:sz="4" w:space="0" w:color="auto"/>
              <w:right w:val="single" w:sz="4" w:space="0" w:color="auto"/>
            </w:tcBorders>
            <w:noWrap/>
            <w:vAlign w:val="center"/>
          </w:tcPr>
          <w:p w14:paraId="5FE42FBE"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1 793 823 </w:t>
            </w:r>
          </w:p>
        </w:tc>
        <w:tc>
          <w:tcPr>
            <w:tcW w:w="992" w:type="dxa"/>
            <w:tcBorders>
              <w:top w:val="single" w:sz="4" w:space="0" w:color="auto"/>
              <w:left w:val="single" w:sz="4" w:space="0" w:color="auto"/>
              <w:bottom w:val="single" w:sz="4" w:space="0" w:color="auto"/>
              <w:right w:val="single" w:sz="4" w:space="0" w:color="auto"/>
            </w:tcBorders>
            <w:noWrap/>
            <w:vAlign w:val="center"/>
          </w:tcPr>
          <w:p w14:paraId="50087E70"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1 500 838 </w:t>
            </w:r>
          </w:p>
        </w:tc>
        <w:tc>
          <w:tcPr>
            <w:tcW w:w="992" w:type="dxa"/>
            <w:tcBorders>
              <w:top w:val="single" w:sz="4" w:space="0" w:color="auto"/>
              <w:left w:val="single" w:sz="4" w:space="0" w:color="auto"/>
              <w:bottom w:val="single" w:sz="4" w:space="0" w:color="auto"/>
              <w:right w:val="single" w:sz="4" w:space="0" w:color="auto"/>
            </w:tcBorders>
            <w:noWrap/>
            <w:vAlign w:val="center"/>
          </w:tcPr>
          <w:p w14:paraId="70E77689"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42,9%</w:t>
            </w:r>
          </w:p>
        </w:tc>
        <w:tc>
          <w:tcPr>
            <w:tcW w:w="993" w:type="dxa"/>
            <w:tcBorders>
              <w:top w:val="single" w:sz="4" w:space="0" w:color="auto"/>
              <w:left w:val="single" w:sz="4" w:space="0" w:color="auto"/>
              <w:bottom w:val="single" w:sz="4" w:space="0" w:color="auto"/>
              <w:right w:val="single" w:sz="4" w:space="0" w:color="auto"/>
            </w:tcBorders>
            <w:noWrap/>
            <w:vAlign w:val="center"/>
          </w:tcPr>
          <w:p w14:paraId="7ABB5C87"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35,8%</w:t>
            </w:r>
          </w:p>
        </w:tc>
        <w:tc>
          <w:tcPr>
            <w:tcW w:w="1134" w:type="dxa"/>
            <w:tcBorders>
              <w:top w:val="single" w:sz="4" w:space="0" w:color="auto"/>
              <w:left w:val="single" w:sz="4" w:space="0" w:color="auto"/>
              <w:bottom w:val="single" w:sz="4" w:space="0" w:color="auto"/>
              <w:right w:val="single" w:sz="4" w:space="0" w:color="auto"/>
            </w:tcBorders>
            <w:noWrap/>
            <w:vAlign w:val="center"/>
          </w:tcPr>
          <w:p w14:paraId="00D9A381"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-292 985 </w:t>
            </w:r>
          </w:p>
        </w:tc>
        <w:tc>
          <w:tcPr>
            <w:tcW w:w="992" w:type="dxa"/>
            <w:tcBorders>
              <w:top w:val="single" w:sz="4" w:space="0" w:color="auto"/>
              <w:left w:val="single" w:sz="4" w:space="0" w:color="auto"/>
              <w:bottom w:val="single" w:sz="4" w:space="0" w:color="auto"/>
              <w:right w:val="single" w:sz="4" w:space="0" w:color="auto"/>
            </w:tcBorders>
            <w:noWrap/>
            <w:vAlign w:val="center"/>
          </w:tcPr>
          <w:p w14:paraId="3862341A"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-7,1%</w:t>
            </w:r>
          </w:p>
        </w:tc>
        <w:tc>
          <w:tcPr>
            <w:tcW w:w="1128" w:type="dxa"/>
            <w:tcBorders>
              <w:top w:val="single" w:sz="4" w:space="0" w:color="auto"/>
              <w:left w:val="single" w:sz="4" w:space="0" w:color="auto"/>
              <w:bottom w:val="single" w:sz="4" w:space="0" w:color="auto"/>
              <w:right w:val="single" w:sz="4" w:space="0" w:color="auto"/>
            </w:tcBorders>
            <w:noWrap/>
            <w:vAlign w:val="center"/>
          </w:tcPr>
          <w:p w14:paraId="2A7591AE"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-3166,4%</w:t>
            </w:r>
          </w:p>
        </w:tc>
      </w:tr>
      <w:tr w:rsidR="00895472" w:rsidRPr="00477D4C" w14:paraId="1FC13E3F" w14:textId="77777777" w:rsidTr="00D90516">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0D4A3E1A" w14:textId="77777777" w:rsidR="00895472" w:rsidRPr="00477D4C" w:rsidRDefault="00895472" w:rsidP="00895472">
            <w:pPr>
              <w:rPr>
                <w:rFonts w:ascii="Myriad Pro" w:eastAsiaTheme="minorEastAsia" w:hAnsi="Myriad Pro"/>
                <w:b/>
                <w:bCs/>
                <w:sz w:val="16"/>
                <w:szCs w:val="16"/>
                <w:lang w:eastAsia="en-US"/>
              </w:rPr>
            </w:pPr>
            <w:r w:rsidRPr="00477D4C">
              <w:rPr>
                <w:rFonts w:ascii="Myriad Pro" w:eastAsiaTheme="minorEastAsia" w:hAnsi="Myriad Pro"/>
                <w:b/>
                <w:bCs/>
                <w:sz w:val="16"/>
                <w:szCs w:val="16"/>
                <w:lang w:eastAsia="en-US"/>
              </w:rPr>
              <w:t>Итого активы</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743D1DB8"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4 185 289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67AA1779"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4 194 542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03537213" w14:textId="77777777" w:rsidR="00895472" w:rsidRPr="00477D4C" w:rsidRDefault="00895472" w:rsidP="00895472">
            <w:pPr>
              <w:jc w:val="cente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334BF2B5" w14:textId="77777777" w:rsidR="00895472" w:rsidRPr="00477D4C" w:rsidRDefault="00895472" w:rsidP="00895472">
            <w:pPr>
              <w:jc w:val="cente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03AADF41"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9 253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4D436E65" w14:textId="77777777" w:rsidR="00895472" w:rsidRPr="00477D4C" w:rsidRDefault="00895472" w:rsidP="00895472">
            <w:pP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w:t>
            </w:r>
          </w:p>
        </w:tc>
        <w:tc>
          <w:tcPr>
            <w:tcW w:w="1128"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2EEEF1DC"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r>
      <w:tr w:rsidR="00895472" w:rsidRPr="00477D4C" w14:paraId="3314259B" w14:textId="77777777" w:rsidTr="00D90516">
        <w:trPr>
          <w:trHeight w:val="600"/>
        </w:trPr>
        <w:tc>
          <w:tcPr>
            <w:tcW w:w="2122" w:type="dxa"/>
            <w:tcBorders>
              <w:top w:val="single" w:sz="4" w:space="0" w:color="auto"/>
              <w:left w:val="single" w:sz="4" w:space="0" w:color="auto"/>
              <w:bottom w:val="single" w:sz="4" w:space="0" w:color="FFFFFF" w:themeColor="background1"/>
              <w:right w:val="single" w:sz="4" w:space="0" w:color="auto"/>
            </w:tcBorders>
            <w:vAlign w:val="center"/>
          </w:tcPr>
          <w:p w14:paraId="537DA8A3"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Коэффициент соотношения оборотных и внеоборотных активов</w:t>
            </w:r>
          </w:p>
        </w:tc>
        <w:tc>
          <w:tcPr>
            <w:tcW w:w="992" w:type="dxa"/>
            <w:tcBorders>
              <w:top w:val="single" w:sz="4" w:space="0" w:color="auto"/>
              <w:left w:val="single" w:sz="4" w:space="0" w:color="808080"/>
              <w:bottom w:val="single" w:sz="4" w:space="0" w:color="808080"/>
              <w:right w:val="single" w:sz="4" w:space="0" w:color="808080"/>
            </w:tcBorders>
            <w:shd w:val="clear" w:color="auto" w:fill="auto"/>
            <w:noWrap/>
            <w:vAlign w:val="center"/>
          </w:tcPr>
          <w:p w14:paraId="16BB666F"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0,75 </w:t>
            </w:r>
          </w:p>
        </w:tc>
        <w:tc>
          <w:tcPr>
            <w:tcW w:w="992" w:type="dxa"/>
            <w:tcBorders>
              <w:top w:val="single" w:sz="4" w:space="0" w:color="auto"/>
              <w:left w:val="nil"/>
              <w:bottom w:val="single" w:sz="4" w:space="0" w:color="808080"/>
              <w:right w:val="single" w:sz="4" w:space="0" w:color="808080"/>
            </w:tcBorders>
            <w:shd w:val="clear" w:color="auto" w:fill="auto"/>
            <w:noWrap/>
            <w:vAlign w:val="center"/>
          </w:tcPr>
          <w:p w14:paraId="2E557569"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0,56 </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tcPr>
          <w:p w14:paraId="1F8602C1" w14:textId="77777777" w:rsidR="00895472" w:rsidRPr="00477D4C" w:rsidRDefault="00895472" w:rsidP="00895472">
            <w:pPr>
              <w:jc w:val="center"/>
              <w:rPr>
                <w:rFonts w:ascii="Myriad Pro" w:eastAsiaTheme="minorEastAsia" w:hAnsi="Myriad Pro" w:cs="Calibri"/>
                <w:color w:val="000000"/>
                <w:sz w:val="22"/>
                <w:szCs w:val="22"/>
                <w:lang w:eastAsia="en-US"/>
              </w:rPr>
            </w:pPr>
            <w:r w:rsidRPr="00477D4C">
              <w:rPr>
                <w:rFonts w:ascii="Myriad Pro" w:eastAsiaTheme="minorEastAsia" w:hAnsi="Myriad Pro" w:cs="Calibri"/>
                <w:color w:val="000000"/>
                <w:sz w:val="22"/>
                <w:szCs w:val="22"/>
                <w:lang w:eastAsia="en-US"/>
              </w:rPr>
              <w:t> </w:t>
            </w:r>
          </w:p>
        </w:tc>
        <w:tc>
          <w:tcPr>
            <w:tcW w:w="993" w:type="dxa"/>
            <w:tcBorders>
              <w:top w:val="single" w:sz="4" w:space="0" w:color="auto"/>
              <w:left w:val="single" w:sz="4" w:space="0" w:color="auto"/>
              <w:bottom w:val="single" w:sz="4" w:space="0" w:color="FFFFFF" w:themeColor="background1"/>
              <w:right w:val="single" w:sz="4" w:space="0" w:color="auto"/>
            </w:tcBorders>
            <w:noWrap/>
            <w:vAlign w:val="center"/>
          </w:tcPr>
          <w:p w14:paraId="73247622" w14:textId="77777777" w:rsidR="00895472" w:rsidRPr="00477D4C" w:rsidRDefault="00895472" w:rsidP="00895472">
            <w:pPr>
              <w:jc w:val="center"/>
              <w:rPr>
                <w:rFonts w:ascii="Myriad Pro" w:eastAsiaTheme="minorEastAsia" w:hAnsi="Myriad Pro" w:cs="Calibri"/>
                <w:color w:val="000000"/>
                <w:sz w:val="22"/>
                <w:szCs w:val="22"/>
                <w:lang w:eastAsia="en-US"/>
              </w:rPr>
            </w:pPr>
            <w:r w:rsidRPr="00477D4C">
              <w:rPr>
                <w:rFonts w:ascii="Myriad Pro" w:eastAsiaTheme="minorEastAsia" w:hAnsi="Myriad Pro" w:cs="Calibri"/>
                <w:color w:val="000000"/>
                <w:sz w:val="22"/>
                <w:szCs w:val="22"/>
                <w:lang w:eastAsia="en-US"/>
              </w:rPr>
              <w:t> </w:t>
            </w:r>
          </w:p>
        </w:tc>
        <w:tc>
          <w:tcPr>
            <w:tcW w:w="1134" w:type="dxa"/>
            <w:tcBorders>
              <w:top w:val="single" w:sz="4" w:space="0" w:color="auto"/>
              <w:left w:val="single" w:sz="4" w:space="0" w:color="auto"/>
              <w:bottom w:val="single" w:sz="4" w:space="0" w:color="FFFFFF" w:themeColor="background1"/>
              <w:right w:val="single" w:sz="4" w:space="0" w:color="auto"/>
            </w:tcBorders>
            <w:noWrap/>
            <w:vAlign w:val="center"/>
          </w:tcPr>
          <w:p w14:paraId="58D4F641" w14:textId="77777777" w:rsidR="00895472" w:rsidRPr="00477D4C" w:rsidRDefault="00895472" w:rsidP="00895472">
            <w:pPr>
              <w:rPr>
                <w:rFonts w:ascii="Myriad Pro" w:eastAsiaTheme="minorEastAsia" w:hAnsi="Myriad Pro" w:cs="Calibri"/>
                <w:color w:val="000000"/>
                <w:sz w:val="22"/>
                <w:szCs w:val="22"/>
                <w:lang w:eastAsia="en-US"/>
              </w:rPr>
            </w:pPr>
            <w:r w:rsidRPr="00477D4C">
              <w:rPr>
                <w:rFonts w:ascii="Myriad Pro" w:eastAsiaTheme="minorEastAsia" w:hAnsi="Myriad Pro" w:cs="Calibri"/>
                <w:color w:val="000000"/>
                <w:sz w:val="22"/>
                <w:szCs w:val="22"/>
                <w:lang w:eastAsia="en-US"/>
              </w:rPr>
              <w:t> </w:t>
            </w:r>
          </w:p>
        </w:tc>
        <w:tc>
          <w:tcPr>
            <w:tcW w:w="992" w:type="dxa"/>
            <w:tcBorders>
              <w:top w:val="single" w:sz="4" w:space="0" w:color="auto"/>
              <w:left w:val="single" w:sz="4" w:space="0" w:color="auto"/>
              <w:bottom w:val="single" w:sz="4" w:space="0" w:color="FFFFFF" w:themeColor="background1"/>
              <w:right w:val="single" w:sz="4" w:space="0" w:color="auto"/>
            </w:tcBorders>
            <w:noWrap/>
            <w:vAlign w:val="center"/>
          </w:tcPr>
          <w:p w14:paraId="7CF7F7D9" w14:textId="77777777" w:rsidR="00895472" w:rsidRPr="00477D4C" w:rsidRDefault="00895472" w:rsidP="00895472">
            <w:pPr>
              <w:rPr>
                <w:rFonts w:ascii="Myriad Pro" w:eastAsiaTheme="minorEastAsia" w:hAnsi="Myriad Pro" w:cs="Calibri"/>
                <w:color w:val="000000"/>
                <w:sz w:val="22"/>
                <w:szCs w:val="22"/>
                <w:lang w:eastAsia="en-US"/>
              </w:rPr>
            </w:pPr>
            <w:r w:rsidRPr="00477D4C">
              <w:rPr>
                <w:rFonts w:ascii="Myriad Pro" w:eastAsiaTheme="minorEastAsia" w:hAnsi="Myriad Pro" w:cs="Calibri"/>
                <w:color w:val="000000"/>
                <w:sz w:val="22"/>
                <w:szCs w:val="22"/>
                <w:lang w:eastAsia="en-US"/>
              </w:rPr>
              <w:t> </w:t>
            </w:r>
          </w:p>
        </w:tc>
        <w:tc>
          <w:tcPr>
            <w:tcW w:w="1128" w:type="dxa"/>
            <w:tcBorders>
              <w:top w:val="single" w:sz="4" w:space="0" w:color="auto"/>
              <w:left w:val="single" w:sz="4" w:space="0" w:color="auto"/>
              <w:bottom w:val="single" w:sz="4" w:space="0" w:color="FFFFFF" w:themeColor="background1"/>
              <w:right w:val="single" w:sz="4" w:space="0" w:color="auto"/>
            </w:tcBorders>
            <w:noWrap/>
            <w:vAlign w:val="center"/>
          </w:tcPr>
          <w:p w14:paraId="4FEC30AC" w14:textId="77777777" w:rsidR="00895472" w:rsidRPr="00477D4C" w:rsidRDefault="00895472" w:rsidP="00895472">
            <w:pPr>
              <w:rPr>
                <w:rFonts w:ascii="Myriad Pro" w:eastAsiaTheme="minorEastAsia" w:hAnsi="Myriad Pro" w:cs="Calibri"/>
                <w:color w:val="000000"/>
                <w:sz w:val="22"/>
                <w:szCs w:val="22"/>
                <w:lang w:eastAsia="en-US"/>
              </w:rPr>
            </w:pPr>
            <w:r w:rsidRPr="00477D4C">
              <w:rPr>
                <w:rFonts w:ascii="Myriad Pro" w:eastAsiaTheme="minorEastAsia" w:hAnsi="Myriad Pro" w:cs="Calibri"/>
                <w:color w:val="000000"/>
                <w:sz w:val="22"/>
                <w:szCs w:val="22"/>
                <w:lang w:eastAsia="en-US"/>
              </w:rPr>
              <w:t> </w:t>
            </w:r>
          </w:p>
        </w:tc>
      </w:tr>
      <w:tr w:rsidR="00895472" w:rsidRPr="00477D4C" w14:paraId="63AD1DFD" w14:textId="77777777" w:rsidTr="00D90516">
        <w:trPr>
          <w:trHeight w:val="300"/>
        </w:trPr>
        <w:tc>
          <w:tcPr>
            <w:tcW w:w="934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6F36D19" w14:textId="77777777" w:rsidR="00895472" w:rsidRPr="00477D4C" w:rsidRDefault="00895472" w:rsidP="00895472">
            <w:pP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 </w:t>
            </w:r>
            <w:r w:rsidRPr="00477D4C">
              <w:rPr>
                <w:rFonts w:ascii="Myriad Pro" w:eastAsiaTheme="minorEastAsia" w:hAnsi="Myriad Pro"/>
                <w:b/>
                <w:bCs/>
                <w:color w:val="FFFFFF" w:themeColor="background1"/>
                <w:sz w:val="16"/>
                <w:szCs w:val="16"/>
                <w:lang w:eastAsia="en-US"/>
              </w:rPr>
              <w:t>Анализ структуры внеоборотных активов</w:t>
            </w:r>
          </w:p>
        </w:tc>
      </w:tr>
      <w:tr w:rsidR="00895472" w:rsidRPr="00477D4C" w14:paraId="7D5BC857" w14:textId="77777777" w:rsidTr="00D90516">
        <w:trPr>
          <w:trHeight w:val="300"/>
        </w:trPr>
        <w:tc>
          <w:tcPr>
            <w:tcW w:w="2122" w:type="dxa"/>
            <w:tcBorders>
              <w:top w:val="single" w:sz="4" w:space="0" w:color="FFFFFF" w:themeColor="background1"/>
              <w:left w:val="single" w:sz="4" w:space="0" w:color="auto"/>
              <w:bottom w:val="single" w:sz="4" w:space="0" w:color="auto"/>
              <w:right w:val="single" w:sz="4" w:space="0" w:color="auto"/>
            </w:tcBorders>
            <w:vAlign w:val="center"/>
          </w:tcPr>
          <w:p w14:paraId="03645ED0"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Нематериальные активы</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3C95F441"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343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5FC83F4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143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20303C38"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993" w:type="dxa"/>
            <w:tcBorders>
              <w:top w:val="single" w:sz="4" w:space="0" w:color="FFFFFF" w:themeColor="background1"/>
              <w:left w:val="single" w:sz="4" w:space="0" w:color="auto"/>
              <w:bottom w:val="single" w:sz="4" w:space="0" w:color="auto"/>
              <w:right w:val="single" w:sz="4" w:space="0" w:color="auto"/>
            </w:tcBorders>
            <w:noWrap/>
            <w:vAlign w:val="center"/>
          </w:tcPr>
          <w:p w14:paraId="7582F75F"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34" w:type="dxa"/>
            <w:tcBorders>
              <w:top w:val="single" w:sz="4" w:space="0" w:color="FFFFFF" w:themeColor="background1"/>
              <w:left w:val="single" w:sz="4" w:space="0" w:color="auto"/>
              <w:bottom w:val="single" w:sz="4" w:space="0" w:color="auto"/>
              <w:right w:val="single" w:sz="4" w:space="0" w:color="auto"/>
            </w:tcBorders>
            <w:noWrap/>
            <w:vAlign w:val="center"/>
          </w:tcPr>
          <w:p w14:paraId="3C58FF35"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-200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3D436C4C"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28" w:type="dxa"/>
            <w:tcBorders>
              <w:top w:val="single" w:sz="4" w:space="0" w:color="FFFFFF" w:themeColor="background1"/>
              <w:left w:val="single" w:sz="4" w:space="0" w:color="auto"/>
              <w:bottom w:val="single" w:sz="4" w:space="0" w:color="auto"/>
              <w:right w:val="single" w:sz="4" w:space="0" w:color="auto"/>
            </w:tcBorders>
            <w:noWrap/>
            <w:vAlign w:val="center"/>
          </w:tcPr>
          <w:p w14:paraId="5E9E637E"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-0,1%</w:t>
            </w:r>
          </w:p>
        </w:tc>
      </w:tr>
      <w:tr w:rsidR="00895472" w:rsidRPr="00477D4C" w14:paraId="0C6E6535" w14:textId="77777777" w:rsidTr="00D90516">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45219D34"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Основные средства</w:t>
            </w:r>
          </w:p>
        </w:tc>
        <w:tc>
          <w:tcPr>
            <w:tcW w:w="992" w:type="dxa"/>
            <w:tcBorders>
              <w:top w:val="single" w:sz="4" w:space="0" w:color="auto"/>
              <w:left w:val="single" w:sz="4" w:space="0" w:color="auto"/>
              <w:bottom w:val="single" w:sz="4" w:space="0" w:color="auto"/>
              <w:right w:val="single" w:sz="4" w:space="0" w:color="auto"/>
            </w:tcBorders>
            <w:noWrap/>
            <w:vAlign w:val="center"/>
          </w:tcPr>
          <w:p w14:paraId="3598A770"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2 364 582 </w:t>
            </w:r>
          </w:p>
        </w:tc>
        <w:tc>
          <w:tcPr>
            <w:tcW w:w="992" w:type="dxa"/>
            <w:tcBorders>
              <w:top w:val="single" w:sz="4" w:space="0" w:color="auto"/>
              <w:left w:val="single" w:sz="4" w:space="0" w:color="auto"/>
              <w:bottom w:val="single" w:sz="4" w:space="0" w:color="auto"/>
              <w:right w:val="single" w:sz="4" w:space="0" w:color="auto"/>
            </w:tcBorders>
            <w:noWrap/>
            <w:vAlign w:val="center"/>
          </w:tcPr>
          <w:p w14:paraId="3C5C3B78"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2 665 742 </w:t>
            </w:r>
          </w:p>
        </w:tc>
        <w:tc>
          <w:tcPr>
            <w:tcW w:w="992" w:type="dxa"/>
            <w:tcBorders>
              <w:top w:val="single" w:sz="4" w:space="0" w:color="auto"/>
              <w:left w:val="single" w:sz="4" w:space="0" w:color="auto"/>
              <w:bottom w:val="single" w:sz="4" w:space="0" w:color="auto"/>
              <w:right w:val="single" w:sz="4" w:space="0" w:color="auto"/>
            </w:tcBorders>
            <w:noWrap/>
            <w:vAlign w:val="center"/>
          </w:tcPr>
          <w:p w14:paraId="396244E2"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98,9%</w:t>
            </w:r>
          </w:p>
        </w:tc>
        <w:tc>
          <w:tcPr>
            <w:tcW w:w="993" w:type="dxa"/>
            <w:tcBorders>
              <w:top w:val="single" w:sz="4" w:space="0" w:color="auto"/>
              <w:left w:val="single" w:sz="4" w:space="0" w:color="auto"/>
              <w:bottom w:val="single" w:sz="4" w:space="0" w:color="auto"/>
              <w:right w:val="single" w:sz="4" w:space="0" w:color="auto"/>
            </w:tcBorders>
            <w:noWrap/>
            <w:vAlign w:val="center"/>
          </w:tcPr>
          <w:p w14:paraId="09F96739"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99,0%</w:t>
            </w:r>
          </w:p>
        </w:tc>
        <w:tc>
          <w:tcPr>
            <w:tcW w:w="1134" w:type="dxa"/>
            <w:tcBorders>
              <w:top w:val="single" w:sz="4" w:space="0" w:color="auto"/>
              <w:left w:val="single" w:sz="4" w:space="0" w:color="auto"/>
              <w:bottom w:val="single" w:sz="4" w:space="0" w:color="auto"/>
              <w:right w:val="single" w:sz="4" w:space="0" w:color="auto"/>
            </w:tcBorders>
            <w:noWrap/>
            <w:vAlign w:val="center"/>
          </w:tcPr>
          <w:p w14:paraId="3FF9B65F"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301 160 </w:t>
            </w:r>
          </w:p>
        </w:tc>
        <w:tc>
          <w:tcPr>
            <w:tcW w:w="992" w:type="dxa"/>
            <w:tcBorders>
              <w:top w:val="single" w:sz="4" w:space="0" w:color="auto"/>
              <w:left w:val="single" w:sz="4" w:space="0" w:color="auto"/>
              <w:bottom w:val="single" w:sz="4" w:space="0" w:color="auto"/>
              <w:right w:val="single" w:sz="4" w:space="0" w:color="auto"/>
            </w:tcBorders>
            <w:noWrap/>
            <w:vAlign w:val="center"/>
          </w:tcPr>
          <w:p w14:paraId="69D62AFC"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0,1%</w:t>
            </w:r>
          </w:p>
        </w:tc>
        <w:tc>
          <w:tcPr>
            <w:tcW w:w="1128" w:type="dxa"/>
            <w:tcBorders>
              <w:top w:val="single" w:sz="4" w:space="0" w:color="auto"/>
              <w:left w:val="single" w:sz="4" w:space="0" w:color="auto"/>
              <w:bottom w:val="single" w:sz="4" w:space="0" w:color="auto"/>
              <w:right w:val="single" w:sz="4" w:space="0" w:color="auto"/>
            </w:tcBorders>
            <w:noWrap/>
            <w:vAlign w:val="center"/>
          </w:tcPr>
          <w:p w14:paraId="583BE288"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99,6%</w:t>
            </w:r>
          </w:p>
        </w:tc>
      </w:tr>
      <w:tr w:rsidR="00895472" w:rsidRPr="00477D4C" w14:paraId="0B13B9FB" w14:textId="77777777" w:rsidTr="00D90516">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022D6804"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 xml:space="preserve">Долгосрочные финансовые вложения </w:t>
            </w:r>
          </w:p>
        </w:tc>
        <w:tc>
          <w:tcPr>
            <w:tcW w:w="992" w:type="dxa"/>
            <w:tcBorders>
              <w:top w:val="single" w:sz="4" w:space="0" w:color="auto"/>
              <w:left w:val="single" w:sz="4" w:space="0" w:color="auto"/>
              <w:bottom w:val="single" w:sz="4" w:space="0" w:color="auto"/>
              <w:right w:val="single" w:sz="4" w:space="0" w:color="auto"/>
            </w:tcBorders>
            <w:noWrap/>
            <w:vAlign w:val="center"/>
          </w:tcPr>
          <w:p w14:paraId="22FC190D"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3C59D90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5DE788BB"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993" w:type="dxa"/>
            <w:tcBorders>
              <w:top w:val="single" w:sz="4" w:space="0" w:color="auto"/>
              <w:left w:val="single" w:sz="4" w:space="0" w:color="auto"/>
              <w:bottom w:val="single" w:sz="4" w:space="0" w:color="auto"/>
              <w:right w:val="single" w:sz="4" w:space="0" w:color="auto"/>
            </w:tcBorders>
            <w:noWrap/>
            <w:vAlign w:val="center"/>
          </w:tcPr>
          <w:p w14:paraId="167547B3"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34" w:type="dxa"/>
            <w:tcBorders>
              <w:top w:val="single" w:sz="4" w:space="0" w:color="auto"/>
              <w:left w:val="single" w:sz="4" w:space="0" w:color="auto"/>
              <w:bottom w:val="single" w:sz="4" w:space="0" w:color="auto"/>
              <w:right w:val="single" w:sz="4" w:space="0" w:color="auto"/>
            </w:tcBorders>
            <w:noWrap/>
            <w:vAlign w:val="center"/>
          </w:tcPr>
          <w:p w14:paraId="2C4C68BB"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0A5AAB73"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28" w:type="dxa"/>
            <w:tcBorders>
              <w:top w:val="single" w:sz="4" w:space="0" w:color="auto"/>
              <w:left w:val="single" w:sz="4" w:space="0" w:color="auto"/>
              <w:bottom w:val="single" w:sz="4" w:space="0" w:color="auto"/>
              <w:right w:val="single" w:sz="4" w:space="0" w:color="auto"/>
            </w:tcBorders>
            <w:noWrap/>
            <w:vAlign w:val="center"/>
          </w:tcPr>
          <w:p w14:paraId="5370024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r>
      <w:tr w:rsidR="00895472" w:rsidRPr="00477D4C" w14:paraId="60A13583" w14:textId="77777777" w:rsidTr="00D90516">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0ED28C68"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Прочие внеоборотные активы</w:t>
            </w:r>
          </w:p>
        </w:tc>
        <w:tc>
          <w:tcPr>
            <w:tcW w:w="992" w:type="dxa"/>
            <w:tcBorders>
              <w:top w:val="single" w:sz="4" w:space="0" w:color="auto"/>
              <w:left w:val="single" w:sz="4" w:space="0" w:color="auto"/>
              <w:bottom w:val="single" w:sz="4" w:space="0" w:color="auto"/>
              <w:right w:val="single" w:sz="4" w:space="0" w:color="auto"/>
            </w:tcBorders>
            <w:noWrap/>
            <w:vAlign w:val="center"/>
          </w:tcPr>
          <w:p w14:paraId="3E612A6D"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26 541 </w:t>
            </w:r>
          </w:p>
        </w:tc>
        <w:tc>
          <w:tcPr>
            <w:tcW w:w="992" w:type="dxa"/>
            <w:tcBorders>
              <w:top w:val="single" w:sz="4" w:space="0" w:color="auto"/>
              <w:left w:val="single" w:sz="4" w:space="0" w:color="auto"/>
              <w:bottom w:val="single" w:sz="4" w:space="0" w:color="auto"/>
              <w:right w:val="single" w:sz="4" w:space="0" w:color="auto"/>
            </w:tcBorders>
            <w:noWrap/>
            <w:vAlign w:val="center"/>
          </w:tcPr>
          <w:p w14:paraId="30A57DBA"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27 819 </w:t>
            </w:r>
          </w:p>
        </w:tc>
        <w:tc>
          <w:tcPr>
            <w:tcW w:w="992" w:type="dxa"/>
            <w:tcBorders>
              <w:top w:val="single" w:sz="4" w:space="0" w:color="auto"/>
              <w:left w:val="single" w:sz="4" w:space="0" w:color="auto"/>
              <w:bottom w:val="single" w:sz="4" w:space="0" w:color="auto"/>
              <w:right w:val="single" w:sz="4" w:space="0" w:color="auto"/>
            </w:tcBorders>
            <w:noWrap/>
            <w:vAlign w:val="center"/>
          </w:tcPr>
          <w:p w14:paraId="57D51226"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1,1%</w:t>
            </w:r>
          </w:p>
        </w:tc>
        <w:tc>
          <w:tcPr>
            <w:tcW w:w="993" w:type="dxa"/>
            <w:tcBorders>
              <w:top w:val="single" w:sz="4" w:space="0" w:color="auto"/>
              <w:left w:val="single" w:sz="4" w:space="0" w:color="auto"/>
              <w:bottom w:val="single" w:sz="4" w:space="0" w:color="auto"/>
              <w:right w:val="single" w:sz="4" w:space="0" w:color="auto"/>
            </w:tcBorders>
            <w:noWrap/>
            <w:vAlign w:val="center"/>
          </w:tcPr>
          <w:p w14:paraId="242623E2"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1,0%</w:t>
            </w:r>
          </w:p>
        </w:tc>
        <w:tc>
          <w:tcPr>
            <w:tcW w:w="1134" w:type="dxa"/>
            <w:tcBorders>
              <w:top w:val="single" w:sz="4" w:space="0" w:color="auto"/>
              <w:left w:val="single" w:sz="4" w:space="0" w:color="auto"/>
              <w:bottom w:val="single" w:sz="4" w:space="0" w:color="auto"/>
              <w:right w:val="single" w:sz="4" w:space="0" w:color="auto"/>
            </w:tcBorders>
            <w:noWrap/>
            <w:vAlign w:val="center"/>
          </w:tcPr>
          <w:p w14:paraId="663B540A"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1 278 </w:t>
            </w:r>
          </w:p>
        </w:tc>
        <w:tc>
          <w:tcPr>
            <w:tcW w:w="992" w:type="dxa"/>
            <w:tcBorders>
              <w:top w:val="single" w:sz="4" w:space="0" w:color="auto"/>
              <w:left w:val="single" w:sz="4" w:space="0" w:color="auto"/>
              <w:bottom w:val="single" w:sz="4" w:space="0" w:color="auto"/>
              <w:right w:val="single" w:sz="4" w:space="0" w:color="auto"/>
            </w:tcBorders>
            <w:noWrap/>
            <w:vAlign w:val="center"/>
          </w:tcPr>
          <w:p w14:paraId="0D13F3A7"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-0,1%</w:t>
            </w:r>
          </w:p>
        </w:tc>
        <w:tc>
          <w:tcPr>
            <w:tcW w:w="1128" w:type="dxa"/>
            <w:tcBorders>
              <w:top w:val="single" w:sz="4" w:space="0" w:color="auto"/>
              <w:left w:val="single" w:sz="4" w:space="0" w:color="auto"/>
              <w:bottom w:val="single" w:sz="4" w:space="0" w:color="auto"/>
              <w:right w:val="single" w:sz="4" w:space="0" w:color="auto"/>
            </w:tcBorders>
            <w:noWrap/>
            <w:vAlign w:val="center"/>
          </w:tcPr>
          <w:p w14:paraId="51771659"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0,4%</w:t>
            </w:r>
          </w:p>
        </w:tc>
      </w:tr>
      <w:tr w:rsidR="00895472" w:rsidRPr="00477D4C" w14:paraId="218AB0A5" w14:textId="77777777" w:rsidTr="00D90516">
        <w:trPr>
          <w:trHeight w:val="300"/>
        </w:trPr>
        <w:tc>
          <w:tcPr>
            <w:tcW w:w="212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238ED2FC" w14:textId="77777777" w:rsidR="00895472" w:rsidRPr="00477D4C" w:rsidRDefault="00895472" w:rsidP="00895472">
            <w:pPr>
              <w:rPr>
                <w:rFonts w:ascii="Myriad Pro" w:eastAsiaTheme="minorEastAsia" w:hAnsi="Myriad Pro"/>
                <w:b/>
                <w:bCs/>
                <w:sz w:val="16"/>
                <w:szCs w:val="16"/>
                <w:lang w:eastAsia="en-US"/>
              </w:rPr>
            </w:pPr>
            <w:r w:rsidRPr="00477D4C">
              <w:rPr>
                <w:rFonts w:ascii="Myriad Pro" w:eastAsiaTheme="minorEastAsia" w:hAnsi="Myriad Pro"/>
                <w:b/>
                <w:bCs/>
                <w:sz w:val="16"/>
                <w:szCs w:val="16"/>
                <w:lang w:eastAsia="en-US"/>
              </w:rPr>
              <w:t>Итого</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3940D2B5"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2 391 466 </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06E03656"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2 693 704 </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629126C8" w14:textId="77777777" w:rsidR="00895472" w:rsidRPr="00477D4C" w:rsidRDefault="00895472" w:rsidP="00895472">
            <w:pPr>
              <w:jc w:val="cente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c>
          <w:tcPr>
            <w:tcW w:w="993"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7589A091" w14:textId="77777777" w:rsidR="00895472" w:rsidRPr="00477D4C" w:rsidRDefault="00895472" w:rsidP="00895472">
            <w:pPr>
              <w:jc w:val="cente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c>
          <w:tcPr>
            <w:tcW w:w="1134"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3BE1D9AE"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302 238 </w:t>
            </w:r>
          </w:p>
        </w:tc>
        <w:tc>
          <w:tcPr>
            <w:tcW w:w="992"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6268BD8D" w14:textId="77777777" w:rsidR="00895472" w:rsidRPr="00477D4C" w:rsidRDefault="00895472" w:rsidP="00895472">
            <w:pP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w:t>
            </w:r>
          </w:p>
        </w:tc>
        <w:tc>
          <w:tcPr>
            <w:tcW w:w="1128"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noWrap/>
            <w:vAlign w:val="center"/>
          </w:tcPr>
          <w:p w14:paraId="673CC627"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r>
      <w:tr w:rsidR="00895472" w:rsidRPr="00477D4C" w14:paraId="105B7C2D" w14:textId="77777777" w:rsidTr="00D90516">
        <w:trPr>
          <w:trHeight w:val="315"/>
        </w:trPr>
        <w:tc>
          <w:tcPr>
            <w:tcW w:w="934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0A761B0" w14:textId="77777777" w:rsidR="00895472" w:rsidRPr="00477D4C" w:rsidRDefault="00895472" w:rsidP="00895472">
            <w:pPr>
              <w:rPr>
                <w:rFonts w:ascii="Myriad Pro" w:eastAsiaTheme="minorEastAsia" w:hAnsi="Myriad Pro"/>
                <w:b/>
                <w:bCs/>
                <w:color w:val="FFFFFF" w:themeColor="background1"/>
                <w:sz w:val="16"/>
                <w:szCs w:val="16"/>
                <w:lang w:eastAsia="en-US"/>
              </w:rPr>
            </w:pPr>
            <w:r w:rsidRPr="00477D4C">
              <w:rPr>
                <w:rFonts w:ascii="Myriad Pro" w:eastAsiaTheme="minorEastAsia" w:hAnsi="Myriad Pro"/>
                <w:b/>
                <w:bCs/>
                <w:color w:val="FFFFFF" w:themeColor="background1"/>
                <w:sz w:val="16"/>
                <w:szCs w:val="16"/>
                <w:lang w:eastAsia="en-US"/>
              </w:rPr>
              <w:t> Анализ структуры оборотных активов </w:t>
            </w:r>
          </w:p>
        </w:tc>
      </w:tr>
      <w:tr w:rsidR="00895472" w:rsidRPr="00477D4C" w14:paraId="0DEBFE14" w14:textId="77777777" w:rsidTr="00D90516">
        <w:trPr>
          <w:trHeight w:val="300"/>
        </w:trPr>
        <w:tc>
          <w:tcPr>
            <w:tcW w:w="2122" w:type="dxa"/>
            <w:tcBorders>
              <w:top w:val="single" w:sz="4" w:space="0" w:color="FFFFFF" w:themeColor="background1"/>
              <w:left w:val="single" w:sz="4" w:space="0" w:color="auto"/>
              <w:bottom w:val="single" w:sz="4" w:space="0" w:color="auto"/>
              <w:right w:val="single" w:sz="4" w:space="0" w:color="auto"/>
            </w:tcBorders>
            <w:vAlign w:val="center"/>
          </w:tcPr>
          <w:p w14:paraId="20B778A8"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Запасы и затраты, в т.ч. НДС</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399C8240"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82 460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443D941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90 251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0966EABC"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4,6%</w:t>
            </w:r>
          </w:p>
        </w:tc>
        <w:tc>
          <w:tcPr>
            <w:tcW w:w="993" w:type="dxa"/>
            <w:tcBorders>
              <w:top w:val="single" w:sz="4" w:space="0" w:color="FFFFFF" w:themeColor="background1"/>
              <w:left w:val="single" w:sz="4" w:space="0" w:color="auto"/>
              <w:bottom w:val="single" w:sz="4" w:space="0" w:color="auto"/>
              <w:right w:val="single" w:sz="4" w:space="0" w:color="auto"/>
            </w:tcBorders>
            <w:noWrap/>
            <w:vAlign w:val="center"/>
          </w:tcPr>
          <w:p w14:paraId="4C47E080"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6,0%</w:t>
            </w:r>
          </w:p>
        </w:tc>
        <w:tc>
          <w:tcPr>
            <w:tcW w:w="1134" w:type="dxa"/>
            <w:tcBorders>
              <w:top w:val="single" w:sz="4" w:space="0" w:color="FFFFFF" w:themeColor="background1"/>
              <w:left w:val="single" w:sz="4" w:space="0" w:color="auto"/>
              <w:bottom w:val="single" w:sz="4" w:space="0" w:color="auto"/>
              <w:right w:val="single" w:sz="4" w:space="0" w:color="auto"/>
            </w:tcBorders>
            <w:noWrap/>
            <w:vAlign w:val="center"/>
          </w:tcPr>
          <w:p w14:paraId="7C7C5CCC"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7 791 </w:t>
            </w:r>
          </w:p>
        </w:tc>
        <w:tc>
          <w:tcPr>
            <w:tcW w:w="992" w:type="dxa"/>
            <w:tcBorders>
              <w:top w:val="single" w:sz="4" w:space="0" w:color="FFFFFF" w:themeColor="background1"/>
              <w:left w:val="single" w:sz="4" w:space="0" w:color="auto"/>
              <w:bottom w:val="single" w:sz="4" w:space="0" w:color="auto"/>
              <w:right w:val="single" w:sz="4" w:space="0" w:color="auto"/>
            </w:tcBorders>
            <w:noWrap/>
            <w:vAlign w:val="center"/>
          </w:tcPr>
          <w:p w14:paraId="4A00F731"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1,4%</w:t>
            </w:r>
          </w:p>
        </w:tc>
        <w:tc>
          <w:tcPr>
            <w:tcW w:w="1128" w:type="dxa"/>
            <w:tcBorders>
              <w:top w:val="single" w:sz="4" w:space="0" w:color="FFFFFF" w:themeColor="background1"/>
              <w:left w:val="single" w:sz="4" w:space="0" w:color="auto"/>
              <w:bottom w:val="single" w:sz="4" w:space="0" w:color="auto"/>
              <w:right w:val="single" w:sz="4" w:space="0" w:color="auto"/>
            </w:tcBorders>
            <w:noWrap/>
            <w:vAlign w:val="center"/>
          </w:tcPr>
          <w:p w14:paraId="2218010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-2,7%</w:t>
            </w:r>
          </w:p>
        </w:tc>
      </w:tr>
      <w:tr w:rsidR="00895472" w:rsidRPr="00477D4C" w14:paraId="3A67DAAE" w14:textId="77777777" w:rsidTr="00D90516">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317EEFE7"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Дебиторская задолженность</w:t>
            </w:r>
          </w:p>
        </w:tc>
        <w:tc>
          <w:tcPr>
            <w:tcW w:w="992" w:type="dxa"/>
            <w:tcBorders>
              <w:top w:val="single" w:sz="4" w:space="0" w:color="auto"/>
              <w:left w:val="single" w:sz="4" w:space="0" w:color="auto"/>
              <w:bottom w:val="single" w:sz="4" w:space="0" w:color="auto"/>
              <w:right w:val="single" w:sz="4" w:space="0" w:color="auto"/>
            </w:tcBorders>
            <w:noWrap/>
            <w:vAlign w:val="center"/>
          </w:tcPr>
          <w:p w14:paraId="6DC631F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673 677 </w:t>
            </w:r>
          </w:p>
        </w:tc>
        <w:tc>
          <w:tcPr>
            <w:tcW w:w="992" w:type="dxa"/>
            <w:tcBorders>
              <w:top w:val="single" w:sz="4" w:space="0" w:color="auto"/>
              <w:left w:val="single" w:sz="4" w:space="0" w:color="auto"/>
              <w:bottom w:val="single" w:sz="4" w:space="0" w:color="auto"/>
              <w:right w:val="single" w:sz="4" w:space="0" w:color="auto"/>
            </w:tcBorders>
            <w:noWrap/>
            <w:vAlign w:val="center"/>
          </w:tcPr>
          <w:p w14:paraId="677750F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371 443 </w:t>
            </w:r>
          </w:p>
        </w:tc>
        <w:tc>
          <w:tcPr>
            <w:tcW w:w="992" w:type="dxa"/>
            <w:tcBorders>
              <w:top w:val="single" w:sz="4" w:space="0" w:color="auto"/>
              <w:left w:val="single" w:sz="4" w:space="0" w:color="auto"/>
              <w:bottom w:val="single" w:sz="4" w:space="0" w:color="auto"/>
              <w:right w:val="single" w:sz="4" w:space="0" w:color="auto"/>
            </w:tcBorders>
            <w:noWrap/>
            <w:vAlign w:val="center"/>
          </w:tcPr>
          <w:p w14:paraId="67698F75"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37,6%</w:t>
            </w:r>
          </w:p>
        </w:tc>
        <w:tc>
          <w:tcPr>
            <w:tcW w:w="993" w:type="dxa"/>
            <w:tcBorders>
              <w:top w:val="single" w:sz="4" w:space="0" w:color="auto"/>
              <w:left w:val="single" w:sz="4" w:space="0" w:color="auto"/>
              <w:bottom w:val="single" w:sz="4" w:space="0" w:color="auto"/>
              <w:right w:val="single" w:sz="4" w:space="0" w:color="auto"/>
            </w:tcBorders>
            <w:noWrap/>
            <w:vAlign w:val="center"/>
          </w:tcPr>
          <w:p w14:paraId="57B16E25"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24,7%</w:t>
            </w:r>
          </w:p>
        </w:tc>
        <w:tc>
          <w:tcPr>
            <w:tcW w:w="1134" w:type="dxa"/>
            <w:tcBorders>
              <w:top w:val="single" w:sz="4" w:space="0" w:color="auto"/>
              <w:left w:val="single" w:sz="4" w:space="0" w:color="auto"/>
              <w:bottom w:val="single" w:sz="4" w:space="0" w:color="auto"/>
              <w:right w:val="single" w:sz="4" w:space="0" w:color="auto"/>
            </w:tcBorders>
            <w:noWrap/>
            <w:vAlign w:val="center"/>
          </w:tcPr>
          <w:p w14:paraId="4CDB57D5"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-302 234 </w:t>
            </w:r>
          </w:p>
        </w:tc>
        <w:tc>
          <w:tcPr>
            <w:tcW w:w="992" w:type="dxa"/>
            <w:tcBorders>
              <w:top w:val="single" w:sz="4" w:space="0" w:color="auto"/>
              <w:left w:val="single" w:sz="4" w:space="0" w:color="auto"/>
              <w:bottom w:val="single" w:sz="4" w:space="0" w:color="auto"/>
              <w:right w:val="single" w:sz="4" w:space="0" w:color="auto"/>
            </w:tcBorders>
            <w:noWrap/>
            <w:vAlign w:val="center"/>
          </w:tcPr>
          <w:p w14:paraId="15C570C8"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-12,8%</w:t>
            </w:r>
          </w:p>
        </w:tc>
        <w:tc>
          <w:tcPr>
            <w:tcW w:w="1128" w:type="dxa"/>
            <w:tcBorders>
              <w:top w:val="single" w:sz="4" w:space="0" w:color="auto"/>
              <w:left w:val="single" w:sz="4" w:space="0" w:color="auto"/>
              <w:bottom w:val="single" w:sz="4" w:space="0" w:color="auto"/>
              <w:right w:val="single" w:sz="4" w:space="0" w:color="auto"/>
            </w:tcBorders>
            <w:noWrap/>
            <w:vAlign w:val="center"/>
          </w:tcPr>
          <w:p w14:paraId="5284596F"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103,2%</w:t>
            </w:r>
          </w:p>
        </w:tc>
      </w:tr>
      <w:tr w:rsidR="00895472" w:rsidRPr="00477D4C" w14:paraId="0E05835C" w14:textId="77777777" w:rsidTr="00D90516">
        <w:trPr>
          <w:trHeight w:val="600"/>
        </w:trPr>
        <w:tc>
          <w:tcPr>
            <w:tcW w:w="2122" w:type="dxa"/>
            <w:tcBorders>
              <w:top w:val="single" w:sz="4" w:space="0" w:color="auto"/>
              <w:left w:val="single" w:sz="4" w:space="0" w:color="auto"/>
              <w:bottom w:val="single" w:sz="4" w:space="0" w:color="auto"/>
              <w:right w:val="single" w:sz="4" w:space="0" w:color="auto"/>
            </w:tcBorders>
            <w:vAlign w:val="center"/>
          </w:tcPr>
          <w:p w14:paraId="3D3D1981"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Краткосрочные финансовые вложения</w:t>
            </w:r>
          </w:p>
        </w:tc>
        <w:tc>
          <w:tcPr>
            <w:tcW w:w="992" w:type="dxa"/>
            <w:tcBorders>
              <w:top w:val="single" w:sz="4" w:space="0" w:color="auto"/>
              <w:left w:val="single" w:sz="4" w:space="0" w:color="auto"/>
              <w:bottom w:val="single" w:sz="4" w:space="0" w:color="auto"/>
              <w:right w:val="single" w:sz="4" w:space="0" w:color="auto"/>
            </w:tcBorders>
            <w:noWrap/>
            <w:vAlign w:val="center"/>
          </w:tcPr>
          <w:p w14:paraId="6C0850F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1616EB2D"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0848CFEE"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993" w:type="dxa"/>
            <w:tcBorders>
              <w:top w:val="single" w:sz="4" w:space="0" w:color="auto"/>
              <w:left w:val="single" w:sz="4" w:space="0" w:color="auto"/>
              <w:bottom w:val="single" w:sz="4" w:space="0" w:color="auto"/>
              <w:right w:val="single" w:sz="4" w:space="0" w:color="auto"/>
            </w:tcBorders>
            <w:noWrap/>
            <w:vAlign w:val="center"/>
          </w:tcPr>
          <w:p w14:paraId="6C5D81E0"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34" w:type="dxa"/>
            <w:tcBorders>
              <w:top w:val="single" w:sz="4" w:space="0" w:color="auto"/>
              <w:left w:val="single" w:sz="4" w:space="0" w:color="auto"/>
              <w:bottom w:val="single" w:sz="4" w:space="0" w:color="auto"/>
              <w:right w:val="single" w:sz="4" w:space="0" w:color="auto"/>
            </w:tcBorders>
            <w:noWrap/>
            <w:vAlign w:val="center"/>
          </w:tcPr>
          <w:p w14:paraId="5A4C52DA"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992" w:type="dxa"/>
            <w:tcBorders>
              <w:top w:val="single" w:sz="4" w:space="0" w:color="auto"/>
              <w:left w:val="single" w:sz="4" w:space="0" w:color="auto"/>
              <w:bottom w:val="single" w:sz="4" w:space="0" w:color="auto"/>
              <w:right w:val="single" w:sz="4" w:space="0" w:color="auto"/>
            </w:tcBorders>
            <w:noWrap/>
            <w:vAlign w:val="center"/>
          </w:tcPr>
          <w:p w14:paraId="3D13655D"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28" w:type="dxa"/>
            <w:tcBorders>
              <w:top w:val="single" w:sz="4" w:space="0" w:color="auto"/>
              <w:left w:val="single" w:sz="4" w:space="0" w:color="auto"/>
              <w:bottom w:val="single" w:sz="4" w:space="0" w:color="auto"/>
              <w:right w:val="single" w:sz="4" w:space="0" w:color="auto"/>
            </w:tcBorders>
            <w:noWrap/>
            <w:vAlign w:val="center"/>
          </w:tcPr>
          <w:p w14:paraId="2C247767"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r>
      <w:tr w:rsidR="00895472" w:rsidRPr="00477D4C" w14:paraId="315F8333" w14:textId="77777777" w:rsidTr="00D90516">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048D2B34"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Денежные средства</w:t>
            </w:r>
          </w:p>
        </w:tc>
        <w:tc>
          <w:tcPr>
            <w:tcW w:w="992" w:type="dxa"/>
            <w:tcBorders>
              <w:top w:val="single" w:sz="4" w:space="0" w:color="auto"/>
              <w:left w:val="single" w:sz="4" w:space="0" w:color="auto"/>
              <w:bottom w:val="single" w:sz="4" w:space="0" w:color="auto"/>
              <w:right w:val="single" w:sz="4" w:space="0" w:color="auto"/>
            </w:tcBorders>
            <w:noWrap/>
            <w:vAlign w:val="center"/>
          </w:tcPr>
          <w:p w14:paraId="36BF2802"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14 </w:t>
            </w:r>
          </w:p>
        </w:tc>
        <w:tc>
          <w:tcPr>
            <w:tcW w:w="992" w:type="dxa"/>
            <w:tcBorders>
              <w:top w:val="single" w:sz="4" w:space="0" w:color="auto"/>
              <w:left w:val="single" w:sz="4" w:space="0" w:color="auto"/>
              <w:bottom w:val="single" w:sz="4" w:space="0" w:color="auto"/>
              <w:right w:val="single" w:sz="4" w:space="0" w:color="auto"/>
            </w:tcBorders>
            <w:noWrap/>
            <w:vAlign w:val="center"/>
          </w:tcPr>
          <w:p w14:paraId="5E6E9E7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77 </w:t>
            </w:r>
          </w:p>
        </w:tc>
        <w:tc>
          <w:tcPr>
            <w:tcW w:w="992" w:type="dxa"/>
            <w:tcBorders>
              <w:top w:val="single" w:sz="4" w:space="0" w:color="auto"/>
              <w:left w:val="single" w:sz="4" w:space="0" w:color="auto"/>
              <w:bottom w:val="single" w:sz="4" w:space="0" w:color="auto"/>
              <w:right w:val="single" w:sz="4" w:space="0" w:color="auto"/>
            </w:tcBorders>
            <w:noWrap/>
            <w:vAlign w:val="center"/>
          </w:tcPr>
          <w:p w14:paraId="54C1BE27"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993" w:type="dxa"/>
            <w:tcBorders>
              <w:top w:val="single" w:sz="4" w:space="0" w:color="auto"/>
              <w:left w:val="single" w:sz="4" w:space="0" w:color="auto"/>
              <w:bottom w:val="single" w:sz="4" w:space="0" w:color="auto"/>
              <w:right w:val="single" w:sz="4" w:space="0" w:color="auto"/>
            </w:tcBorders>
            <w:noWrap/>
            <w:vAlign w:val="center"/>
          </w:tcPr>
          <w:p w14:paraId="27A8BB3B"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34" w:type="dxa"/>
            <w:tcBorders>
              <w:top w:val="single" w:sz="4" w:space="0" w:color="auto"/>
              <w:left w:val="single" w:sz="4" w:space="0" w:color="auto"/>
              <w:bottom w:val="single" w:sz="4" w:space="0" w:color="auto"/>
              <w:right w:val="single" w:sz="4" w:space="0" w:color="auto"/>
            </w:tcBorders>
            <w:noWrap/>
            <w:vAlign w:val="center"/>
          </w:tcPr>
          <w:p w14:paraId="0F2390D7"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63 </w:t>
            </w:r>
          </w:p>
        </w:tc>
        <w:tc>
          <w:tcPr>
            <w:tcW w:w="992" w:type="dxa"/>
            <w:tcBorders>
              <w:top w:val="single" w:sz="4" w:space="0" w:color="auto"/>
              <w:left w:val="single" w:sz="4" w:space="0" w:color="auto"/>
              <w:bottom w:val="single" w:sz="4" w:space="0" w:color="auto"/>
              <w:right w:val="single" w:sz="4" w:space="0" w:color="auto"/>
            </w:tcBorders>
            <w:noWrap/>
            <w:vAlign w:val="center"/>
          </w:tcPr>
          <w:p w14:paraId="627849BE"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28" w:type="dxa"/>
            <w:tcBorders>
              <w:top w:val="single" w:sz="4" w:space="0" w:color="auto"/>
              <w:left w:val="single" w:sz="4" w:space="0" w:color="auto"/>
              <w:bottom w:val="single" w:sz="4" w:space="0" w:color="auto"/>
              <w:right w:val="single" w:sz="4" w:space="0" w:color="auto"/>
            </w:tcBorders>
            <w:noWrap/>
            <w:vAlign w:val="center"/>
          </w:tcPr>
          <w:p w14:paraId="3BB1DC5C"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r>
      <w:tr w:rsidR="00895472" w:rsidRPr="00477D4C" w14:paraId="4722BAC2" w14:textId="77777777" w:rsidTr="00D90516">
        <w:trPr>
          <w:trHeight w:val="300"/>
        </w:trPr>
        <w:tc>
          <w:tcPr>
            <w:tcW w:w="2122" w:type="dxa"/>
            <w:tcBorders>
              <w:top w:val="single" w:sz="4" w:space="0" w:color="auto"/>
              <w:left w:val="single" w:sz="4" w:space="0" w:color="auto"/>
              <w:bottom w:val="single" w:sz="4" w:space="0" w:color="auto"/>
              <w:right w:val="single" w:sz="4" w:space="0" w:color="auto"/>
            </w:tcBorders>
            <w:vAlign w:val="center"/>
          </w:tcPr>
          <w:p w14:paraId="383903D5"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Прочие оборотные активы</w:t>
            </w:r>
          </w:p>
        </w:tc>
        <w:tc>
          <w:tcPr>
            <w:tcW w:w="992" w:type="dxa"/>
            <w:tcBorders>
              <w:top w:val="single" w:sz="4" w:space="0" w:color="auto"/>
              <w:left w:val="single" w:sz="4" w:space="0" w:color="auto"/>
              <w:bottom w:val="single" w:sz="4" w:space="0" w:color="auto"/>
              <w:right w:val="single" w:sz="4" w:space="0" w:color="auto"/>
            </w:tcBorders>
            <w:noWrap/>
            <w:vAlign w:val="center"/>
          </w:tcPr>
          <w:p w14:paraId="7E54E71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1 037 672 </w:t>
            </w:r>
          </w:p>
        </w:tc>
        <w:tc>
          <w:tcPr>
            <w:tcW w:w="992" w:type="dxa"/>
            <w:tcBorders>
              <w:top w:val="single" w:sz="4" w:space="0" w:color="auto"/>
              <w:left w:val="single" w:sz="4" w:space="0" w:color="auto"/>
              <w:bottom w:val="single" w:sz="4" w:space="0" w:color="auto"/>
              <w:right w:val="single" w:sz="4" w:space="0" w:color="auto"/>
            </w:tcBorders>
            <w:noWrap/>
            <w:vAlign w:val="center"/>
          </w:tcPr>
          <w:p w14:paraId="1A31EF4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1 039 067 </w:t>
            </w:r>
          </w:p>
        </w:tc>
        <w:tc>
          <w:tcPr>
            <w:tcW w:w="992" w:type="dxa"/>
            <w:tcBorders>
              <w:top w:val="single" w:sz="4" w:space="0" w:color="auto"/>
              <w:left w:val="single" w:sz="4" w:space="0" w:color="auto"/>
              <w:bottom w:val="single" w:sz="4" w:space="0" w:color="auto"/>
              <w:right w:val="single" w:sz="4" w:space="0" w:color="auto"/>
            </w:tcBorders>
            <w:noWrap/>
            <w:vAlign w:val="center"/>
          </w:tcPr>
          <w:p w14:paraId="08B4C711"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57,8%</w:t>
            </w:r>
          </w:p>
        </w:tc>
        <w:tc>
          <w:tcPr>
            <w:tcW w:w="993" w:type="dxa"/>
            <w:tcBorders>
              <w:top w:val="single" w:sz="4" w:space="0" w:color="auto"/>
              <w:left w:val="single" w:sz="4" w:space="0" w:color="auto"/>
              <w:bottom w:val="single" w:sz="4" w:space="0" w:color="auto"/>
              <w:right w:val="single" w:sz="4" w:space="0" w:color="auto"/>
            </w:tcBorders>
            <w:noWrap/>
            <w:vAlign w:val="center"/>
          </w:tcPr>
          <w:p w14:paraId="1A4595F8"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69,2%</w:t>
            </w:r>
          </w:p>
        </w:tc>
        <w:tc>
          <w:tcPr>
            <w:tcW w:w="1134" w:type="dxa"/>
            <w:tcBorders>
              <w:top w:val="single" w:sz="4" w:space="0" w:color="auto"/>
              <w:left w:val="single" w:sz="4" w:space="0" w:color="auto"/>
              <w:bottom w:val="single" w:sz="4" w:space="0" w:color="auto"/>
              <w:right w:val="single" w:sz="4" w:space="0" w:color="auto"/>
            </w:tcBorders>
            <w:noWrap/>
            <w:vAlign w:val="center"/>
          </w:tcPr>
          <w:p w14:paraId="7A9706CF"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1 395 </w:t>
            </w:r>
          </w:p>
        </w:tc>
        <w:tc>
          <w:tcPr>
            <w:tcW w:w="992" w:type="dxa"/>
            <w:tcBorders>
              <w:top w:val="single" w:sz="4" w:space="0" w:color="auto"/>
              <w:left w:val="single" w:sz="4" w:space="0" w:color="auto"/>
              <w:bottom w:val="single" w:sz="4" w:space="0" w:color="auto"/>
              <w:right w:val="single" w:sz="4" w:space="0" w:color="auto"/>
            </w:tcBorders>
            <w:noWrap/>
            <w:vAlign w:val="center"/>
          </w:tcPr>
          <w:p w14:paraId="0EED2A7D"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11,4%</w:t>
            </w:r>
          </w:p>
        </w:tc>
        <w:tc>
          <w:tcPr>
            <w:tcW w:w="1128" w:type="dxa"/>
            <w:tcBorders>
              <w:top w:val="single" w:sz="4" w:space="0" w:color="auto"/>
              <w:left w:val="single" w:sz="4" w:space="0" w:color="auto"/>
              <w:bottom w:val="single" w:sz="4" w:space="0" w:color="auto"/>
              <w:right w:val="single" w:sz="4" w:space="0" w:color="auto"/>
            </w:tcBorders>
            <w:noWrap/>
            <w:vAlign w:val="center"/>
          </w:tcPr>
          <w:p w14:paraId="3B83B77B"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-0,5%</w:t>
            </w:r>
          </w:p>
        </w:tc>
      </w:tr>
      <w:tr w:rsidR="00895472" w:rsidRPr="00477D4C" w14:paraId="5AFBCCCB" w14:textId="77777777" w:rsidTr="00D90516">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1A636C7C" w14:textId="77777777" w:rsidR="00895472" w:rsidRPr="00477D4C" w:rsidRDefault="00895472" w:rsidP="00895472">
            <w:pPr>
              <w:rPr>
                <w:rFonts w:ascii="Myriad Pro" w:eastAsiaTheme="minorEastAsia" w:hAnsi="Myriad Pro"/>
                <w:b/>
                <w:bCs/>
                <w:sz w:val="16"/>
                <w:szCs w:val="16"/>
                <w:lang w:eastAsia="en-US"/>
              </w:rPr>
            </w:pPr>
            <w:r w:rsidRPr="00477D4C">
              <w:rPr>
                <w:rFonts w:ascii="Myriad Pro" w:eastAsiaTheme="minorEastAsia" w:hAnsi="Myriad Pro"/>
                <w:b/>
                <w:bCs/>
                <w:sz w:val="16"/>
                <w:szCs w:val="16"/>
                <w:lang w:eastAsia="en-US"/>
              </w:rPr>
              <w:t>Итого</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734599E0"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1 793 823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02D157E"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1 500 838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6C9E6AFF" w14:textId="77777777" w:rsidR="00895472" w:rsidRPr="00477D4C" w:rsidRDefault="00895472" w:rsidP="00895472">
            <w:pPr>
              <w:jc w:val="cente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147BABE1" w14:textId="77777777" w:rsidR="00895472" w:rsidRPr="00477D4C" w:rsidRDefault="00895472" w:rsidP="00895472">
            <w:pPr>
              <w:jc w:val="cente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677D984C"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-292 985 </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8489956" w14:textId="77777777" w:rsidR="00895472" w:rsidRPr="00477D4C" w:rsidRDefault="00895472" w:rsidP="00895472">
            <w:pP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w:t>
            </w:r>
          </w:p>
        </w:tc>
        <w:tc>
          <w:tcPr>
            <w:tcW w:w="1128"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742F7080"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r>
    </w:tbl>
    <w:p w14:paraId="08EC6FFA"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highlight w:val="yellow"/>
        </w:rPr>
      </w:pPr>
    </w:p>
    <w:p w14:paraId="71907055" w14:textId="77777777" w:rsidR="00895472" w:rsidRPr="00477D4C" w:rsidRDefault="00895472" w:rsidP="00895472">
      <w:pPr>
        <w:spacing w:line="360" w:lineRule="auto"/>
        <w:ind w:firstLine="567"/>
        <w:contextualSpacing/>
        <w:jc w:val="both"/>
        <w:rPr>
          <w:rFonts w:ascii="Myriad Pro" w:eastAsiaTheme="minorHAnsi" w:hAnsi="Myriad Pro" w:cstheme="minorBidi"/>
          <w:color w:val="000000" w:themeColor="text1"/>
          <w:sz w:val="26"/>
          <w:szCs w:val="26"/>
          <w:lang w:eastAsia="en-US"/>
        </w:rPr>
      </w:pPr>
      <w:r w:rsidRPr="00477D4C">
        <w:rPr>
          <w:rFonts w:ascii="Myriad Pro" w:eastAsia="Calibri" w:hAnsi="Myriad Pro"/>
          <w:iCs/>
          <w:color w:val="000000"/>
          <w:sz w:val="26"/>
          <w:szCs w:val="26"/>
        </w:rPr>
        <w:lastRenderedPageBreak/>
        <w:t xml:space="preserve">Из представленных в таблицах данных видно, что по состоянию на 31.12.2016 в активах организации доля внеоборотных средств составляет 64,2%, а текущих активов – 35,8%.  За рассматриваемый период произошло </w:t>
      </w:r>
      <w:r w:rsidRPr="00477D4C">
        <w:rPr>
          <w:rFonts w:ascii="Myriad Pro" w:eastAsiaTheme="minorHAnsi" w:hAnsi="Myriad Pro" w:cstheme="minorBidi"/>
          <w:color w:val="000000" w:themeColor="text1"/>
          <w:sz w:val="26"/>
          <w:szCs w:val="26"/>
          <w:lang w:eastAsia="en-US"/>
        </w:rPr>
        <w:t>увеличение на 7,1% доли внеоборотных активов.</w:t>
      </w:r>
    </w:p>
    <w:p w14:paraId="4D3254A7"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Коэффициент соотношения оборотных и внеоборотных активов меньше 1, таким образом, в структуре активов доминируют внеоборотные активы, что характерно для предприятий электроэнергетики.</w:t>
      </w:r>
    </w:p>
    <w:p w14:paraId="1EE67A8A"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Вместе с тем, снижение данного показателя в динамике с 0,75 до 0,56 говорит о снижении финансовой устойчивости.</w:t>
      </w:r>
    </w:p>
    <w:p w14:paraId="0AF7BAE1" w14:textId="77777777" w:rsidR="00895472" w:rsidRPr="00477D4C" w:rsidRDefault="00895472" w:rsidP="00895472">
      <w:pPr>
        <w:spacing w:line="360" w:lineRule="auto"/>
        <w:ind w:firstLine="567"/>
        <w:jc w:val="center"/>
        <w:rPr>
          <w:rFonts w:ascii="Myriad Pro" w:eastAsiaTheme="minorHAnsi" w:hAnsi="Myriad Pro" w:cstheme="minorBidi"/>
          <w:b/>
          <w:bCs/>
          <w:color w:val="000000" w:themeColor="text1"/>
          <w:sz w:val="26"/>
          <w:szCs w:val="26"/>
          <w:lang w:eastAsia="en-US"/>
        </w:rPr>
      </w:pPr>
      <w:r w:rsidRPr="00477D4C">
        <w:rPr>
          <w:rFonts w:ascii="Myriad Pro" w:eastAsiaTheme="minorHAnsi" w:hAnsi="Myriad Pro" w:cstheme="minorBidi"/>
          <w:b/>
          <w:bCs/>
          <w:color w:val="000000" w:themeColor="text1"/>
          <w:sz w:val="26"/>
          <w:szCs w:val="26"/>
          <w:lang w:eastAsia="en-US"/>
        </w:rPr>
        <w:t>Анализ структуры пассивов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992"/>
        <w:gridCol w:w="1025"/>
        <w:gridCol w:w="1037"/>
        <w:gridCol w:w="946"/>
        <w:gridCol w:w="1155"/>
        <w:gridCol w:w="940"/>
        <w:gridCol w:w="1128"/>
      </w:tblGrid>
      <w:tr w:rsidR="00895472" w:rsidRPr="00477D4C" w14:paraId="0B5B265B" w14:textId="77777777" w:rsidTr="00D90516">
        <w:trPr>
          <w:trHeight w:val="481"/>
        </w:trPr>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C90CCC"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Показатели</w:t>
            </w:r>
          </w:p>
        </w:tc>
        <w:tc>
          <w:tcPr>
            <w:tcW w:w="20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FCDDC1"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Абсолютное изменение, тыс. руб.</w:t>
            </w:r>
          </w:p>
        </w:tc>
        <w:tc>
          <w:tcPr>
            <w:tcW w:w="19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D40151"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Удельный вес (%)</w:t>
            </w:r>
          </w:p>
        </w:tc>
        <w:tc>
          <w:tcPr>
            <w:tcW w:w="322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434FDA"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Изменения</w:t>
            </w:r>
          </w:p>
        </w:tc>
      </w:tr>
      <w:tr w:rsidR="00895472" w:rsidRPr="00477D4C" w14:paraId="32B6F2C4" w14:textId="77777777" w:rsidTr="00D90516">
        <w:trPr>
          <w:trHeight w:val="758"/>
        </w:trPr>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DB2176" w14:textId="77777777" w:rsidR="00895472" w:rsidRPr="00477D4C" w:rsidRDefault="00895472" w:rsidP="00895472">
            <w:pPr>
              <w:rPr>
                <w:rFonts w:ascii="Myriad Pro" w:eastAsiaTheme="minorEastAsia" w:hAnsi="Myriad Pro"/>
                <w:color w:val="FFFFFF" w:themeColor="background1"/>
                <w:sz w:val="16"/>
                <w:szCs w:val="16"/>
                <w:lang w:eastAsia="en-US"/>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9F92BE"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на 31.01.2015</w:t>
            </w:r>
          </w:p>
        </w:tc>
        <w:tc>
          <w:tcPr>
            <w:tcW w:w="1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CD6BEC"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на 31.01.2016</w:t>
            </w:r>
          </w:p>
        </w:tc>
        <w:tc>
          <w:tcPr>
            <w:tcW w:w="1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B221F6"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на 31.01.2015</w:t>
            </w:r>
          </w:p>
        </w:tc>
        <w:tc>
          <w:tcPr>
            <w:tcW w:w="9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CDC36A"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на 31.01.2016</w:t>
            </w:r>
          </w:p>
        </w:tc>
        <w:tc>
          <w:tcPr>
            <w:tcW w:w="1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CEACAC"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в абсолютных величинах</w:t>
            </w:r>
          </w:p>
        </w:tc>
        <w:tc>
          <w:tcPr>
            <w:tcW w:w="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C3235E"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в удельных весах</w:t>
            </w:r>
          </w:p>
        </w:tc>
        <w:tc>
          <w:tcPr>
            <w:tcW w:w="11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30A1AB" w14:textId="77777777" w:rsidR="00895472" w:rsidRPr="00477D4C" w:rsidRDefault="00895472" w:rsidP="00895472">
            <w:pPr>
              <w:jc w:val="center"/>
              <w:rPr>
                <w:rFonts w:ascii="Myriad Pro" w:eastAsiaTheme="minorEastAsia" w:hAnsi="Myriad Pro"/>
                <w:color w:val="FFFFFF" w:themeColor="background1"/>
                <w:sz w:val="16"/>
                <w:szCs w:val="16"/>
                <w:lang w:eastAsia="en-US"/>
              </w:rPr>
            </w:pPr>
            <w:r w:rsidRPr="00477D4C">
              <w:rPr>
                <w:rFonts w:ascii="Myriad Pro" w:eastAsiaTheme="minorEastAsia" w:hAnsi="Myriad Pro"/>
                <w:color w:val="FFFFFF" w:themeColor="background1"/>
                <w:sz w:val="16"/>
                <w:szCs w:val="16"/>
                <w:lang w:eastAsia="en-US"/>
              </w:rPr>
              <w:t>в % к изменению общей величины</w:t>
            </w:r>
          </w:p>
        </w:tc>
      </w:tr>
      <w:tr w:rsidR="00895472" w:rsidRPr="00477D4C" w14:paraId="5714403E" w14:textId="77777777" w:rsidTr="00D90516">
        <w:trPr>
          <w:trHeight w:val="300"/>
        </w:trPr>
        <w:tc>
          <w:tcPr>
            <w:tcW w:w="2122" w:type="dxa"/>
            <w:tcBorders>
              <w:top w:val="single" w:sz="4" w:space="0" w:color="FFFFFF" w:themeColor="background1"/>
            </w:tcBorders>
            <w:vAlign w:val="center"/>
          </w:tcPr>
          <w:p w14:paraId="2F8C1448"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Собственный капитал</w:t>
            </w:r>
          </w:p>
        </w:tc>
        <w:tc>
          <w:tcPr>
            <w:tcW w:w="992" w:type="dxa"/>
            <w:tcBorders>
              <w:top w:val="nil"/>
              <w:left w:val="nil"/>
              <w:bottom w:val="single" w:sz="4" w:space="0" w:color="808080"/>
              <w:right w:val="single" w:sz="4" w:space="0" w:color="808080"/>
            </w:tcBorders>
            <w:shd w:val="clear" w:color="auto" w:fill="auto"/>
            <w:noWrap/>
            <w:vAlign w:val="center"/>
          </w:tcPr>
          <w:p w14:paraId="2BF2E82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1025" w:type="dxa"/>
            <w:tcBorders>
              <w:top w:val="nil"/>
              <w:left w:val="nil"/>
              <w:bottom w:val="single" w:sz="4" w:space="0" w:color="808080"/>
              <w:right w:val="single" w:sz="4" w:space="0" w:color="808080"/>
            </w:tcBorders>
            <w:shd w:val="clear" w:color="auto" w:fill="auto"/>
            <w:noWrap/>
            <w:vAlign w:val="center"/>
          </w:tcPr>
          <w:p w14:paraId="20C0B30D"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1037" w:type="dxa"/>
            <w:tcBorders>
              <w:top w:val="nil"/>
              <w:left w:val="nil"/>
              <w:bottom w:val="single" w:sz="4" w:space="0" w:color="808080"/>
              <w:right w:val="single" w:sz="4" w:space="0" w:color="808080"/>
            </w:tcBorders>
            <w:shd w:val="clear" w:color="auto" w:fill="auto"/>
            <w:noWrap/>
            <w:vAlign w:val="center"/>
          </w:tcPr>
          <w:p w14:paraId="1BA1CADF"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946" w:type="dxa"/>
            <w:tcBorders>
              <w:top w:val="nil"/>
              <w:left w:val="nil"/>
              <w:bottom w:val="single" w:sz="4" w:space="0" w:color="808080"/>
              <w:right w:val="single" w:sz="4" w:space="0" w:color="808080"/>
            </w:tcBorders>
            <w:shd w:val="clear" w:color="auto" w:fill="auto"/>
            <w:noWrap/>
            <w:vAlign w:val="center"/>
          </w:tcPr>
          <w:p w14:paraId="28F09BFD"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55" w:type="dxa"/>
            <w:tcBorders>
              <w:top w:val="nil"/>
              <w:left w:val="nil"/>
              <w:bottom w:val="single" w:sz="4" w:space="0" w:color="808080"/>
              <w:right w:val="single" w:sz="4" w:space="0" w:color="808080"/>
            </w:tcBorders>
            <w:shd w:val="clear" w:color="auto" w:fill="auto"/>
            <w:noWrap/>
            <w:vAlign w:val="center"/>
          </w:tcPr>
          <w:p w14:paraId="319CFD9F"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940" w:type="dxa"/>
            <w:tcBorders>
              <w:top w:val="nil"/>
              <w:left w:val="nil"/>
              <w:bottom w:val="single" w:sz="4" w:space="0" w:color="808080"/>
              <w:right w:val="single" w:sz="4" w:space="0" w:color="808080"/>
            </w:tcBorders>
            <w:shd w:val="clear" w:color="auto" w:fill="auto"/>
            <w:noWrap/>
            <w:vAlign w:val="center"/>
          </w:tcPr>
          <w:p w14:paraId="6EBA85E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28" w:type="dxa"/>
            <w:tcBorders>
              <w:top w:val="nil"/>
              <w:left w:val="nil"/>
              <w:bottom w:val="single" w:sz="4" w:space="0" w:color="808080"/>
              <w:right w:val="single" w:sz="4" w:space="0" w:color="808080"/>
            </w:tcBorders>
            <w:shd w:val="clear" w:color="auto" w:fill="auto"/>
            <w:noWrap/>
            <w:vAlign w:val="center"/>
          </w:tcPr>
          <w:p w14:paraId="04AF607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r>
      <w:tr w:rsidR="00895472" w:rsidRPr="00477D4C" w14:paraId="02249C56" w14:textId="77777777" w:rsidTr="00D90516">
        <w:trPr>
          <w:trHeight w:val="300"/>
        </w:trPr>
        <w:tc>
          <w:tcPr>
            <w:tcW w:w="2122" w:type="dxa"/>
            <w:vAlign w:val="center"/>
          </w:tcPr>
          <w:p w14:paraId="3EF17F43"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Заемные долгосрочные средства</w:t>
            </w:r>
          </w:p>
        </w:tc>
        <w:tc>
          <w:tcPr>
            <w:tcW w:w="992" w:type="dxa"/>
            <w:tcBorders>
              <w:top w:val="nil"/>
              <w:left w:val="nil"/>
              <w:bottom w:val="single" w:sz="4" w:space="0" w:color="808080"/>
              <w:right w:val="single" w:sz="4" w:space="0" w:color="808080"/>
            </w:tcBorders>
            <w:shd w:val="clear" w:color="auto" w:fill="auto"/>
            <w:noWrap/>
            <w:vAlign w:val="center"/>
          </w:tcPr>
          <w:p w14:paraId="51AC0707"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36 740 </w:t>
            </w:r>
          </w:p>
        </w:tc>
        <w:tc>
          <w:tcPr>
            <w:tcW w:w="1025" w:type="dxa"/>
            <w:tcBorders>
              <w:top w:val="nil"/>
              <w:left w:val="nil"/>
              <w:bottom w:val="single" w:sz="4" w:space="0" w:color="808080"/>
              <w:right w:val="single" w:sz="4" w:space="0" w:color="808080"/>
            </w:tcBorders>
            <w:shd w:val="clear" w:color="auto" w:fill="auto"/>
            <w:noWrap/>
            <w:vAlign w:val="center"/>
          </w:tcPr>
          <w:p w14:paraId="4F9681A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134 148 </w:t>
            </w:r>
          </w:p>
        </w:tc>
        <w:tc>
          <w:tcPr>
            <w:tcW w:w="1037" w:type="dxa"/>
            <w:tcBorders>
              <w:top w:val="nil"/>
              <w:left w:val="nil"/>
              <w:bottom w:val="single" w:sz="4" w:space="0" w:color="808080"/>
              <w:right w:val="single" w:sz="4" w:space="0" w:color="808080"/>
            </w:tcBorders>
            <w:shd w:val="clear" w:color="auto" w:fill="auto"/>
            <w:noWrap/>
            <w:vAlign w:val="center"/>
          </w:tcPr>
          <w:p w14:paraId="5BF85235"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0,9%</w:t>
            </w:r>
          </w:p>
        </w:tc>
        <w:tc>
          <w:tcPr>
            <w:tcW w:w="946" w:type="dxa"/>
            <w:tcBorders>
              <w:top w:val="nil"/>
              <w:left w:val="nil"/>
              <w:bottom w:val="single" w:sz="4" w:space="0" w:color="808080"/>
              <w:right w:val="single" w:sz="4" w:space="0" w:color="808080"/>
            </w:tcBorders>
            <w:shd w:val="clear" w:color="auto" w:fill="auto"/>
            <w:noWrap/>
            <w:vAlign w:val="center"/>
          </w:tcPr>
          <w:p w14:paraId="6076AF17"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3,2%</w:t>
            </w:r>
          </w:p>
        </w:tc>
        <w:tc>
          <w:tcPr>
            <w:tcW w:w="1155" w:type="dxa"/>
            <w:tcBorders>
              <w:top w:val="nil"/>
              <w:left w:val="nil"/>
              <w:bottom w:val="single" w:sz="4" w:space="0" w:color="808080"/>
              <w:right w:val="single" w:sz="4" w:space="0" w:color="808080"/>
            </w:tcBorders>
            <w:shd w:val="clear" w:color="auto" w:fill="auto"/>
            <w:noWrap/>
            <w:vAlign w:val="center"/>
          </w:tcPr>
          <w:p w14:paraId="4427FE8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97 408 </w:t>
            </w:r>
          </w:p>
        </w:tc>
        <w:tc>
          <w:tcPr>
            <w:tcW w:w="940" w:type="dxa"/>
            <w:tcBorders>
              <w:top w:val="nil"/>
              <w:left w:val="nil"/>
              <w:bottom w:val="single" w:sz="4" w:space="0" w:color="808080"/>
              <w:right w:val="single" w:sz="4" w:space="0" w:color="808080"/>
            </w:tcBorders>
            <w:shd w:val="clear" w:color="auto" w:fill="auto"/>
            <w:noWrap/>
            <w:vAlign w:val="center"/>
          </w:tcPr>
          <w:p w14:paraId="4D5BDCC7"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2,3%</w:t>
            </w:r>
          </w:p>
        </w:tc>
        <w:tc>
          <w:tcPr>
            <w:tcW w:w="1128" w:type="dxa"/>
            <w:tcBorders>
              <w:top w:val="nil"/>
              <w:left w:val="nil"/>
              <w:bottom w:val="single" w:sz="4" w:space="0" w:color="808080"/>
              <w:right w:val="single" w:sz="4" w:space="0" w:color="808080"/>
            </w:tcBorders>
            <w:shd w:val="clear" w:color="auto" w:fill="auto"/>
            <w:noWrap/>
            <w:vAlign w:val="center"/>
          </w:tcPr>
          <w:p w14:paraId="58319B6D"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1052,7%</w:t>
            </w:r>
          </w:p>
        </w:tc>
      </w:tr>
      <w:tr w:rsidR="00895472" w:rsidRPr="00477D4C" w14:paraId="1F35DA0B" w14:textId="77777777" w:rsidTr="00D90516">
        <w:trPr>
          <w:trHeight w:val="300"/>
        </w:trPr>
        <w:tc>
          <w:tcPr>
            <w:tcW w:w="2122" w:type="dxa"/>
            <w:tcBorders>
              <w:bottom w:val="single" w:sz="4" w:space="0" w:color="auto"/>
            </w:tcBorders>
            <w:vAlign w:val="center"/>
          </w:tcPr>
          <w:p w14:paraId="518E4CC2"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Заемные краткосрочные средства</w:t>
            </w:r>
          </w:p>
        </w:tc>
        <w:tc>
          <w:tcPr>
            <w:tcW w:w="992" w:type="dxa"/>
            <w:tcBorders>
              <w:top w:val="nil"/>
              <w:left w:val="nil"/>
              <w:bottom w:val="single" w:sz="4" w:space="0" w:color="808080"/>
              <w:right w:val="single" w:sz="4" w:space="0" w:color="808080"/>
            </w:tcBorders>
            <w:shd w:val="clear" w:color="auto" w:fill="auto"/>
            <w:noWrap/>
            <w:vAlign w:val="center"/>
          </w:tcPr>
          <w:p w14:paraId="5B238D30"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4 148 549 </w:t>
            </w:r>
          </w:p>
        </w:tc>
        <w:tc>
          <w:tcPr>
            <w:tcW w:w="1025" w:type="dxa"/>
            <w:tcBorders>
              <w:top w:val="nil"/>
              <w:left w:val="nil"/>
              <w:bottom w:val="single" w:sz="4" w:space="0" w:color="808080"/>
              <w:right w:val="single" w:sz="4" w:space="0" w:color="808080"/>
            </w:tcBorders>
            <w:shd w:val="clear" w:color="auto" w:fill="auto"/>
            <w:noWrap/>
            <w:vAlign w:val="center"/>
          </w:tcPr>
          <w:p w14:paraId="7DEC4BB1"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4 060 394 </w:t>
            </w:r>
          </w:p>
        </w:tc>
        <w:tc>
          <w:tcPr>
            <w:tcW w:w="1037" w:type="dxa"/>
            <w:tcBorders>
              <w:top w:val="nil"/>
              <w:left w:val="nil"/>
              <w:bottom w:val="single" w:sz="4" w:space="0" w:color="808080"/>
              <w:right w:val="single" w:sz="4" w:space="0" w:color="808080"/>
            </w:tcBorders>
            <w:shd w:val="clear" w:color="auto" w:fill="auto"/>
            <w:noWrap/>
            <w:vAlign w:val="center"/>
          </w:tcPr>
          <w:p w14:paraId="6D20BCA9"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99,1%</w:t>
            </w:r>
          </w:p>
        </w:tc>
        <w:tc>
          <w:tcPr>
            <w:tcW w:w="946" w:type="dxa"/>
            <w:tcBorders>
              <w:top w:val="nil"/>
              <w:left w:val="nil"/>
              <w:bottom w:val="single" w:sz="4" w:space="0" w:color="808080"/>
              <w:right w:val="single" w:sz="4" w:space="0" w:color="808080"/>
            </w:tcBorders>
            <w:shd w:val="clear" w:color="auto" w:fill="auto"/>
            <w:noWrap/>
            <w:vAlign w:val="center"/>
          </w:tcPr>
          <w:p w14:paraId="1BF286DF"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96,8%</w:t>
            </w:r>
          </w:p>
        </w:tc>
        <w:tc>
          <w:tcPr>
            <w:tcW w:w="1155" w:type="dxa"/>
            <w:tcBorders>
              <w:top w:val="nil"/>
              <w:left w:val="nil"/>
              <w:bottom w:val="single" w:sz="4" w:space="0" w:color="808080"/>
              <w:right w:val="single" w:sz="4" w:space="0" w:color="808080"/>
            </w:tcBorders>
            <w:shd w:val="clear" w:color="auto" w:fill="auto"/>
            <w:noWrap/>
            <w:vAlign w:val="center"/>
          </w:tcPr>
          <w:p w14:paraId="422CED02"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-88 155 </w:t>
            </w:r>
          </w:p>
        </w:tc>
        <w:tc>
          <w:tcPr>
            <w:tcW w:w="940" w:type="dxa"/>
            <w:tcBorders>
              <w:top w:val="nil"/>
              <w:left w:val="nil"/>
              <w:bottom w:val="single" w:sz="4" w:space="0" w:color="808080"/>
              <w:right w:val="single" w:sz="4" w:space="0" w:color="808080"/>
            </w:tcBorders>
            <w:shd w:val="clear" w:color="auto" w:fill="auto"/>
            <w:noWrap/>
            <w:vAlign w:val="center"/>
          </w:tcPr>
          <w:p w14:paraId="508D30F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-2,3%</w:t>
            </w:r>
          </w:p>
        </w:tc>
        <w:tc>
          <w:tcPr>
            <w:tcW w:w="1128" w:type="dxa"/>
            <w:tcBorders>
              <w:top w:val="nil"/>
              <w:left w:val="nil"/>
              <w:bottom w:val="single" w:sz="4" w:space="0" w:color="808080"/>
              <w:right w:val="single" w:sz="4" w:space="0" w:color="808080"/>
            </w:tcBorders>
            <w:shd w:val="clear" w:color="auto" w:fill="auto"/>
            <w:noWrap/>
            <w:vAlign w:val="center"/>
          </w:tcPr>
          <w:p w14:paraId="539BE891"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-952,7%</w:t>
            </w:r>
          </w:p>
        </w:tc>
      </w:tr>
      <w:tr w:rsidR="00895472" w:rsidRPr="00477D4C" w14:paraId="50164859" w14:textId="77777777" w:rsidTr="00D90516">
        <w:trPr>
          <w:trHeight w:val="300"/>
        </w:trPr>
        <w:tc>
          <w:tcPr>
            <w:tcW w:w="2122" w:type="dxa"/>
            <w:shd w:val="clear" w:color="auto" w:fill="C2D69B" w:themeFill="accent3" w:themeFillTint="99"/>
            <w:noWrap/>
            <w:vAlign w:val="center"/>
          </w:tcPr>
          <w:p w14:paraId="6FFAA9E4"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Итого пассивы</w:t>
            </w:r>
          </w:p>
        </w:tc>
        <w:tc>
          <w:tcPr>
            <w:tcW w:w="992" w:type="dxa"/>
            <w:tcBorders>
              <w:top w:val="single" w:sz="4" w:space="0" w:color="auto"/>
              <w:left w:val="nil"/>
              <w:bottom w:val="single" w:sz="4" w:space="0" w:color="auto"/>
              <w:right w:val="single" w:sz="4" w:space="0" w:color="808080"/>
            </w:tcBorders>
            <w:shd w:val="clear" w:color="auto" w:fill="C2D69B" w:themeFill="accent3" w:themeFillTint="99"/>
            <w:noWrap/>
            <w:vAlign w:val="center"/>
          </w:tcPr>
          <w:p w14:paraId="7E547E1E"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4 185 289 </w:t>
            </w:r>
          </w:p>
        </w:tc>
        <w:tc>
          <w:tcPr>
            <w:tcW w:w="1025" w:type="dxa"/>
            <w:tcBorders>
              <w:top w:val="single" w:sz="4" w:space="0" w:color="auto"/>
              <w:left w:val="nil"/>
              <w:bottom w:val="single" w:sz="4" w:space="0" w:color="auto"/>
              <w:right w:val="single" w:sz="4" w:space="0" w:color="808080"/>
            </w:tcBorders>
            <w:shd w:val="clear" w:color="auto" w:fill="C2D69B" w:themeFill="accent3" w:themeFillTint="99"/>
            <w:noWrap/>
            <w:vAlign w:val="center"/>
          </w:tcPr>
          <w:p w14:paraId="0A77537E"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4 194 542 </w:t>
            </w:r>
          </w:p>
        </w:tc>
        <w:tc>
          <w:tcPr>
            <w:tcW w:w="1037" w:type="dxa"/>
            <w:tcBorders>
              <w:top w:val="single" w:sz="4" w:space="0" w:color="auto"/>
              <w:left w:val="nil"/>
              <w:bottom w:val="single" w:sz="4" w:space="0" w:color="auto"/>
              <w:right w:val="single" w:sz="4" w:space="0" w:color="808080"/>
            </w:tcBorders>
            <w:shd w:val="clear" w:color="auto" w:fill="C2D69B" w:themeFill="accent3" w:themeFillTint="99"/>
            <w:noWrap/>
            <w:vAlign w:val="center"/>
          </w:tcPr>
          <w:p w14:paraId="1ECAAF5D" w14:textId="77777777" w:rsidR="00895472" w:rsidRPr="00477D4C" w:rsidRDefault="00895472" w:rsidP="00895472">
            <w:pPr>
              <w:jc w:val="cente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c>
          <w:tcPr>
            <w:tcW w:w="946" w:type="dxa"/>
            <w:tcBorders>
              <w:top w:val="single" w:sz="4" w:space="0" w:color="auto"/>
              <w:left w:val="nil"/>
              <w:bottom w:val="single" w:sz="4" w:space="0" w:color="auto"/>
              <w:right w:val="single" w:sz="4" w:space="0" w:color="808080"/>
            </w:tcBorders>
            <w:shd w:val="clear" w:color="auto" w:fill="C2D69B" w:themeFill="accent3" w:themeFillTint="99"/>
            <w:noWrap/>
            <w:vAlign w:val="center"/>
          </w:tcPr>
          <w:p w14:paraId="60B64B2A" w14:textId="77777777" w:rsidR="00895472" w:rsidRPr="00477D4C" w:rsidRDefault="00895472" w:rsidP="00895472">
            <w:pPr>
              <w:jc w:val="cente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c>
          <w:tcPr>
            <w:tcW w:w="1155" w:type="dxa"/>
            <w:tcBorders>
              <w:top w:val="single" w:sz="4" w:space="0" w:color="auto"/>
              <w:left w:val="nil"/>
              <w:bottom w:val="single" w:sz="4" w:space="0" w:color="auto"/>
              <w:right w:val="single" w:sz="4" w:space="0" w:color="808080"/>
            </w:tcBorders>
            <w:shd w:val="clear" w:color="auto" w:fill="C2D69B" w:themeFill="accent3" w:themeFillTint="99"/>
            <w:noWrap/>
            <w:vAlign w:val="center"/>
          </w:tcPr>
          <w:p w14:paraId="4C6E75EE"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9 253 </w:t>
            </w:r>
          </w:p>
        </w:tc>
        <w:tc>
          <w:tcPr>
            <w:tcW w:w="940" w:type="dxa"/>
            <w:tcBorders>
              <w:top w:val="single" w:sz="4" w:space="0" w:color="auto"/>
              <w:left w:val="nil"/>
              <w:bottom w:val="single" w:sz="4" w:space="0" w:color="auto"/>
              <w:right w:val="single" w:sz="4" w:space="0" w:color="808080"/>
            </w:tcBorders>
            <w:shd w:val="clear" w:color="auto" w:fill="C2D69B" w:themeFill="accent3" w:themeFillTint="99"/>
            <w:noWrap/>
            <w:vAlign w:val="center"/>
          </w:tcPr>
          <w:p w14:paraId="44AF05F9" w14:textId="77777777" w:rsidR="00895472" w:rsidRPr="00477D4C" w:rsidRDefault="00895472" w:rsidP="00895472">
            <w:pP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w:t>
            </w:r>
          </w:p>
        </w:tc>
        <w:tc>
          <w:tcPr>
            <w:tcW w:w="1128" w:type="dxa"/>
            <w:tcBorders>
              <w:top w:val="single" w:sz="4" w:space="0" w:color="auto"/>
              <w:left w:val="nil"/>
              <w:bottom w:val="single" w:sz="4" w:space="0" w:color="auto"/>
              <w:right w:val="single" w:sz="4" w:space="0" w:color="808080"/>
            </w:tcBorders>
            <w:shd w:val="clear" w:color="auto" w:fill="C2D69B" w:themeFill="accent3" w:themeFillTint="99"/>
            <w:noWrap/>
            <w:vAlign w:val="center"/>
          </w:tcPr>
          <w:p w14:paraId="09850B7C"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r>
      <w:tr w:rsidR="00895472" w:rsidRPr="00477D4C" w14:paraId="6DCCD69C" w14:textId="77777777" w:rsidTr="00D90516">
        <w:trPr>
          <w:trHeight w:val="900"/>
        </w:trPr>
        <w:tc>
          <w:tcPr>
            <w:tcW w:w="2122" w:type="dxa"/>
            <w:tcBorders>
              <w:bottom w:val="single" w:sz="4" w:space="0" w:color="FFFFFF" w:themeColor="background1"/>
            </w:tcBorders>
            <w:vAlign w:val="center"/>
          </w:tcPr>
          <w:p w14:paraId="01E24FEF"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Коэффициент соотношения краткосрочных обязательств и перманентного капитала</w:t>
            </w:r>
          </w:p>
        </w:tc>
        <w:tc>
          <w:tcPr>
            <w:tcW w:w="992" w:type="dxa"/>
            <w:tcBorders>
              <w:top w:val="single" w:sz="4" w:space="0" w:color="808080"/>
              <w:left w:val="single" w:sz="4" w:space="0" w:color="808080"/>
              <w:bottom w:val="single" w:sz="4" w:space="0" w:color="auto"/>
              <w:right w:val="single" w:sz="4" w:space="0" w:color="808080"/>
            </w:tcBorders>
            <w:shd w:val="clear" w:color="auto" w:fill="auto"/>
            <w:noWrap/>
            <w:vAlign w:val="center"/>
          </w:tcPr>
          <w:p w14:paraId="62212FE1"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112,92 </w:t>
            </w:r>
          </w:p>
        </w:tc>
        <w:tc>
          <w:tcPr>
            <w:tcW w:w="1025" w:type="dxa"/>
            <w:tcBorders>
              <w:top w:val="single" w:sz="4" w:space="0" w:color="808080"/>
              <w:left w:val="nil"/>
              <w:bottom w:val="single" w:sz="4" w:space="0" w:color="auto"/>
              <w:right w:val="single" w:sz="4" w:space="0" w:color="808080"/>
            </w:tcBorders>
            <w:shd w:val="clear" w:color="auto" w:fill="auto"/>
            <w:noWrap/>
            <w:vAlign w:val="center"/>
          </w:tcPr>
          <w:p w14:paraId="2E36C37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30,27 </w:t>
            </w:r>
          </w:p>
        </w:tc>
        <w:tc>
          <w:tcPr>
            <w:tcW w:w="1037" w:type="dxa"/>
            <w:tcBorders>
              <w:bottom w:val="single" w:sz="4" w:space="0" w:color="FFFFFF" w:themeColor="background1"/>
            </w:tcBorders>
            <w:noWrap/>
            <w:vAlign w:val="center"/>
          </w:tcPr>
          <w:p w14:paraId="05F4F529" w14:textId="77777777" w:rsidR="00895472" w:rsidRPr="00477D4C" w:rsidRDefault="00895472" w:rsidP="00895472">
            <w:pPr>
              <w:jc w:val="center"/>
              <w:rPr>
                <w:rFonts w:ascii="Myriad Pro" w:eastAsiaTheme="minorEastAsia" w:hAnsi="Myriad Pro"/>
                <w:sz w:val="16"/>
                <w:szCs w:val="16"/>
                <w:lang w:eastAsia="en-US"/>
              </w:rPr>
            </w:pPr>
            <w:r w:rsidRPr="00477D4C">
              <w:rPr>
                <w:rFonts w:ascii="Myriad Pro" w:eastAsiaTheme="minorEastAsia" w:hAnsi="Myriad Pro"/>
                <w:sz w:val="16"/>
                <w:szCs w:val="16"/>
                <w:lang w:eastAsia="en-US"/>
              </w:rPr>
              <w:t> </w:t>
            </w:r>
          </w:p>
        </w:tc>
        <w:tc>
          <w:tcPr>
            <w:tcW w:w="946" w:type="dxa"/>
            <w:tcBorders>
              <w:bottom w:val="single" w:sz="4" w:space="0" w:color="FFFFFF" w:themeColor="background1"/>
            </w:tcBorders>
            <w:noWrap/>
            <w:vAlign w:val="center"/>
          </w:tcPr>
          <w:p w14:paraId="216DEC54" w14:textId="77777777" w:rsidR="00895472" w:rsidRPr="00477D4C" w:rsidRDefault="00895472" w:rsidP="00895472">
            <w:pPr>
              <w:jc w:val="center"/>
              <w:rPr>
                <w:rFonts w:ascii="Myriad Pro" w:eastAsiaTheme="minorEastAsia" w:hAnsi="Myriad Pro"/>
                <w:sz w:val="16"/>
                <w:szCs w:val="16"/>
                <w:lang w:eastAsia="en-US"/>
              </w:rPr>
            </w:pPr>
            <w:r w:rsidRPr="00477D4C">
              <w:rPr>
                <w:rFonts w:ascii="Myriad Pro" w:eastAsiaTheme="minorEastAsia" w:hAnsi="Myriad Pro"/>
                <w:sz w:val="16"/>
                <w:szCs w:val="16"/>
                <w:lang w:eastAsia="en-US"/>
              </w:rPr>
              <w:t> </w:t>
            </w:r>
          </w:p>
        </w:tc>
        <w:tc>
          <w:tcPr>
            <w:tcW w:w="1155" w:type="dxa"/>
            <w:tcBorders>
              <w:bottom w:val="single" w:sz="4" w:space="0" w:color="FFFFFF" w:themeColor="background1"/>
            </w:tcBorders>
            <w:noWrap/>
            <w:vAlign w:val="center"/>
          </w:tcPr>
          <w:p w14:paraId="11102278"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 </w:t>
            </w:r>
          </w:p>
        </w:tc>
        <w:tc>
          <w:tcPr>
            <w:tcW w:w="940" w:type="dxa"/>
            <w:tcBorders>
              <w:bottom w:val="single" w:sz="4" w:space="0" w:color="FFFFFF" w:themeColor="background1"/>
            </w:tcBorders>
            <w:noWrap/>
            <w:vAlign w:val="center"/>
          </w:tcPr>
          <w:p w14:paraId="330701CD"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 </w:t>
            </w:r>
          </w:p>
        </w:tc>
        <w:tc>
          <w:tcPr>
            <w:tcW w:w="1128" w:type="dxa"/>
            <w:tcBorders>
              <w:bottom w:val="single" w:sz="4" w:space="0" w:color="FFFFFF" w:themeColor="background1"/>
            </w:tcBorders>
            <w:noWrap/>
            <w:vAlign w:val="center"/>
          </w:tcPr>
          <w:p w14:paraId="2EDCF5C2"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 </w:t>
            </w:r>
          </w:p>
        </w:tc>
      </w:tr>
      <w:tr w:rsidR="00895472" w:rsidRPr="00477D4C" w14:paraId="760759AC" w14:textId="77777777" w:rsidTr="00D90516">
        <w:trPr>
          <w:trHeight w:val="315"/>
        </w:trPr>
        <w:tc>
          <w:tcPr>
            <w:tcW w:w="9345"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6521548" w14:textId="77777777" w:rsidR="00895472" w:rsidRPr="00477D4C" w:rsidRDefault="00895472" w:rsidP="00895472">
            <w:pPr>
              <w:rPr>
                <w:rFonts w:ascii="Myriad Pro" w:eastAsiaTheme="minorEastAsia" w:hAnsi="Myriad Pro"/>
                <w:b/>
                <w:bCs/>
                <w:color w:val="FFFFFF" w:themeColor="background1"/>
                <w:sz w:val="16"/>
                <w:szCs w:val="16"/>
                <w:lang w:eastAsia="en-US"/>
              </w:rPr>
            </w:pPr>
            <w:r w:rsidRPr="00477D4C">
              <w:rPr>
                <w:rFonts w:ascii="Myriad Pro" w:eastAsiaTheme="minorEastAsia" w:hAnsi="Myriad Pro"/>
                <w:b/>
                <w:bCs/>
                <w:color w:val="FFFFFF" w:themeColor="background1"/>
                <w:sz w:val="16"/>
                <w:szCs w:val="16"/>
                <w:lang w:eastAsia="en-US"/>
              </w:rPr>
              <w:t> Анализ структуры заемных средств</w:t>
            </w:r>
          </w:p>
        </w:tc>
      </w:tr>
      <w:tr w:rsidR="00895472" w:rsidRPr="00477D4C" w14:paraId="5CEF3A3F" w14:textId="77777777" w:rsidTr="00D90516">
        <w:trPr>
          <w:trHeight w:val="300"/>
        </w:trPr>
        <w:tc>
          <w:tcPr>
            <w:tcW w:w="2122" w:type="dxa"/>
            <w:tcBorders>
              <w:top w:val="single" w:sz="4" w:space="0" w:color="FFFFFF" w:themeColor="background1"/>
            </w:tcBorders>
            <w:vAlign w:val="center"/>
          </w:tcPr>
          <w:p w14:paraId="1308189E"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Долгосрочные заемные средства</w:t>
            </w:r>
          </w:p>
        </w:tc>
        <w:tc>
          <w:tcPr>
            <w:tcW w:w="992" w:type="dxa"/>
            <w:tcBorders>
              <w:top w:val="single" w:sz="4" w:space="0" w:color="FFFFFF" w:themeColor="background1"/>
            </w:tcBorders>
            <w:noWrap/>
            <w:vAlign w:val="center"/>
          </w:tcPr>
          <w:p w14:paraId="38A52610"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1025" w:type="dxa"/>
            <w:tcBorders>
              <w:top w:val="single" w:sz="4" w:space="0" w:color="FFFFFF" w:themeColor="background1"/>
            </w:tcBorders>
            <w:noWrap/>
            <w:vAlign w:val="center"/>
          </w:tcPr>
          <w:p w14:paraId="32B20449"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1037" w:type="dxa"/>
            <w:tcBorders>
              <w:top w:val="single" w:sz="4" w:space="0" w:color="FFFFFF" w:themeColor="background1"/>
            </w:tcBorders>
            <w:noWrap/>
            <w:vAlign w:val="center"/>
          </w:tcPr>
          <w:p w14:paraId="725B4181"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946" w:type="dxa"/>
            <w:tcBorders>
              <w:top w:val="single" w:sz="4" w:space="0" w:color="FFFFFF" w:themeColor="background1"/>
            </w:tcBorders>
            <w:noWrap/>
            <w:vAlign w:val="center"/>
          </w:tcPr>
          <w:p w14:paraId="31ECDBAA"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55" w:type="dxa"/>
            <w:tcBorders>
              <w:top w:val="single" w:sz="4" w:space="0" w:color="FFFFFF" w:themeColor="background1"/>
            </w:tcBorders>
            <w:noWrap/>
            <w:vAlign w:val="center"/>
          </w:tcPr>
          <w:p w14:paraId="66B3CE84"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940" w:type="dxa"/>
            <w:tcBorders>
              <w:top w:val="single" w:sz="4" w:space="0" w:color="FFFFFF" w:themeColor="background1"/>
            </w:tcBorders>
            <w:noWrap/>
            <w:vAlign w:val="center"/>
          </w:tcPr>
          <w:p w14:paraId="1B067BEA"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28" w:type="dxa"/>
            <w:tcBorders>
              <w:top w:val="single" w:sz="4" w:space="0" w:color="FFFFFF" w:themeColor="background1"/>
            </w:tcBorders>
            <w:noWrap/>
            <w:vAlign w:val="center"/>
          </w:tcPr>
          <w:p w14:paraId="62CC914E"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r>
      <w:tr w:rsidR="00895472" w:rsidRPr="00477D4C" w14:paraId="5A02B993" w14:textId="77777777" w:rsidTr="00D90516">
        <w:trPr>
          <w:trHeight w:val="300"/>
        </w:trPr>
        <w:tc>
          <w:tcPr>
            <w:tcW w:w="2122" w:type="dxa"/>
            <w:vAlign w:val="center"/>
          </w:tcPr>
          <w:p w14:paraId="609A65B7"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Другие долгосрочные обязательства</w:t>
            </w:r>
          </w:p>
        </w:tc>
        <w:tc>
          <w:tcPr>
            <w:tcW w:w="992" w:type="dxa"/>
            <w:noWrap/>
            <w:vAlign w:val="center"/>
          </w:tcPr>
          <w:p w14:paraId="1E3D0DBA"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36 740 </w:t>
            </w:r>
          </w:p>
        </w:tc>
        <w:tc>
          <w:tcPr>
            <w:tcW w:w="1025" w:type="dxa"/>
            <w:noWrap/>
            <w:vAlign w:val="center"/>
          </w:tcPr>
          <w:p w14:paraId="27444FCB"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134 148 </w:t>
            </w:r>
          </w:p>
        </w:tc>
        <w:tc>
          <w:tcPr>
            <w:tcW w:w="1037" w:type="dxa"/>
            <w:noWrap/>
            <w:vAlign w:val="center"/>
          </w:tcPr>
          <w:p w14:paraId="02B5F392"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0,9%</w:t>
            </w:r>
          </w:p>
        </w:tc>
        <w:tc>
          <w:tcPr>
            <w:tcW w:w="946" w:type="dxa"/>
            <w:noWrap/>
            <w:vAlign w:val="center"/>
          </w:tcPr>
          <w:p w14:paraId="194DCCD5"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3,2%</w:t>
            </w:r>
          </w:p>
        </w:tc>
        <w:tc>
          <w:tcPr>
            <w:tcW w:w="1155" w:type="dxa"/>
            <w:noWrap/>
            <w:vAlign w:val="center"/>
          </w:tcPr>
          <w:p w14:paraId="58B7C1F9"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97 408 </w:t>
            </w:r>
          </w:p>
        </w:tc>
        <w:tc>
          <w:tcPr>
            <w:tcW w:w="940" w:type="dxa"/>
            <w:noWrap/>
            <w:vAlign w:val="center"/>
          </w:tcPr>
          <w:p w14:paraId="1C995FF3"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2,3%</w:t>
            </w:r>
          </w:p>
        </w:tc>
        <w:tc>
          <w:tcPr>
            <w:tcW w:w="1128" w:type="dxa"/>
            <w:noWrap/>
            <w:vAlign w:val="center"/>
          </w:tcPr>
          <w:p w14:paraId="4302B5BC"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1052,7%</w:t>
            </w:r>
          </w:p>
        </w:tc>
      </w:tr>
      <w:tr w:rsidR="00895472" w:rsidRPr="00477D4C" w14:paraId="210FC6B8" w14:textId="77777777" w:rsidTr="00D90516">
        <w:trPr>
          <w:trHeight w:val="300"/>
        </w:trPr>
        <w:tc>
          <w:tcPr>
            <w:tcW w:w="2122" w:type="dxa"/>
            <w:vAlign w:val="center"/>
          </w:tcPr>
          <w:p w14:paraId="359612CC"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Краткосрочные заемные средства</w:t>
            </w:r>
          </w:p>
        </w:tc>
        <w:tc>
          <w:tcPr>
            <w:tcW w:w="992" w:type="dxa"/>
            <w:noWrap/>
            <w:vAlign w:val="center"/>
          </w:tcPr>
          <w:p w14:paraId="595BE025"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1025" w:type="dxa"/>
            <w:noWrap/>
            <w:vAlign w:val="center"/>
          </w:tcPr>
          <w:p w14:paraId="34B2C29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1037" w:type="dxa"/>
            <w:noWrap/>
            <w:vAlign w:val="center"/>
          </w:tcPr>
          <w:p w14:paraId="48DFB17C"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946" w:type="dxa"/>
            <w:noWrap/>
            <w:vAlign w:val="center"/>
          </w:tcPr>
          <w:p w14:paraId="48A8B657"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55" w:type="dxa"/>
            <w:noWrap/>
            <w:vAlign w:val="center"/>
          </w:tcPr>
          <w:p w14:paraId="0B680EB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0 </w:t>
            </w:r>
          </w:p>
        </w:tc>
        <w:tc>
          <w:tcPr>
            <w:tcW w:w="940" w:type="dxa"/>
            <w:noWrap/>
            <w:vAlign w:val="center"/>
          </w:tcPr>
          <w:p w14:paraId="32090D32"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c>
          <w:tcPr>
            <w:tcW w:w="1128" w:type="dxa"/>
            <w:noWrap/>
            <w:vAlign w:val="center"/>
          </w:tcPr>
          <w:p w14:paraId="204C1008"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0,0%</w:t>
            </w:r>
          </w:p>
        </w:tc>
      </w:tr>
      <w:tr w:rsidR="00895472" w:rsidRPr="00477D4C" w14:paraId="06D9F4D8" w14:textId="77777777" w:rsidTr="00D90516">
        <w:trPr>
          <w:trHeight w:val="600"/>
        </w:trPr>
        <w:tc>
          <w:tcPr>
            <w:tcW w:w="2122" w:type="dxa"/>
            <w:vAlign w:val="center"/>
          </w:tcPr>
          <w:p w14:paraId="75474314"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Краткосрочная кредиторская задолженность</w:t>
            </w:r>
          </w:p>
        </w:tc>
        <w:tc>
          <w:tcPr>
            <w:tcW w:w="992" w:type="dxa"/>
            <w:noWrap/>
            <w:vAlign w:val="center"/>
          </w:tcPr>
          <w:p w14:paraId="49E545FC"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197 483 </w:t>
            </w:r>
          </w:p>
        </w:tc>
        <w:tc>
          <w:tcPr>
            <w:tcW w:w="1025" w:type="dxa"/>
            <w:noWrap/>
            <w:vAlign w:val="center"/>
          </w:tcPr>
          <w:p w14:paraId="7BBAA7CA"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172 364 </w:t>
            </w:r>
          </w:p>
        </w:tc>
        <w:tc>
          <w:tcPr>
            <w:tcW w:w="1037" w:type="dxa"/>
            <w:noWrap/>
            <w:vAlign w:val="center"/>
          </w:tcPr>
          <w:p w14:paraId="42C3E904"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4,7%</w:t>
            </w:r>
          </w:p>
        </w:tc>
        <w:tc>
          <w:tcPr>
            <w:tcW w:w="946" w:type="dxa"/>
            <w:noWrap/>
            <w:vAlign w:val="center"/>
          </w:tcPr>
          <w:p w14:paraId="70CF2960"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4,1%</w:t>
            </w:r>
          </w:p>
        </w:tc>
        <w:tc>
          <w:tcPr>
            <w:tcW w:w="1155" w:type="dxa"/>
            <w:noWrap/>
            <w:vAlign w:val="center"/>
          </w:tcPr>
          <w:p w14:paraId="5673296E"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-25 119 </w:t>
            </w:r>
          </w:p>
        </w:tc>
        <w:tc>
          <w:tcPr>
            <w:tcW w:w="940" w:type="dxa"/>
            <w:noWrap/>
            <w:vAlign w:val="center"/>
          </w:tcPr>
          <w:p w14:paraId="1B094DFC"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-0,6%</w:t>
            </w:r>
          </w:p>
        </w:tc>
        <w:tc>
          <w:tcPr>
            <w:tcW w:w="1128" w:type="dxa"/>
            <w:noWrap/>
            <w:vAlign w:val="center"/>
          </w:tcPr>
          <w:p w14:paraId="4F017B09"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-271,5%</w:t>
            </w:r>
          </w:p>
        </w:tc>
      </w:tr>
      <w:tr w:rsidR="00895472" w:rsidRPr="00477D4C" w14:paraId="5F9311A3" w14:textId="77777777" w:rsidTr="00D90516">
        <w:trPr>
          <w:trHeight w:val="300"/>
        </w:trPr>
        <w:tc>
          <w:tcPr>
            <w:tcW w:w="2122" w:type="dxa"/>
            <w:tcBorders>
              <w:bottom w:val="single" w:sz="4" w:space="0" w:color="auto"/>
            </w:tcBorders>
            <w:vAlign w:val="center"/>
          </w:tcPr>
          <w:p w14:paraId="7292BD82" w14:textId="77777777" w:rsidR="00895472" w:rsidRPr="00477D4C" w:rsidRDefault="00895472" w:rsidP="00895472">
            <w:pPr>
              <w:rPr>
                <w:rFonts w:ascii="Myriad Pro" w:eastAsiaTheme="minorEastAsia" w:hAnsi="Myriad Pro"/>
                <w:sz w:val="16"/>
                <w:szCs w:val="16"/>
                <w:lang w:eastAsia="en-US"/>
              </w:rPr>
            </w:pPr>
            <w:r w:rsidRPr="00477D4C">
              <w:rPr>
                <w:rFonts w:ascii="Myriad Pro" w:eastAsiaTheme="minorEastAsia" w:hAnsi="Myriad Pro"/>
                <w:sz w:val="16"/>
                <w:szCs w:val="16"/>
                <w:lang w:eastAsia="en-US"/>
              </w:rPr>
              <w:t>Другие краткосрочные обязательства</w:t>
            </w:r>
          </w:p>
        </w:tc>
        <w:tc>
          <w:tcPr>
            <w:tcW w:w="992" w:type="dxa"/>
            <w:tcBorders>
              <w:bottom w:val="single" w:sz="4" w:space="0" w:color="auto"/>
            </w:tcBorders>
            <w:noWrap/>
            <w:vAlign w:val="center"/>
          </w:tcPr>
          <w:p w14:paraId="027D2987"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3 951 066 </w:t>
            </w:r>
          </w:p>
        </w:tc>
        <w:tc>
          <w:tcPr>
            <w:tcW w:w="1025" w:type="dxa"/>
            <w:tcBorders>
              <w:bottom w:val="single" w:sz="4" w:space="0" w:color="auto"/>
            </w:tcBorders>
            <w:noWrap/>
            <w:vAlign w:val="center"/>
          </w:tcPr>
          <w:p w14:paraId="16AED8EB"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3 888 030 </w:t>
            </w:r>
          </w:p>
        </w:tc>
        <w:tc>
          <w:tcPr>
            <w:tcW w:w="1037" w:type="dxa"/>
            <w:tcBorders>
              <w:bottom w:val="single" w:sz="4" w:space="0" w:color="auto"/>
            </w:tcBorders>
            <w:noWrap/>
            <w:vAlign w:val="center"/>
          </w:tcPr>
          <w:p w14:paraId="4CC45DAE"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94,4%</w:t>
            </w:r>
          </w:p>
        </w:tc>
        <w:tc>
          <w:tcPr>
            <w:tcW w:w="946" w:type="dxa"/>
            <w:tcBorders>
              <w:bottom w:val="single" w:sz="4" w:space="0" w:color="auto"/>
            </w:tcBorders>
            <w:noWrap/>
            <w:vAlign w:val="center"/>
          </w:tcPr>
          <w:p w14:paraId="244AB06F" w14:textId="77777777" w:rsidR="00895472" w:rsidRPr="00477D4C" w:rsidRDefault="00895472" w:rsidP="00895472">
            <w:pPr>
              <w:jc w:val="center"/>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92,7%</w:t>
            </w:r>
          </w:p>
        </w:tc>
        <w:tc>
          <w:tcPr>
            <w:tcW w:w="1155" w:type="dxa"/>
            <w:tcBorders>
              <w:bottom w:val="single" w:sz="4" w:space="0" w:color="auto"/>
            </w:tcBorders>
            <w:noWrap/>
            <w:vAlign w:val="center"/>
          </w:tcPr>
          <w:p w14:paraId="605F4C18"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 xml:space="preserve">-63 036 </w:t>
            </w:r>
          </w:p>
        </w:tc>
        <w:tc>
          <w:tcPr>
            <w:tcW w:w="940" w:type="dxa"/>
            <w:tcBorders>
              <w:bottom w:val="single" w:sz="4" w:space="0" w:color="auto"/>
            </w:tcBorders>
            <w:noWrap/>
            <w:vAlign w:val="center"/>
          </w:tcPr>
          <w:p w14:paraId="42F71048"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-1,7%</w:t>
            </w:r>
          </w:p>
        </w:tc>
        <w:tc>
          <w:tcPr>
            <w:tcW w:w="1128" w:type="dxa"/>
            <w:tcBorders>
              <w:bottom w:val="single" w:sz="4" w:space="0" w:color="auto"/>
            </w:tcBorders>
            <w:noWrap/>
            <w:vAlign w:val="center"/>
          </w:tcPr>
          <w:p w14:paraId="1B3872A6" w14:textId="77777777" w:rsidR="00895472" w:rsidRPr="00477D4C" w:rsidRDefault="00895472" w:rsidP="00895472">
            <w:pPr>
              <w:jc w:val="right"/>
              <w:rPr>
                <w:rFonts w:ascii="Myriad Pro" w:eastAsiaTheme="minorEastAsia" w:hAnsi="Myriad Pro"/>
                <w:color w:val="000000"/>
                <w:sz w:val="16"/>
                <w:szCs w:val="16"/>
                <w:lang w:eastAsia="en-US"/>
              </w:rPr>
            </w:pPr>
            <w:r w:rsidRPr="00477D4C">
              <w:rPr>
                <w:rFonts w:ascii="Myriad Pro" w:eastAsiaTheme="minorEastAsia" w:hAnsi="Myriad Pro"/>
                <w:color w:val="000000"/>
                <w:sz w:val="16"/>
                <w:szCs w:val="16"/>
                <w:lang w:eastAsia="en-US"/>
              </w:rPr>
              <w:t>-681,2%</w:t>
            </w:r>
          </w:p>
        </w:tc>
      </w:tr>
      <w:tr w:rsidR="00895472" w:rsidRPr="00477D4C" w14:paraId="47C1CB7F" w14:textId="77777777" w:rsidTr="00D90516">
        <w:trPr>
          <w:trHeight w:val="300"/>
        </w:trPr>
        <w:tc>
          <w:tcPr>
            <w:tcW w:w="2122" w:type="dxa"/>
            <w:shd w:val="clear" w:color="auto" w:fill="C2D69B" w:themeFill="accent3" w:themeFillTint="99"/>
            <w:noWrap/>
            <w:vAlign w:val="center"/>
          </w:tcPr>
          <w:p w14:paraId="2818710F" w14:textId="77777777" w:rsidR="00895472" w:rsidRPr="00477D4C" w:rsidRDefault="00895472" w:rsidP="00895472">
            <w:pPr>
              <w:rPr>
                <w:rFonts w:ascii="Myriad Pro" w:eastAsiaTheme="minorEastAsia" w:hAnsi="Myriad Pro"/>
                <w:b/>
                <w:bCs/>
                <w:sz w:val="16"/>
                <w:szCs w:val="16"/>
                <w:lang w:eastAsia="en-US"/>
              </w:rPr>
            </w:pPr>
            <w:r w:rsidRPr="00477D4C">
              <w:rPr>
                <w:rFonts w:ascii="Myriad Pro" w:eastAsiaTheme="minorEastAsia" w:hAnsi="Myriad Pro"/>
                <w:b/>
                <w:bCs/>
                <w:sz w:val="16"/>
                <w:szCs w:val="16"/>
                <w:lang w:eastAsia="en-US"/>
              </w:rPr>
              <w:t>Итого</w:t>
            </w:r>
          </w:p>
        </w:tc>
        <w:tc>
          <w:tcPr>
            <w:tcW w:w="992" w:type="dxa"/>
            <w:shd w:val="clear" w:color="auto" w:fill="C2D69B" w:themeFill="accent3" w:themeFillTint="99"/>
            <w:noWrap/>
            <w:vAlign w:val="center"/>
          </w:tcPr>
          <w:p w14:paraId="4CB613EE"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4 185 289 </w:t>
            </w:r>
          </w:p>
        </w:tc>
        <w:tc>
          <w:tcPr>
            <w:tcW w:w="1025" w:type="dxa"/>
            <w:shd w:val="clear" w:color="auto" w:fill="C2D69B" w:themeFill="accent3" w:themeFillTint="99"/>
            <w:noWrap/>
            <w:vAlign w:val="center"/>
          </w:tcPr>
          <w:p w14:paraId="0027763E"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4 194 542 </w:t>
            </w:r>
          </w:p>
        </w:tc>
        <w:tc>
          <w:tcPr>
            <w:tcW w:w="1037" w:type="dxa"/>
            <w:shd w:val="clear" w:color="auto" w:fill="C2D69B" w:themeFill="accent3" w:themeFillTint="99"/>
            <w:noWrap/>
            <w:vAlign w:val="center"/>
          </w:tcPr>
          <w:p w14:paraId="04EFE7C4" w14:textId="77777777" w:rsidR="00895472" w:rsidRPr="00477D4C" w:rsidRDefault="00895472" w:rsidP="00895472">
            <w:pPr>
              <w:jc w:val="cente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c>
          <w:tcPr>
            <w:tcW w:w="946" w:type="dxa"/>
            <w:shd w:val="clear" w:color="auto" w:fill="C2D69B" w:themeFill="accent3" w:themeFillTint="99"/>
            <w:noWrap/>
            <w:vAlign w:val="center"/>
          </w:tcPr>
          <w:p w14:paraId="029B0960" w14:textId="77777777" w:rsidR="00895472" w:rsidRPr="00477D4C" w:rsidRDefault="00895472" w:rsidP="00895472">
            <w:pPr>
              <w:jc w:val="cente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c>
          <w:tcPr>
            <w:tcW w:w="1155" w:type="dxa"/>
            <w:shd w:val="clear" w:color="auto" w:fill="C2D69B" w:themeFill="accent3" w:themeFillTint="99"/>
            <w:noWrap/>
            <w:vAlign w:val="center"/>
          </w:tcPr>
          <w:p w14:paraId="10C34815"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xml:space="preserve">9 253 </w:t>
            </w:r>
          </w:p>
        </w:tc>
        <w:tc>
          <w:tcPr>
            <w:tcW w:w="940" w:type="dxa"/>
            <w:shd w:val="clear" w:color="auto" w:fill="C2D69B" w:themeFill="accent3" w:themeFillTint="99"/>
            <w:noWrap/>
            <w:vAlign w:val="center"/>
          </w:tcPr>
          <w:p w14:paraId="2EB114A2" w14:textId="77777777" w:rsidR="00895472" w:rsidRPr="00477D4C" w:rsidRDefault="00895472" w:rsidP="00895472">
            <w:pPr>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 </w:t>
            </w:r>
          </w:p>
        </w:tc>
        <w:tc>
          <w:tcPr>
            <w:tcW w:w="1128" w:type="dxa"/>
            <w:shd w:val="clear" w:color="auto" w:fill="C2D69B" w:themeFill="accent3" w:themeFillTint="99"/>
            <w:noWrap/>
            <w:vAlign w:val="center"/>
          </w:tcPr>
          <w:p w14:paraId="5A714DC8" w14:textId="77777777" w:rsidR="00895472" w:rsidRPr="00477D4C" w:rsidRDefault="00895472" w:rsidP="00895472">
            <w:pPr>
              <w:jc w:val="right"/>
              <w:rPr>
                <w:rFonts w:ascii="Myriad Pro" w:eastAsiaTheme="minorEastAsia" w:hAnsi="Myriad Pro"/>
                <w:b/>
                <w:bCs/>
                <w:color w:val="000000"/>
                <w:sz w:val="16"/>
                <w:szCs w:val="16"/>
                <w:lang w:eastAsia="en-US"/>
              </w:rPr>
            </w:pPr>
            <w:r w:rsidRPr="00477D4C">
              <w:rPr>
                <w:rFonts w:ascii="Myriad Pro" w:eastAsiaTheme="minorEastAsia" w:hAnsi="Myriad Pro"/>
                <w:b/>
                <w:bCs/>
                <w:color w:val="000000"/>
                <w:sz w:val="16"/>
                <w:szCs w:val="16"/>
                <w:lang w:eastAsia="en-US"/>
              </w:rPr>
              <w:t>100,0%</w:t>
            </w:r>
          </w:p>
        </w:tc>
      </w:tr>
    </w:tbl>
    <w:p w14:paraId="70A898CE"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p>
    <w:p w14:paraId="0EFB1698"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Краткосрочные обязательства являются главным источником формирования как оборотных, так и внеоборотных активов, т.е. заемный капитал у организации является главным источником финансирования. При этом высокое значение коэффициента соотношения оборотных и внеоборотных активов свидетельствует о большой зависимости предприятия от заемных средств.</w:t>
      </w:r>
    </w:p>
    <w:p w14:paraId="519E6D28" w14:textId="77777777" w:rsidR="00477D4C" w:rsidRDefault="00477D4C" w:rsidP="00895472">
      <w:pPr>
        <w:spacing w:line="360" w:lineRule="auto"/>
        <w:ind w:firstLine="567"/>
        <w:jc w:val="center"/>
        <w:rPr>
          <w:rFonts w:ascii="Myriad Pro" w:eastAsiaTheme="minorHAnsi" w:hAnsi="Myriad Pro" w:cstheme="minorBidi"/>
          <w:b/>
          <w:bCs/>
          <w:color w:val="000000" w:themeColor="text1"/>
          <w:sz w:val="26"/>
          <w:szCs w:val="26"/>
          <w:lang w:eastAsia="en-US"/>
        </w:rPr>
      </w:pPr>
    </w:p>
    <w:p w14:paraId="45CE6A41" w14:textId="77777777" w:rsidR="00895472" w:rsidRPr="00477D4C" w:rsidRDefault="00895472" w:rsidP="00895472">
      <w:pPr>
        <w:spacing w:line="360" w:lineRule="auto"/>
        <w:ind w:firstLine="567"/>
        <w:jc w:val="center"/>
        <w:rPr>
          <w:rFonts w:ascii="Myriad Pro" w:eastAsiaTheme="minorHAnsi" w:hAnsi="Myriad Pro" w:cstheme="minorBidi"/>
          <w:b/>
          <w:bCs/>
          <w:color w:val="000000" w:themeColor="text1"/>
          <w:sz w:val="26"/>
          <w:szCs w:val="26"/>
          <w:lang w:eastAsia="en-US"/>
        </w:rPr>
      </w:pPr>
      <w:r w:rsidRPr="00477D4C">
        <w:rPr>
          <w:rFonts w:ascii="Myriad Pro" w:eastAsiaTheme="minorHAnsi" w:hAnsi="Myriad Pro" w:cstheme="minorBidi"/>
          <w:b/>
          <w:bCs/>
          <w:color w:val="000000" w:themeColor="text1"/>
          <w:sz w:val="26"/>
          <w:szCs w:val="26"/>
          <w:lang w:eastAsia="en-US"/>
        </w:rPr>
        <w:lastRenderedPageBreak/>
        <w:t>Анализ дебиторской задолженности</w:t>
      </w:r>
    </w:p>
    <w:tbl>
      <w:tblPr>
        <w:tblW w:w="5000" w:type="pct"/>
        <w:tblLook w:val="04A0" w:firstRow="1" w:lastRow="0" w:firstColumn="1" w:lastColumn="0" w:noHBand="0" w:noVBand="1"/>
      </w:tblPr>
      <w:tblGrid>
        <w:gridCol w:w="3069"/>
        <w:gridCol w:w="1456"/>
        <w:gridCol w:w="1318"/>
        <w:gridCol w:w="1534"/>
        <w:gridCol w:w="1968"/>
      </w:tblGrid>
      <w:tr w:rsidR="00895472" w:rsidRPr="00477D4C" w14:paraId="26C0FBED" w14:textId="77777777" w:rsidTr="00D90516">
        <w:trPr>
          <w:trHeight w:val="615"/>
        </w:trPr>
        <w:tc>
          <w:tcPr>
            <w:tcW w:w="164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themeFill="accent3" w:themeFillShade="80"/>
            <w:noWrap/>
            <w:vAlign w:val="center"/>
            <w:hideMark/>
          </w:tcPr>
          <w:p w14:paraId="1ACF0779" w14:textId="77777777" w:rsidR="00895472" w:rsidRPr="00477D4C" w:rsidRDefault="00895472" w:rsidP="00895472">
            <w:pP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 </w:t>
            </w:r>
          </w:p>
        </w:tc>
        <w:tc>
          <w:tcPr>
            <w:tcW w:w="77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135E67DB"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2016 г.</w:t>
            </w:r>
          </w:p>
        </w:tc>
        <w:tc>
          <w:tcPr>
            <w:tcW w:w="70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27C2E732"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2015 г.</w:t>
            </w:r>
          </w:p>
        </w:tc>
        <w:tc>
          <w:tcPr>
            <w:tcW w:w="82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themeFill="accent3" w:themeFillShade="80"/>
            <w:vAlign w:val="center"/>
            <w:hideMark/>
          </w:tcPr>
          <w:p w14:paraId="7B2C2A33"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Абсолютное изменение</w:t>
            </w:r>
          </w:p>
        </w:tc>
        <w:tc>
          <w:tcPr>
            <w:tcW w:w="1053"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85BD9D7"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Относительное изменение, %</w:t>
            </w:r>
          </w:p>
        </w:tc>
      </w:tr>
      <w:tr w:rsidR="00895472" w:rsidRPr="00477D4C" w14:paraId="22BA6121" w14:textId="77777777" w:rsidTr="00D90516">
        <w:trPr>
          <w:trHeight w:val="300"/>
        </w:trPr>
        <w:tc>
          <w:tcPr>
            <w:tcW w:w="164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48D7F60"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Дебиторская задолженность</w:t>
            </w:r>
          </w:p>
        </w:tc>
        <w:tc>
          <w:tcPr>
            <w:tcW w:w="779"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535C5C44"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371 443</w:t>
            </w:r>
          </w:p>
        </w:tc>
        <w:tc>
          <w:tcPr>
            <w:tcW w:w="705"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194C871B"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673 677</w:t>
            </w:r>
          </w:p>
        </w:tc>
        <w:tc>
          <w:tcPr>
            <w:tcW w:w="821"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27E7C797"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-302 234</w:t>
            </w:r>
          </w:p>
        </w:tc>
        <w:tc>
          <w:tcPr>
            <w:tcW w:w="1053"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1E0A8DA"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-45%</w:t>
            </w:r>
          </w:p>
        </w:tc>
      </w:tr>
      <w:tr w:rsidR="00895472" w:rsidRPr="00477D4C" w14:paraId="49B189E5" w14:textId="77777777" w:rsidTr="00D90516">
        <w:trPr>
          <w:trHeight w:val="300"/>
        </w:trPr>
        <w:tc>
          <w:tcPr>
            <w:tcW w:w="1642" w:type="pct"/>
            <w:tcBorders>
              <w:top w:val="nil"/>
              <w:left w:val="single" w:sz="4" w:space="0" w:color="auto"/>
              <w:bottom w:val="single" w:sz="4" w:space="0" w:color="auto"/>
              <w:right w:val="single" w:sz="4" w:space="0" w:color="auto"/>
            </w:tcBorders>
            <w:shd w:val="clear" w:color="000000" w:fill="FFFFFF"/>
            <w:vAlign w:val="center"/>
            <w:hideMark/>
          </w:tcPr>
          <w:p w14:paraId="632CEFBA"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(со сроком погашения через 12 месяцев)</w:t>
            </w:r>
          </w:p>
        </w:tc>
        <w:tc>
          <w:tcPr>
            <w:tcW w:w="779" w:type="pct"/>
            <w:tcBorders>
              <w:top w:val="nil"/>
              <w:left w:val="nil"/>
              <w:bottom w:val="single" w:sz="4" w:space="0" w:color="auto"/>
              <w:right w:val="single" w:sz="4" w:space="0" w:color="auto"/>
            </w:tcBorders>
            <w:shd w:val="clear" w:color="000000" w:fill="FFFFFF"/>
            <w:noWrap/>
            <w:vAlign w:val="bottom"/>
            <w:hideMark/>
          </w:tcPr>
          <w:p w14:paraId="4DF5A104"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11</w:t>
            </w:r>
          </w:p>
        </w:tc>
        <w:tc>
          <w:tcPr>
            <w:tcW w:w="705" w:type="pct"/>
            <w:tcBorders>
              <w:top w:val="nil"/>
              <w:left w:val="nil"/>
              <w:bottom w:val="single" w:sz="4" w:space="0" w:color="auto"/>
              <w:right w:val="single" w:sz="4" w:space="0" w:color="auto"/>
            </w:tcBorders>
            <w:shd w:val="clear" w:color="000000" w:fill="FFFFFF"/>
            <w:noWrap/>
            <w:vAlign w:val="bottom"/>
            <w:hideMark/>
          </w:tcPr>
          <w:p w14:paraId="632EE640"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12 706</w:t>
            </w:r>
          </w:p>
        </w:tc>
        <w:tc>
          <w:tcPr>
            <w:tcW w:w="821" w:type="pct"/>
            <w:tcBorders>
              <w:top w:val="nil"/>
              <w:left w:val="nil"/>
              <w:bottom w:val="single" w:sz="4" w:space="0" w:color="auto"/>
              <w:right w:val="single" w:sz="4" w:space="0" w:color="auto"/>
            </w:tcBorders>
            <w:shd w:val="clear" w:color="000000" w:fill="FFFFFF"/>
            <w:noWrap/>
            <w:vAlign w:val="bottom"/>
            <w:hideMark/>
          </w:tcPr>
          <w:p w14:paraId="19441040"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-12 695</w:t>
            </w:r>
          </w:p>
        </w:tc>
        <w:tc>
          <w:tcPr>
            <w:tcW w:w="1053" w:type="pct"/>
            <w:tcBorders>
              <w:top w:val="nil"/>
              <w:left w:val="nil"/>
              <w:bottom w:val="single" w:sz="4" w:space="0" w:color="auto"/>
              <w:right w:val="single" w:sz="4" w:space="0" w:color="auto"/>
            </w:tcBorders>
            <w:shd w:val="clear" w:color="000000" w:fill="FFFFFF"/>
            <w:noWrap/>
            <w:vAlign w:val="bottom"/>
            <w:hideMark/>
          </w:tcPr>
          <w:p w14:paraId="63302969"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-100%</w:t>
            </w:r>
          </w:p>
        </w:tc>
      </w:tr>
      <w:tr w:rsidR="00895472" w:rsidRPr="00477D4C" w14:paraId="74222997" w14:textId="77777777" w:rsidTr="00D90516">
        <w:trPr>
          <w:trHeight w:val="300"/>
        </w:trPr>
        <w:tc>
          <w:tcPr>
            <w:tcW w:w="1642" w:type="pct"/>
            <w:tcBorders>
              <w:top w:val="nil"/>
              <w:left w:val="single" w:sz="4" w:space="0" w:color="auto"/>
              <w:bottom w:val="single" w:sz="4" w:space="0" w:color="auto"/>
              <w:right w:val="single" w:sz="4" w:space="0" w:color="auto"/>
            </w:tcBorders>
            <w:shd w:val="clear" w:color="000000" w:fill="FFFFFF"/>
            <w:vAlign w:val="center"/>
            <w:hideMark/>
          </w:tcPr>
          <w:p w14:paraId="3B03ED7C"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(со сроком погашения в течение 12 месяцев)</w:t>
            </w:r>
          </w:p>
        </w:tc>
        <w:tc>
          <w:tcPr>
            <w:tcW w:w="779" w:type="pct"/>
            <w:tcBorders>
              <w:top w:val="nil"/>
              <w:left w:val="nil"/>
              <w:bottom w:val="single" w:sz="4" w:space="0" w:color="auto"/>
              <w:right w:val="single" w:sz="4" w:space="0" w:color="auto"/>
            </w:tcBorders>
            <w:shd w:val="clear" w:color="000000" w:fill="FFFFFF"/>
            <w:noWrap/>
            <w:vAlign w:val="bottom"/>
            <w:hideMark/>
          </w:tcPr>
          <w:p w14:paraId="20BA78FA"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371 432</w:t>
            </w:r>
          </w:p>
        </w:tc>
        <w:tc>
          <w:tcPr>
            <w:tcW w:w="705" w:type="pct"/>
            <w:tcBorders>
              <w:top w:val="nil"/>
              <w:left w:val="nil"/>
              <w:bottom w:val="single" w:sz="4" w:space="0" w:color="auto"/>
              <w:right w:val="single" w:sz="4" w:space="0" w:color="auto"/>
            </w:tcBorders>
            <w:shd w:val="clear" w:color="000000" w:fill="FFFFFF"/>
            <w:noWrap/>
            <w:vAlign w:val="bottom"/>
            <w:hideMark/>
          </w:tcPr>
          <w:p w14:paraId="2CBFDAE0"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660 971</w:t>
            </w:r>
          </w:p>
        </w:tc>
        <w:tc>
          <w:tcPr>
            <w:tcW w:w="821" w:type="pct"/>
            <w:tcBorders>
              <w:top w:val="nil"/>
              <w:left w:val="nil"/>
              <w:bottom w:val="single" w:sz="4" w:space="0" w:color="auto"/>
              <w:right w:val="single" w:sz="4" w:space="0" w:color="auto"/>
            </w:tcBorders>
            <w:shd w:val="clear" w:color="000000" w:fill="FFFFFF"/>
            <w:noWrap/>
            <w:vAlign w:val="bottom"/>
            <w:hideMark/>
          </w:tcPr>
          <w:p w14:paraId="573C84DC"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-289 539</w:t>
            </w:r>
          </w:p>
        </w:tc>
        <w:tc>
          <w:tcPr>
            <w:tcW w:w="1053" w:type="pct"/>
            <w:tcBorders>
              <w:top w:val="nil"/>
              <w:left w:val="nil"/>
              <w:bottom w:val="single" w:sz="4" w:space="0" w:color="auto"/>
              <w:right w:val="single" w:sz="4" w:space="0" w:color="auto"/>
            </w:tcBorders>
            <w:shd w:val="clear" w:color="000000" w:fill="FFFFFF"/>
            <w:noWrap/>
            <w:vAlign w:val="bottom"/>
            <w:hideMark/>
          </w:tcPr>
          <w:p w14:paraId="47C1E2AF" w14:textId="77777777" w:rsidR="00895472" w:rsidRPr="00477D4C" w:rsidRDefault="00895472" w:rsidP="00895472">
            <w:pPr>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-44%</w:t>
            </w:r>
          </w:p>
        </w:tc>
      </w:tr>
    </w:tbl>
    <w:p w14:paraId="5DA273C6"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p>
    <w:p w14:paraId="3C405EC1"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Как видно из формы 1 филиала ОАО «МРСК Юга» - «Калмэнерго», снижение общего размера дебиторской задолженности в 2016 году по сравнению с 2015 составило 45%. </w:t>
      </w:r>
    </w:p>
    <w:p w14:paraId="0C7FD434"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Данный факт говорит о реальном притоке денежных средств и оказывает благоприятное влияние на финансовые результаты. </w:t>
      </w:r>
    </w:p>
    <w:p w14:paraId="1EFC8A50" w14:textId="77777777" w:rsidR="00895472" w:rsidRPr="00477D4C" w:rsidRDefault="00895472" w:rsidP="00895472">
      <w:pPr>
        <w:spacing w:line="360" w:lineRule="auto"/>
        <w:ind w:firstLine="567"/>
        <w:jc w:val="center"/>
        <w:rPr>
          <w:rFonts w:ascii="Myriad Pro" w:eastAsiaTheme="minorHAnsi" w:hAnsi="Myriad Pro" w:cstheme="minorBidi"/>
          <w:b/>
          <w:bCs/>
          <w:color w:val="000000" w:themeColor="text1"/>
          <w:sz w:val="26"/>
          <w:szCs w:val="26"/>
          <w:lang w:eastAsia="en-US"/>
        </w:rPr>
      </w:pPr>
      <w:r w:rsidRPr="00477D4C">
        <w:rPr>
          <w:rFonts w:ascii="Myriad Pro" w:eastAsiaTheme="minorHAnsi" w:hAnsi="Myriad Pro" w:cstheme="minorBidi"/>
          <w:b/>
          <w:bCs/>
          <w:color w:val="000000" w:themeColor="text1"/>
          <w:sz w:val="26"/>
          <w:szCs w:val="26"/>
          <w:lang w:eastAsia="en-US"/>
        </w:rPr>
        <w:t>Анализ ликвидности</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3879"/>
        <w:gridCol w:w="1600"/>
        <w:gridCol w:w="1333"/>
        <w:gridCol w:w="1333"/>
        <w:gridCol w:w="1200"/>
      </w:tblGrid>
      <w:tr w:rsidR="00895472" w:rsidRPr="00477D4C" w14:paraId="0E47BC8F" w14:textId="77777777" w:rsidTr="00D90516">
        <w:trPr>
          <w:trHeight w:val="20"/>
        </w:trPr>
        <w:tc>
          <w:tcPr>
            <w:tcW w:w="2075"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tcPr>
          <w:p w14:paraId="5952D41C"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Актив</w:t>
            </w:r>
          </w:p>
        </w:tc>
        <w:tc>
          <w:tcPr>
            <w:tcW w:w="1569"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9A02716"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Абсолютные величины, тыс. руб.</w:t>
            </w:r>
          </w:p>
        </w:tc>
        <w:tc>
          <w:tcPr>
            <w:tcW w:w="1355"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70086CED"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Удельный вес (%)</w:t>
            </w:r>
          </w:p>
        </w:tc>
      </w:tr>
      <w:tr w:rsidR="00895472" w:rsidRPr="00477D4C" w14:paraId="4DB384D7" w14:textId="77777777" w:rsidTr="00D90516">
        <w:trPr>
          <w:trHeight w:val="20"/>
        </w:trPr>
        <w:tc>
          <w:tcPr>
            <w:tcW w:w="2075"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119622F" w14:textId="77777777" w:rsidR="00895472" w:rsidRPr="00477D4C" w:rsidRDefault="00895472" w:rsidP="00895472">
            <w:pPr>
              <w:rPr>
                <w:rFonts w:ascii="Myriad Pro" w:eastAsiaTheme="minorEastAsia" w:hAnsi="Myriad Pro"/>
                <w:color w:val="FFFFFF" w:themeColor="background1"/>
                <w:sz w:val="18"/>
                <w:szCs w:val="18"/>
                <w:lang w:eastAsia="en-US"/>
              </w:rPr>
            </w:pPr>
          </w:p>
        </w:tc>
        <w:tc>
          <w:tcPr>
            <w:tcW w:w="8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5D893AA"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2016г.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0A5E4DC"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2015г.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7498864"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2016г.</w:t>
            </w:r>
          </w:p>
        </w:tc>
        <w:tc>
          <w:tcPr>
            <w:tcW w:w="64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022E35"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2015г.</w:t>
            </w:r>
          </w:p>
        </w:tc>
      </w:tr>
      <w:tr w:rsidR="00895472" w:rsidRPr="00477D4C" w14:paraId="1F29EE39" w14:textId="77777777" w:rsidTr="00D90516">
        <w:trPr>
          <w:trHeight w:val="20"/>
        </w:trPr>
        <w:tc>
          <w:tcPr>
            <w:tcW w:w="2075" w:type="pct"/>
            <w:tcBorders>
              <w:top w:val="single" w:sz="4" w:space="0" w:color="FFFFFF" w:themeColor="background1"/>
            </w:tcBorders>
            <w:vAlign w:val="center"/>
          </w:tcPr>
          <w:p w14:paraId="7AFC00FF"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Наиболее ликвидные активы (А1)</w:t>
            </w:r>
          </w:p>
        </w:tc>
        <w:tc>
          <w:tcPr>
            <w:tcW w:w="856" w:type="pct"/>
            <w:tcBorders>
              <w:top w:val="single" w:sz="4" w:space="0" w:color="auto"/>
              <w:left w:val="single" w:sz="4" w:space="0" w:color="auto"/>
              <w:bottom w:val="single" w:sz="4" w:space="0" w:color="808080"/>
              <w:right w:val="single" w:sz="4" w:space="0" w:color="808080"/>
            </w:tcBorders>
            <w:shd w:val="clear" w:color="auto" w:fill="auto"/>
            <w:noWrap/>
            <w:vAlign w:val="center"/>
          </w:tcPr>
          <w:p w14:paraId="30BF2F1F"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77 </w:t>
            </w:r>
          </w:p>
        </w:tc>
        <w:tc>
          <w:tcPr>
            <w:tcW w:w="713" w:type="pct"/>
            <w:tcBorders>
              <w:top w:val="single" w:sz="4" w:space="0" w:color="auto"/>
              <w:left w:val="single" w:sz="4" w:space="0" w:color="auto"/>
              <w:bottom w:val="single" w:sz="4" w:space="0" w:color="808080"/>
              <w:right w:val="single" w:sz="4" w:space="0" w:color="808080"/>
            </w:tcBorders>
            <w:shd w:val="clear" w:color="auto" w:fill="auto"/>
            <w:noWrap/>
            <w:vAlign w:val="center"/>
          </w:tcPr>
          <w:p w14:paraId="317F9519"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14 </w:t>
            </w:r>
          </w:p>
        </w:tc>
        <w:tc>
          <w:tcPr>
            <w:tcW w:w="713" w:type="pct"/>
            <w:tcBorders>
              <w:top w:val="single" w:sz="4" w:space="0" w:color="FFFFFF" w:themeColor="background1"/>
              <w:left w:val="single" w:sz="4" w:space="0" w:color="auto"/>
              <w:bottom w:val="single" w:sz="4" w:space="0" w:color="808080"/>
              <w:right w:val="single" w:sz="4" w:space="0" w:color="808080"/>
            </w:tcBorders>
            <w:noWrap/>
            <w:vAlign w:val="center"/>
          </w:tcPr>
          <w:p w14:paraId="0687BBF3"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0,0%</w:t>
            </w:r>
          </w:p>
        </w:tc>
        <w:tc>
          <w:tcPr>
            <w:tcW w:w="642" w:type="pct"/>
            <w:tcBorders>
              <w:top w:val="single" w:sz="4" w:space="0" w:color="FFFFFF" w:themeColor="background1"/>
              <w:left w:val="nil"/>
              <w:bottom w:val="single" w:sz="4" w:space="0" w:color="808080"/>
              <w:right w:val="single" w:sz="4" w:space="0" w:color="808080"/>
            </w:tcBorders>
            <w:noWrap/>
            <w:vAlign w:val="center"/>
          </w:tcPr>
          <w:p w14:paraId="204200EB"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0,0%</w:t>
            </w:r>
          </w:p>
        </w:tc>
      </w:tr>
      <w:tr w:rsidR="00895472" w:rsidRPr="00477D4C" w14:paraId="571E2564" w14:textId="77777777" w:rsidTr="00D90516">
        <w:trPr>
          <w:trHeight w:val="20"/>
        </w:trPr>
        <w:tc>
          <w:tcPr>
            <w:tcW w:w="2075" w:type="pct"/>
            <w:vAlign w:val="center"/>
          </w:tcPr>
          <w:p w14:paraId="26A4B2B0"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Быстро реализуемые активы (А2)</w:t>
            </w:r>
          </w:p>
        </w:tc>
        <w:tc>
          <w:tcPr>
            <w:tcW w:w="856" w:type="pct"/>
            <w:tcBorders>
              <w:top w:val="nil"/>
              <w:left w:val="single" w:sz="4" w:space="0" w:color="auto"/>
              <w:bottom w:val="single" w:sz="4" w:space="0" w:color="808080"/>
              <w:right w:val="single" w:sz="4" w:space="0" w:color="808080"/>
            </w:tcBorders>
            <w:shd w:val="clear" w:color="auto" w:fill="auto"/>
            <w:noWrap/>
            <w:vAlign w:val="center"/>
          </w:tcPr>
          <w:p w14:paraId="1767C356"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1 410 499 </w:t>
            </w:r>
          </w:p>
        </w:tc>
        <w:tc>
          <w:tcPr>
            <w:tcW w:w="713" w:type="pct"/>
            <w:tcBorders>
              <w:top w:val="nil"/>
              <w:left w:val="single" w:sz="4" w:space="0" w:color="auto"/>
              <w:bottom w:val="single" w:sz="4" w:space="0" w:color="808080"/>
              <w:right w:val="single" w:sz="4" w:space="0" w:color="808080"/>
            </w:tcBorders>
            <w:shd w:val="clear" w:color="auto" w:fill="auto"/>
            <w:noWrap/>
            <w:vAlign w:val="center"/>
          </w:tcPr>
          <w:p w14:paraId="02BD72F8"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1 698 643 </w:t>
            </w:r>
          </w:p>
        </w:tc>
        <w:tc>
          <w:tcPr>
            <w:tcW w:w="713" w:type="pct"/>
            <w:tcBorders>
              <w:top w:val="nil"/>
              <w:left w:val="single" w:sz="4" w:space="0" w:color="auto"/>
              <w:bottom w:val="single" w:sz="4" w:space="0" w:color="808080"/>
              <w:right w:val="single" w:sz="4" w:space="0" w:color="808080"/>
            </w:tcBorders>
            <w:noWrap/>
            <w:vAlign w:val="center"/>
          </w:tcPr>
          <w:p w14:paraId="38F03477"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33,6%</w:t>
            </w:r>
          </w:p>
        </w:tc>
        <w:tc>
          <w:tcPr>
            <w:tcW w:w="642" w:type="pct"/>
            <w:tcBorders>
              <w:top w:val="nil"/>
              <w:left w:val="nil"/>
              <w:bottom w:val="single" w:sz="4" w:space="0" w:color="808080"/>
              <w:right w:val="single" w:sz="4" w:space="0" w:color="808080"/>
            </w:tcBorders>
            <w:noWrap/>
            <w:vAlign w:val="center"/>
          </w:tcPr>
          <w:p w14:paraId="72197EB0"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40,6%</w:t>
            </w:r>
          </w:p>
        </w:tc>
      </w:tr>
      <w:tr w:rsidR="00895472" w:rsidRPr="00477D4C" w14:paraId="270CC320" w14:textId="77777777" w:rsidTr="00D90516">
        <w:trPr>
          <w:trHeight w:val="20"/>
        </w:trPr>
        <w:tc>
          <w:tcPr>
            <w:tcW w:w="2075" w:type="pct"/>
            <w:vAlign w:val="center"/>
          </w:tcPr>
          <w:p w14:paraId="3A8D461E"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Медленно реализуемые активы (А3)</w:t>
            </w:r>
          </w:p>
        </w:tc>
        <w:tc>
          <w:tcPr>
            <w:tcW w:w="856" w:type="pct"/>
            <w:tcBorders>
              <w:top w:val="nil"/>
              <w:left w:val="single" w:sz="4" w:space="0" w:color="auto"/>
              <w:bottom w:val="single" w:sz="4" w:space="0" w:color="808080"/>
              <w:right w:val="single" w:sz="4" w:space="0" w:color="808080"/>
            </w:tcBorders>
            <w:shd w:val="clear" w:color="auto" w:fill="auto"/>
            <w:noWrap/>
            <w:vAlign w:val="center"/>
          </w:tcPr>
          <w:p w14:paraId="58C7D01A"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90 262 </w:t>
            </w:r>
          </w:p>
        </w:tc>
        <w:tc>
          <w:tcPr>
            <w:tcW w:w="713" w:type="pct"/>
            <w:tcBorders>
              <w:top w:val="nil"/>
              <w:left w:val="single" w:sz="4" w:space="0" w:color="auto"/>
              <w:bottom w:val="single" w:sz="4" w:space="0" w:color="808080"/>
              <w:right w:val="single" w:sz="4" w:space="0" w:color="808080"/>
            </w:tcBorders>
            <w:shd w:val="clear" w:color="auto" w:fill="auto"/>
            <w:noWrap/>
            <w:vAlign w:val="center"/>
          </w:tcPr>
          <w:p w14:paraId="0487622C"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95 166 </w:t>
            </w:r>
          </w:p>
        </w:tc>
        <w:tc>
          <w:tcPr>
            <w:tcW w:w="713" w:type="pct"/>
            <w:tcBorders>
              <w:top w:val="nil"/>
              <w:left w:val="single" w:sz="4" w:space="0" w:color="auto"/>
              <w:bottom w:val="single" w:sz="4" w:space="0" w:color="808080"/>
              <w:right w:val="single" w:sz="4" w:space="0" w:color="808080"/>
            </w:tcBorders>
            <w:noWrap/>
            <w:vAlign w:val="center"/>
          </w:tcPr>
          <w:p w14:paraId="58CDD49A"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2,2%</w:t>
            </w:r>
          </w:p>
        </w:tc>
        <w:tc>
          <w:tcPr>
            <w:tcW w:w="642" w:type="pct"/>
            <w:tcBorders>
              <w:top w:val="nil"/>
              <w:left w:val="nil"/>
              <w:bottom w:val="single" w:sz="4" w:space="0" w:color="808080"/>
              <w:right w:val="single" w:sz="4" w:space="0" w:color="808080"/>
            </w:tcBorders>
            <w:noWrap/>
            <w:vAlign w:val="center"/>
          </w:tcPr>
          <w:p w14:paraId="6B61EEA3"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2,3%</w:t>
            </w:r>
          </w:p>
        </w:tc>
      </w:tr>
      <w:tr w:rsidR="00895472" w:rsidRPr="00477D4C" w14:paraId="2783AB20" w14:textId="77777777" w:rsidTr="00D90516">
        <w:trPr>
          <w:trHeight w:val="20"/>
        </w:trPr>
        <w:tc>
          <w:tcPr>
            <w:tcW w:w="2075" w:type="pct"/>
            <w:tcBorders>
              <w:bottom w:val="single" w:sz="4" w:space="0" w:color="auto"/>
            </w:tcBorders>
            <w:vAlign w:val="center"/>
          </w:tcPr>
          <w:p w14:paraId="2FA66949"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Трудно реализуемые активы (А4)</w:t>
            </w:r>
          </w:p>
        </w:tc>
        <w:tc>
          <w:tcPr>
            <w:tcW w:w="856" w:type="pct"/>
            <w:tcBorders>
              <w:top w:val="nil"/>
              <w:left w:val="single" w:sz="4" w:space="0" w:color="auto"/>
              <w:bottom w:val="nil"/>
              <w:right w:val="single" w:sz="4" w:space="0" w:color="808080"/>
            </w:tcBorders>
            <w:shd w:val="clear" w:color="auto" w:fill="auto"/>
            <w:noWrap/>
            <w:vAlign w:val="center"/>
          </w:tcPr>
          <w:p w14:paraId="1E21D403"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2 693 704 </w:t>
            </w:r>
          </w:p>
        </w:tc>
        <w:tc>
          <w:tcPr>
            <w:tcW w:w="713" w:type="pct"/>
            <w:tcBorders>
              <w:top w:val="nil"/>
              <w:left w:val="single" w:sz="4" w:space="0" w:color="auto"/>
              <w:bottom w:val="nil"/>
              <w:right w:val="single" w:sz="4" w:space="0" w:color="808080"/>
            </w:tcBorders>
            <w:shd w:val="clear" w:color="auto" w:fill="auto"/>
            <w:noWrap/>
            <w:vAlign w:val="center"/>
          </w:tcPr>
          <w:p w14:paraId="12CF3D4D"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2 391 466 </w:t>
            </w:r>
          </w:p>
        </w:tc>
        <w:tc>
          <w:tcPr>
            <w:tcW w:w="713" w:type="pct"/>
            <w:tcBorders>
              <w:top w:val="nil"/>
              <w:left w:val="single" w:sz="4" w:space="0" w:color="auto"/>
              <w:bottom w:val="single" w:sz="4" w:space="0" w:color="auto"/>
              <w:right w:val="single" w:sz="4" w:space="0" w:color="808080"/>
            </w:tcBorders>
            <w:noWrap/>
            <w:vAlign w:val="center"/>
          </w:tcPr>
          <w:p w14:paraId="336F6E04"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64,2%</w:t>
            </w:r>
          </w:p>
        </w:tc>
        <w:tc>
          <w:tcPr>
            <w:tcW w:w="642" w:type="pct"/>
            <w:tcBorders>
              <w:top w:val="nil"/>
              <w:left w:val="nil"/>
              <w:bottom w:val="single" w:sz="4" w:space="0" w:color="auto"/>
              <w:right w:val="single" w:sz="4" w:space="0" w:color="808080"/>
            </w:tcBorders>
            <w:noWrap/>
            <w:vAlign w:val="center"/>
          </w:tcPr>
          <w:p w14:paraId="54DC6E63"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57,1%</w:t>
            </w:r>
          </w:p>
        </w:tc>
      </w:tr>
      <w:tr w:rsidR="00895472" w:rsidRPr="00477D4C" w14:paraId="55422D9A" w14:textId="77777777" w:rsidTr="00D90516">
        <w:trPr>
          <w:trHeight w:val="20"/>
        </w:trPr>
        <w:tc>
          <w:tcPr>
            <w:tcW w:w="2075" w:type="pct"/>
            <w:tcBorders>
              <w:top w:val="single" w:sz="4" w:space="0" w:color="auto"/>
              <w:bottom w:val="single" w:sz="4" w:space="0" w:color="auto"/>
              <w:right w:val="single" w:sz="4" w:space="0" w:color="auto"/>
            </w:tcBorders>
            <w:shd w:val="clear" w:color="auto" w:fill="C2D69B" w:themeFill="accent3" w:themeFillTint="99"/>
            <w:vAlign w:val="center"/>
          </w:tcPr>
          <w:p w14:paraId="0148B854"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b/>
                <w:bCs/>
                <w:sz w:val="18"/>
                <w:szCs w:val="18"/>
                <w:lang w:eastAsia="en-US"/>
              </w:rPr>
              <w:t>Итого активы (ВА)</w:t>
            </w:r>
          </w:p>
        </w:tc>
        <w:tc>
          <w:tcPr>
            <w:tcW w:w="856"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DD42FDA"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4 194 542 </w:t>
            </w:r>
          </w:p>
        </w:tc>
        <w:tc>
          <w:tcPr>
            <w:tcW w:w="713"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303CA706"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4 185 289 </w:t>
            </w:r>
          </w:p>
        </w:tc>
        <w:tc>
          <w:tcPr>
            <w:tcW w:w="713"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21E0548B"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100,0%</w:t>
            </w:r>
          </w:p>
        </w:tc>
        <w:tc>
          <w:tcPr>
            <w:tcW w:w="642"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36181749"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100,0%</w:t>
            </w:r>
          </w:p>
        </w:tc>
      </w:tr>
    </w:tbl>
    <w:p w14:paraId="66DC3DDE"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p>
    <w:tbl>
      <w:tblPr>
        <w:tblW w:w="5000" w:type="pct"/>
        <w:tblLook w:val="00A0" w:firstRow="1" w:lastRow="0" w:firstColumn="1" w:lastColumn="0" w:noHBand="0" w:noVBand="0"/>
      </w:tblPr>
      <w:tblGrid>
        <w:gridCol w:w="3879"/>
        <w:gridCol w:w="1600"/>
        <w:gridCol w:w="1333"/>
        <w:gridCol w:w="1333"/>
        <w:gridCol w:w="1200"/>
      </w:tblGrid>
      <w:tr w:rsidR="00895472" w:rsidRPr="00477D4C" w14:paraId="3B80DAE3" w14:textId="77777777" w:rsidTr="00D90516">
        <w:trPr>
          <w:trHeight w:val="20"/>
        </w:trPr>
        <w:tc>
          <w:tcPr>
            <w:tcW w:w="2075" w:type="pct"/>
            <w:vMerge w:val="restart"/>
            <w:tcBorders>
              <w:top w:val="single" w:sz="4" w:space="0" w:color="FFFFFF" w:themeColor="background1"/>
              <w:left w:val="single" w:sz="4" w:space="0" w:color="FFFFFF" w:themeColor="background1"/>
              <w:right w:val="single" w:sz="6" w:space="0" w:color="FFFFFF" w:themeColor="background1"/>
            </w:tcBorders>
            <w:shd w:val="clear" w:color="auto" w:fill="4F6228" w:themeFill="accent3" w:themeFillShade="80"/>
            <w:noWrap/>
            <w:vAlign w:val="center"/>
          </w:tcPr>
          <w:p w14:paraId="2A3E4E15"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Пассив</w:t>
            </w:r>
          </w:p>
        </w:tc>
        <w:tc>
          <w:tcPr>
            <w:tcW w:w="1569"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3464CB4"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Абсолютные величины, тыс. руб.</w:t>
            </w:r>
          </w:p>
        </w:tc>
        <w:tc>
          <w:tcPr>
            <w:tcW w:w="1355"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2AF95D66"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Удельный вес (%)</w:t>
            </w:r>
          </w:p>
        </w:tc>
      </w:tr>
      <w:tr w:rsidR="00895472" w:rsidRPr="00477D4C" w14:paraId="0FF00850" w14:textId="77777777" w:rsidTr="00D90516">
        <w:trPr>
          <w:trHeight w:val="20"/>
        </w:trPr>
        <w:tc>
          <w:tcPr>
            <w:tcW w:w="2075" w:type="pct"/>
            <w:vMerge/>
            <w:tcBorders>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5959FF38" w14:textId="77777777" w:rsidR="00895472" w:rsidRPr="00477D4C" w:rsidRDefault="00895472" w:rsidP="00895472">
            <w:pPr>
              <w:jc w:val="center"/>
              <w:rPr>
                <w:rFonts w:ascii="Myriad Pro" w:eastAsiaTheme="minorEastAsia" w:hAnsi="Myriad Pro"/>
                <w:color w:val="FFFFFF" w:themeColor="background1"/>
                <w:sz w:val="18"/>
                <w:szCs w:val="18"/>
                <w:lang w:eastAsia="en-US"/>
              </w:rPr>
            </w:pPr>
          </w:p>
        </w:tc>
        <w:tc>
          <w:tcPr>
            <w:tcW w:w="85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CA0EF7E"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2016г.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510A10B"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2015г.</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9FF0EF8"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2016г.</w:t>
            </w:r>
          </w:p>
        </w:tc>
        <w:tc>
          <w:tcPr>
            <w:tcW w:w="64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EE1031" w14:textId="77777777" w:rsidR="00895472" w:rsidRPr="00477D4C" w:rsidRDefault="00895472" w:rsidP="00895472">
            <w:pPr>
              <w:jc w:val="center"/>
              <w:rPr>
                <w:rFonts w:ascii="Myriad Pro" w:eastAsiaTheme="minorEastAsia" w:hAnsi="Myriad Pro"/>
                <w:color w:val="FFFFFF" w:themeColor="background1"/>
                <w:sz w:val="18"/>
                <w:szCs w:val="18"/>
                <w:lang w:eastAsia="en-US"/>
              </w:rPr>
            </w:pPr>
            <w:r w:rsidRPr="00477D4C">
              <w:rPr>
                <w:rFonts w:ascii="Myriad Pro" w:eastAsiaTheme="minorEastAsia" w:hAnsi="Myriad Pro"/>
                <w:color w:val="FFFFFF" w:themeColor="background1"/>
                <w:sz w:val="18"/>
                <w:szCs w:val="18"/>
                <w:lang w:eastAsia="en-US"/>
              </w:rPr>
              <w:t>2015г.</w:t>
            </w:r>
          </w:p>
        </w:tc>
      </w:tr>
      <w:tr w:rsidR="00895472" w:rsidRPr="00477D4C" w14:paraId="10033F03" w14:textId="77777777" w:rsidTr="00D90516">
        <w:trPr>
          <w:trHeight w:val="20"/>
        </w:trPr>
        <w:tc>
          <w:tcPr>
            <w:tcW w:w="2075" w:type="pct"/>
            <w:tcBorders>
              <w:top w:val="single" w:sz="4" w:space="0" w:color="FFFFFF" w:themeColor="background1"/>
              <w:left w:val="single" w:sz="4" w:space="0" w:color="auto"/>
              <w:bottom w:val="single" w:sz="4" w:space="0" w:color="808080"/>
              <w:right w:val="single" w:sz="4" w:space="0" w:color="808080"/>
            </w:tcBorders>
            <w:vAlign w:val="center"/>
          </w:tcPr>
          <w:p w14:paraId="067B96BE"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Наиболее срочные обязательства (П1)</w:t>
            </w:r>
          </w:p>
        </w:tc>
        <w:tc>
          <w:tcPr>
            <w:tcW w:w="856" w:type="pct"/>
            <w:tcBorders>
              <w:top w:val="single" w:sz="4" w:space="0" w:color="auto"/>
              <w:left w:val="single" w:sz="4" w:space="0" w:color="auto"/>
              <w:bottom w:val="single" w:sz="4" w:space="0" w:color="808080"/>
              <w:right w:val="single" w:sz="4" w:space="0" w:color="808080"/>
            </w:tcBorders>
            <w:shd w:val="clear" w:color="auto" w:fill="auto"/>
            <w:noWrap/>
            <w:vAlign w:val="center"/>
          </w:tcPr>
          <w:p w14:paraId="4E52BAE8"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172 364 </w:t>
            </w:r>
          </w:p>
        </w:tc>
        <w:tc>
          <w:tcPr>
            <w:tcW w:w="713" w:type="pct"/>
            <w:tcBorders>
              <w:top w:val="single" w:sz="4" w:space="0" w:color="auto"/>
              <w:left w:val="single" w:sz="4" w:space="0" w:color="auto"/>
              <w:bottom w:val="single" w:sz="4" w:space="0" w:color="808080"/>
              <w:right w:val="single" w:sz="4" w:space="0" w:color="808080"/>
            </w:tcBorders>
            <w:shd w:val="clear" w:color="auto" w:fill="auto"/>
            <w:noWrap/>
            <w:vAlign w:val="center"/>
          </w:tcPr>
          <w:p w14:paraId="56D945D9"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197 483 </w:t>
            </w:r>
          </w:p>
        </w:tc>
        <w:tc>
          <w:tcPr>
            <w:tcW w:w="713"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6859816D"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4,1%</w:t>
            </w:r>
          </w:p>
        </w:tc>
        <w:tc>
          <w:tcPr>
            <w:tcW w:w="642"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4CC72C81"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4,7%</w:t>
            </w:r>
          </w:p>
        </w:tc>
      </w:tr>
      <w:tr w:rsidR="00895472" w:rsidRPr="00477D4C" w14:paraId="394FDDAF" w14:textId="77777777" w:rsidTr="00D90516">
        <w:trPr>
          <w:trHeight w:val="20"/>
        </w:trPr>
        <w:tc>
          <w:tcPr>
            <w:tcW w:w="2075" w:type="pct"/>
            <w:tcBorders>
              <w:top w:val="nil"/>
              <w:left w:val="single" w:sz="4" w:space="0" w:color="auto"/>
              <w:bottom w:val="single" w:sz="4" w:space="0" w:color="808080"/>
              <w:right w:val="single" w:sz="4" w:space="0" w:color="808080"/>
            </w:tcBorders>
            <w:vAlign w:val="center"/>
          </w:tcPr>
          <w:p w14:paraId="67950A03"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Краткосрочные пассивы (П2)</w:t>
            </w:r>
          </w:p>
        </w:tc>
        <w:tc>
          <w:tcPr>
            <w:tcW w:w="856" w:type="pct"/>
            <w:tcBorders>
              <w:top w:val="nil"/>
              <w:left w:val="single" w:sz="4" w:space="0" w:color="auto"/>
              <w:bottom w:val="single" w:sz="4" w:space="0" w:color="808080"/>
              <w:right w:val="single" w:sz="4" w:space="0" w:color="808080"/>
            </w:tcBorders>
            <w:shd w:val="clear" w:color="auto" w:fill="auto"/>
            <w:noWrap/>
            <w:vAlign w:val="center"/>
          </w:tcPr>
          <w:p w14:paraId="5BAE1092"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3 888 030 </w:t>
            </w:r>
          </w:p>
        </w:tc>
        <w:tc>
          <w:tcPr>
            <w:tcW w:w="713" w:type="pct"/>
            <w:tcBorders>
              <w:top w:val="nil"/>
              <w:left w:val="single" w:sz="4" w:space="0" w:color="auto"/>
              <w:bottom w:val="single" w:sz="4" w:space="0" w:color="808080"/>
              <w:right w:val="single" w:sz="4" w:space="0" w:color="808080"/>
            </w:tcBorders>
            <w:shd w:val="clear" w:color="auto" w:fill="auto"/>
            <w:noWrap/>
            <w:vAlign w:val="center"/>
          </w:tcPr>
          <w:p w14:paraId="3FBE9811"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3 951 066 </w:t>
            </w:r>
          </w:p>
        </w:tc>
        <w:tc>
          <w:tcPr>
            <w:tcW w:w="713" w:type="pct"/>
            <w:tcBorders>
              <w:top w:val="nil"/>
              <w:left w:val="nil"/>
              <w:bottom w:val="single" w:sz="4" w:space="0" w:color="808080"/>
              <w:right w:val="single" w:sz="4" w:space="0" w:color="808080"/>
            </w:tcBorders>
            <w:shd w:val="clear" w:color="auto" w:fill="FFFFFF" w:themeFill="background1"/>
            <w:noWrap/>
            <w:vAlign w:val="center"/>
          </w:tcPr>
          <w:p w14:paraId="0DDC94A7"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92,7%</w:t>
            </w:r>
          </w:p>
        </w:tc>
        <w:tc>
          <w:tcPr>
            <w:tcW w:w="642" w:type="pct"/>
            <w:tcBorders>
              <w:top w:val="nil"/>
              <w:left w:val="nil"/>
              <w:bottom w:val="single" w:sz="4" w:space="0" w:color="808080"/>
              <w:right w:val="single" w:sz="4" w:space="0" w:color="808080"/>
            </w:tcBorders>
            <w:shd w:val="clear" w:color="auto" w:fill="FFFFFF" w:themeFill="background1"/>
            <w:noWrap/>
            <w:vAlign w:val="center"/>
          </w:tcPr>
          <w:p w14:paraId="623F814A"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94,4%</w:t>
            </w:r>
          </w:p>
        </w:tc>
      </w:tr>
      <w:tr w:rsidR="00895472" w:rsidRPr="00477D4C" w14:paraId="51255049" w14:textId="77777777" w:rsidTr="00D90516">
        <w:trPr>
          <w:trHeight w:val="20"/>
        </w:trPr>
        <w:tc>
          <w:tcPr>
            <w:tcW w:w="2075" w:type="pct"/>
            <w:tcBorders>
              <w:top w:val="nil"/>
              <w:left w:val="single" w:sz="4" w:space="0" w:color="auto"/>
              <w:bottom w:val="single" w:sz="4" w:space="0" w:color="808080"/>
              <w:right w:val="single" w:sz="4" w:space="0" w:color="808080"/>
            </w:tcBorders>
            <w:vAlign w:val="center"/>
          </w:tcPr>
          <w:p w14:paraId="47F84855"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Долгосрочные пассивы (П3)</w:t>
            </w:r>
          </w:p>
        </w:tc>
        <w:tc>
          <w:tcPr>
            <w:tcW w:w="856" w:type="pct"/>
            <w:tcBorders>
              <w:top w:val="nil"/>
              <w:left w:val="single" w:sz="4" w:space="0" w:color="auto"/>
              <w:bottom w:val="single" w:sz="4" w:space="0" w:color="808080"/>
              <w:right w:val="single" w:sz="4" w:space="0" w:color="808080"/>
            </w:tcBorders>
            <w:shd w:val="clear" w:color="auto" w:fill="auto"/>
            <w:noWrap/>
            <w:vAlign w:val="center"/>
          </w:tcPr>
          <w:p w14:paraId="1AFBC2D7"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134 148 </w:t>
            </w:r>
          </w:p>
        </w:tc>
        <w:tc>
          <w:tcPr>
            <w:tcW w:w="713" w:type="pct"/>
            <w:tcBorders>
              <w:top w:val="nil"/>
              <w:left w:val="single" w:sz="4" w:space="0" w:color="auto"/>
              <w:bottom w:val="single" w:sz="4" w:space="0" w:color="808080"/>
              <w:right w:val="single" w:sz="4" w:space="0" w:color="808080"/>
            </w:tcBorders>
            <w:shd w:val="clear" w:color="auto" w:fill="auto"/>
            <w:noWrap/>
            <w:vAlign w:val="center"/>
          </w:tcPr>
          <w:p w14:paraId="476E8367"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36 740 </w:t>
            </w:r>
          </w:p>
        </w:tc>
        <w:tc>
          <w:tcPr>
            <w:tcW w:w="713" w:type="pct"/>
            <w:tcBorders>
              <w:top w:val="nil"/>
              <w:left w:val="nil"/>
              <w:bottom w:val="single" w:sz="4" w:space="0" w:color="808080"/>
              <w:right w:val="single" w:sz="4" w:space="0" w:color="808080"/>
            </w:tcBorders>
            <w:shd w:val="clear" w:color="auto" w:fill="FFFFFF" w:themeFill="background1"/>
            <w:noWrap/>
            <w:vAlign w:val="center"/>
          </w:tcPr>
          <w:p w14:paraId="75B3E353"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3,2%</w:t>
            </w:r>
          </w:p>
        </w:tc>
        <w:tc>
          <w:tcPr>
            <w:tcW w:w="642" w:type="pct"/>
            <w:tcBorders>
              <w:top w:val="nil"/>
              <w:left w:val="nil"/>
              <w:bottom w:val="single" w:sz="4" w:space="0" w:color="808080"/>
              <w:right w:val="single" w:sz="4" w:space="0" w:color="808080"/>
            </w:tcBorders>
            <w:shd w:val="clear" w:color="auto" w:fill="FFFFFF" w:themeFill="background1"/>
            <w:noWrap/>
            <w:vAlign w:val="center"/>
          </w:tcPr>
          <w:p w14:paraId="1124F059"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0,9%</w:t>
            </w:r>
          </w:p>
        </w:tc>
      </w:tr>
      <w:tr w:rsidR="00895472" w:rsidRPr="00477D4C" w14:paraId="104A0BCD" w14:textId="77777777" w:rsidTr="00D90516">
        <w:trPr>
          <w:trHeight w:val="20"/>
        </w:trPr>
        <w:tc>
          <w:tcPr>
            <w:tcW w:w="2075" w:type="pct"/>
            <w:tcBorders>
              <w:top w:val="nil"/>
              <w:left w:val="single" w:sz="4" w:space="0" w:color="auto"/>
              <w:bottom w:val="single" w:sz="4" w:space="0" w:color="auto"/>
              <w:right w:val="single" w:sz="4" w:space="0" w:color="808080"/>
            </w:tcBorders>
            <w:vAlign w:val="center"/>
          </w:tcPr>
          <w:p w14:paraId="1F85E513"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Постоянные пассивы (П4)</w:t>
            </w:r>
          </w:p>
        </w:tc>
        <w:tc>
          <w:tcPr>
            <w:tcW w:w="856" w:type="pct"/>
            <w:tcBorders>
              <w:top w:val="nil"/>
              <w:left w:val="single" w:sz="4" w:space="0" w:color="auto"/>
              <w:bottom w:val="nil"/>
              <w:right w:val="single" w:sz="4" w:space="0" w:color="808080"/>
            </w:tcBorders>
            <w:shd w:val="clear" w:color="auto" w:fill="auto"/>
            <w:noWrap/>
            <w:vAlign w:val="center"/>
          </w:tcPr>
          <w:p w14:paraId="6EB1DA99"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0 </w:t>
            </w:r>
          </w:p>
        </w:tc>
        <w:tc>
          <w:tcPr>
            <w:tcW w:w="713" w:type="pct"/>
            <w:tcBorders>
              <w:top w:val="nil"/>
              <w:left w:val="single" w:sz="4" w:space="0" w:color="auto"/>
              <w:bottom w:val="nil"/>
              <w:right w:val="single" w:sz="4" w:space="0" w:color="808080"/>
            </w:tcBorders>
            <w:shd w:val="clear" w:color="auto" w:fill="auto"/>
            <w:noWrap/>
            <w:vAlign w:val="center"/>
          </w:tcPr>
          <w:p w14:paraId="381C1179"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0 </w:t>
            </w:r>
          </w:p>
        </w:tc>
        <w:tc>
          <w:tcPr>
            <w:tcW w:w="713" w:type="pct"/>
            <w:tcBorders>
              <w:top w:val="nil"/>
              <w:left w:val="nil"/>
              <w:bottom w:val="nil"/>
              <w:right w:val="single" w:sz="4" w:space="0" w:color="808080"/>
            </w:tcBorders>
            <w:shd w:val="clear" w:color="auto" w:fill="FFFFFF" w:themeFill="background1"/>
            <w:noWrap/>
            <w:vAlign w:val="center"/>
          </w:tcPr>
          <w:p w14:paraId="27D72C65"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0,0%</w:t>
            </w:r>
          </w:p>
        </w:tc>
        <w:tc>
          <w:tcPr>
            <w:tcW w:w="642" w:type="pct"/>
            <w:tcBorders>
              <w:top w:val="nil"/>
              <w:left w:val="nil"/>
              <w:bottom w:val="nil"/>
              <w:right w:val="single" w:sz="4" w:space="0" w:color="808080"/>
            </w:tcBorders>
            <w:shd w:val="clear" w:color="auto" w:fill="FFFFFF" w:themeFill="background1"/>
            <w:noWrap/>
            <w:vAlign w:val="center"/>
          </w:tcPr>
          <w:p w14:paraId="04CEE594"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0,0%</w:t>
            </w:r>
          </w:p>
        </w:tc>
      </w:tr>
      <w:tr w:rsidR="00895472" w:rsidRPr="00477D4C" w14:paraId="7B1EA303" w14:textId="77777777" w:rsidTr="00D90516">
        <w:trPr>
          <w:trHeight w:val="20"/>
        </w:trPr>
        <w:tc>
          <w:tcPr>
            <w:tcW w:w="2075"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3B37152"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b/>
                <w:bCs/>
                <w:sz w:val="18"/>
                <w:szCs w:val="18"/>
                <w:lang w:eastAsia="en-US"/>
              </w:rPr>
              <w:t>Итого пассивы (ВП)</w:t>
            </w:r>
          </w:p>
        </w:tc>
        <w:tc>
          <w:tcPr>
            <w:tcW w:w="856"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160F12F6"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4 194 542 </w:t>
            </w:r>
          </w:p>
        </w:tc>
        <w:tc>
          <w:tcPr>
            <w:tcW w:w="713"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5B57155F"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 xml:space="preserve">4 185 289 </w:t>
            </w:r>
          </w:p>
        </w:tc>
        <w:tc>
          <w:tcPr>
            <w:tcW w:w="713"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36DBCB95"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100,0%</w:t>
            </w:r>
          </w:p>
        </w:tc>
        <w:tc>
          <w:tcPr>
            <w:tcW w:w="642" w:type="pct"/>
            <w:tcBorders>
              <w:top w:val="single" w:sz="4" w:space="0" w:color="auto"/>
              <w:left w:val="nil"/>
              <w:bottom w:val="single" w:sz="4" w:space="0" w:color="auto"/>
              <w:right w:val="single" w:sz="4" w:space="0" w:color="auto"/>
            </w:tcBorders>
            <w:shd w:val="clear" w:color="auto" w:fill="C2D69B" w:themeFill="accent3" w:themeFillTint="99"/>
            <w:noWrap/>
            <w:vAlign w:val="center"/>
          </w:tcPr>
          <w:p w14:paraId="291DE673" w14:textId="77777777" w:rsidR="00895472" w:rsidRPr="00477D4C" w:rsidRDefault="00895472" w:rsidP="00895472">
            <w:pPr>
              <w:jc w:val="right"/>
              <w:rPr>
                <w:rFonts w:ascii="Myriad Pro" w:eastAsiaTheme="minorEastAsia" w:hAnsi="Myriad Pro"/>
                <w:color w:val="000000"/>
                <w:sz w:val="18"/>
                <w:szCs w:val="18"/>
                <w:lang w:eastAsia="en-US"/>
              </w:rPr>
            </w:pPr>
            <w:r w:rsidRPr="00477D4C">
              <w:rPr>
                <w:rFonts w:ascii="Myriad Pro" w:eastAsiaTheme="minorEastAsia" w:hAnsi="Myriad Pro"/>
                <w:color w:val="000000"/>
                <w:sz w:val="18"/>
                <w:szCs w:val="18"/>
                <w:lang w:eastAsia="en-US"/>
              </w:rPr>
              <w:t>100,0%</w:t>
            </w:r>
          </w:p>
        </w:tc>
      </w:tr>
    </w:tbl>
    <w:p w14:paraId="6160B71A" w14:textId="77777777" w:rsidR="00895472" w:rsidRPr="00477D4C" w:rsidRDefault="00895472" w:rsidP="00895472">
      <w:pPr>
        <w:spacing w:before="120" w:line="360" w:lineRule="auto"/>
        <w:ind w:firstLine="567"/>
        <w:jc w:val="center"/>
        <w:rPr>
          <w:rFonts w:ascii="Myriad Pro" w:eastAsiaTheme="minorHAnsi" w:hAnsi="Myriad Pro" w:cstheme="minorBidi"/>
          <w:b/>
          <w:bCs/>
          <w:color w:val="000000" w:themeColor="text1"/>
          <w:sz w:val="26"/>
          <w:szCs w:val="26"/>
          <w:lang w:eastAsia="en-US"/>
        </w:rPr>
      </w:pPr>
    </w:p>
    <w:p w14:paraId="565D5AF4" w14:textId="77777777" w:rsidR="00895472" w:rsidRPr="00477D4C" w:rsidRDefault="00895472" w:rsidP="00895472">
      <w:pPr>
        <w:spacing w:before="120" w:line="360" w:lineRule="auto"/>
        <w:ind w:firstLine="567"/>
        <w:jc w:val="center"/>
        <w:rPr>
          <w:rFonts w:ascii="Myriad Pro" w:eastAsiaTheme="minorHAnsi" w:hAnsi="Myriad Pro" w:cstheme="minorBidi"/>
          <w:b/>
          <w:bCs/>
          <w:color w:val="000000" w:themeColor="text1"/>
          <w:sz w:val="26"/>
          <w:szCs w:val="26"/>
          <w:lang w:eastAsia="en-US"/>
        </w:rPr>
      </w:pPr>
      <w:r w:rsidRPr="00477D4C">
        <w:rPr>
          <w:rFonts w:ascii="Myriad Pro" w:eastAsiaTheme="minorHAnsi" w:hAnsi="Myriad Pro" w:cstheme="minorBidi"/>
          <w:b/>
          <w:bCs/>
          <w:color w:val="000000" w:themeColor="text1"/>
          <w:sz w:val="26"/>
          <w:szCs w:val="26"/>
          <w:lang w:eastAsia="en-US"/>
        </w:rPr>
        <w:t>Проверка выполнения правил ликвидности баланса</w:t>
      </w:r>
    </w:p>
    <w:tbl>
      <w:tblPr>
        <w:tblW w:w="5000" w:type="pct"/>
        <w:tblLook w:val="00A0" w:firstRow="1" w:lastRow="0" w:firstColumn="1" w:lastColumn="0" w:noHBand="0" w:noVBand="0"/>
      </w:tblPr>
      <w:tblGrid>
        <w:gridCol w:w="4179"/>
        <w:gridCol w:w="2583"/>
        <w:gridCol w:w="2583"/>
      </w:tblGrid>
      <w:tr w:rsidR="00895472" w:rsidRPr="00477D4C" w14:paraId="3473102E" w14:textId="77777777" w:rsidTr="00D90516">
        <w:trPr>
          <w:trHeight w:val="660"/>
        </w:trPr>
        <w:tc>
          <w:tcPr>
            <w:tcW w:w="2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56771BCE" w14:textId="77777777" w:rsidR="00895472" w:rsidRPr="00477D4C" w:rsidRDefault="00895472" w:rsidP="00895472">
            <w:pPr>
              <w:jc w:val="center"/>
              <w:rPr>
                <w:rFonts w:ascii="Myriad Pro" w:eastAsiaTheme="minorEastAsia" w:hAnsi="Myriad Pro"/>
                <w:color w:val="FFFFFF" w:themeColor="background1"/>
                <w:sz w:val="20"/>
                <w:szCs w:val="20"/>
                <w:lang w:eastAsia="en-US"/>
              </w:rPr>
            </w:pPr>
            <w:r w:rsidRPr="00477D4C">
              <w:rPr>
                <w:rFonts w:ascii="Myriad Pro" w:eastAsiaTheme="minorEastAsia" w:hAnsi="Myriad Pro"/>
                <w:color w:val="FFFFFF" w:themeColor="background1"/>
                <w:sz w:val="20"/>
                <w:szCs w:val="20"/>
                <w:lang w:eastAsia="en-US"/>
              </w:rPr>
              <w:t>Условие</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32728D85" w14:textId="77777777" w:rsidR="00895472" w:rsidRPr="00477D4C" w:rsidRDefault="00895472" w:rsidP="00895472">
            <w:pPr>
              <w:jc w:val="center"/>
              <w:rPr>
                <w:rFonts w:ascii="Myriad Pro" w:eastAsiaTheme="minorEastAsia" w:hAnsi="Myriad Pro"/>
                <w:color w:val="FFFFFF" w:themeColor="background1"/>
                <w:sz w:val="20"/>
                <w:szCs w:val="20"/>
                <w:lang w:eastAsia="en-US"/>
              </w:rPr>
            </w:pPr>
            <w:r w:rsidRPr="00477D4C">
              <w:rPr>
                <w:rFonts w:ascii="Myriad Pro" w:eastAsiaTheme="minorEastAsia" w:hAnsi="Myriad Pro"/>
                <w:color w:val="FFFFFF" w:themeColor="background1"/>
                <w:sz w:val="20"/>
                <w:szCs w:val="20"/>
                <w:lang w:eastAsia="en-US"/>
              </w:rPr>
              <w:t>2016 г.</w:t>
            </w:r>
          </w:p>
        </w:tc>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6FABFF6E" w14:textId="77777777" w:rsidR="00895472" w:rsidRPr="00477D4C" w:rsidRDefault="00895472" w:rsidP="00895472">
            <w:pPr>
              <w:jc w:val="center"/>
              <w:rPr>
                <w:rFonts w:ascii="Myriad Pro" w:eastAsiaTheme="minorEastAsia" w:hAnsi="Myriad Pro"/>
                <w:color w:val="FFFFFF" w:themeColor="background1"/>
                <w:sz w:val="20"/>
                <w:szCs w:val="20"/>
                <w:lang w:eastAsia="en-US"/>
              </w:rPr>
            </w:pPr>
            <w:r w:rsidRPr="00477D4C">
              <w:rPr>
                <w:rFonts w:ascii="Myriad Pro" w:eastAsiaTheme="minorEastAsia" w:hAnsi="Myriad Pro"/>
                <w:color w:val="FFFFFF" w:themeColor="background1"/>
                <w:sz w:val="20"/>
                <w:szCs w:val="20"/>
                <w:lang w:eastAsia="en-US"/>
              </w:rPr>
              <w:t>2015 г.</w:t>
            </w:r>
          </w:p>
        </w:tc>
      </w:tr>
      <w:tr w:rsidR="00895472" w:rsidRPr="00477D4C" w14:paraId="03BEB478" w14:textId="77777777" w:rsidTr="00D90516">
        <w:trPr>
          <w:trHeight w:val="315"/>
        </w:trPr>
        <w:tc>
          <w:tcPr>
            <w:tcW w:w="223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D4079DF" w14:textId="77777777" w:rsidR="00895472" w:rsidRPr="00477D4C" w:rsidRDefault="00895472" w:rsidP="00895472">
            <w:pPr>
              <w:jc w:val="center"/>
              <w:rPr>
                <w:rFonts w:ascii="Myriad Pro" w:eastAsiaTheme="minorEastAsia" w:hAnsi="Myriad Pro"/>
                <w:sz w:val="20"/>
                <w:szCs w:val="20"/>
                <w:lang w:eastAsia="en-US"/>
              </w:rPr>
            </w:pPr>
            <w:r w:rsidRPr="00477D4C">
              <w:rPr>
                <w:rFonts w:ascii="Myriad Pro" w:eastAsiaTheme="minorEastAsia" w:hAnsi="Myriad Pro"/>
                <w:sz w:val="20"/>
                <w:szCs w:val="20"/>
                <w:lang w:eastAsia="en-US"/>
              </w:rPr>
              <w:t>Условие А1=&gt;П1</w:t>
            </w:r>
          </w:p>
        </w:tc>
        <w:tc>
          <w:tcPr>
            <w:tcW w:w="138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6D902C96" w14:textId="77777777" w:rsidR="00895472" w:rsidRPr="00477D4C" w:rsidRDefault="00895472" w:rsidP="00895472">
            <w:pPr>
              <w:jc w:val="center"/>
              <w:rPr>
                <w:rFonts w:ascii="Myriad Pro" w:hAnsi="Myriad Pro" w:cs="Calibri"/>
                <w:sz w:val="22"/>
                <w:szCs w:val="22"/>
                <w:lang w:eastAsia="en-US"/>
              </w:rPr>
            </w:pPr>
            <w:r w:rsidRPr="00477D4C">
              <w:rPr>
                <w:rFonts w:ascii="Myriad Pro" w:eastAsiaTheme="minorEastAsia" w:hAnsi="Myriad Pro" w:cs="Calibri"/>
                <w:sz w:val="22"/>
                <w:szCs w:val="22"/>
                <w:lang w:eastAsia="en-US"/>
              </w:rPr>
              <w:t>-</w:t>
            </w:r>
          </w:p>
        </w:tc>
        <w:tc>
          <w:tcPr>
            <w:tcW w:w="1382"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4F0B68C2" w14:textId="77777777" w:rsidR="00895472" w:rsidRPr="00477D4C" w:rsidRDefault="00895472" w:rsidP="00895472">
            <w:pPr>
              <w:jc w:val="center"/>
              <w:rPr>
                <w:rFonts w:ascii="Myriad Pro" w:eastAsiaTheme="minorEastAsia" w:hAnsi="Myriad Pro" w:cs="Calibri"/>
                <w:sz w:val="22"/>
                <w:szCs w:val="22"/>
                <w:lang w:eastAsia="en-US"/>
              </w:rPr>
            </w:pPr>
            <w:r w:rsidRPr="00477D4C">
              <w:rPr>
                <w:rFonts w:ascii="Myriad Pro" w:eastAsiaTheme="minorEastAsia" w:hAnsi="Myriad Pro" w:cs="Calibri"/>
                <w:sz w:val="22"/>
                <w:szCs w:val="22"/>
                <w:lang w:eastAsia="en-US"/>
              </w:rPr>
              <w:t>-</w:t>
            </w:r>
          </w:p>
        </w:tc>
      </w:tr>
      <w:tr w:rsidR="00895472" w:rsidRPr="00477D4C" w14:paraId="4173CA91" w14:textId="77777777" w:rsidTr="00D90516">
        <w:trPr>
          <w:trHeight w:val="300"/>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461E18D7" w14:textId="77777777" w:rsidR="00895472" w:rsidRPr="00477D4C" w:rsidRDefault="00895472" w:rsidP="00895472">
            <w:pPr>
              <w:jc w:val="center"/>
              <w:rPr>
                <w:rFonts w:ascii="Myriad Pro" w:eastAsiaTheme="minorEastAsia" w:hAnsi="Myriad Pro"/>
                <w:sz w:val="20"/>
                <w:szCs w:val="20"/>
                <w:lang w:eastAsia="en-US"/>
              </w:rPr>
            </w:pPr>
            <w:r w:rsidRPr="00477D4C">
              <w:rPr>
                <w:rFonts w:ascii="Myriad Pro" w:eastAsiaTheme="minorEastAsia" w:hAnsi="Myriad Pro"/>
                <w:sz w:val="20"/>
                <w:szCs w:val="20"/>
                <w:lang w:eastAsia="en-US"/>
              </w:rPr>
              <w:t>Условие А2=&gt;П2</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0BABC142" w14:textId="77777777" w:rsidR="00895472" w:rsidRPr="00477D4C" w:rsidRDefault="00895472" w:rsidP="00895472">
            <w:pPr>
              <w:jc w:val="center"/>
              <w:rPr>
                <w:rFonts w:ascii="Myriad Pro" w:eastAsiaTheme="minorEastAsia" w:hAnsi="Myriad Pro" w:cs="Calibri"/>
                <w:sz w:val="22"/>
                <w:szCs w:val="22"/>
                <w:lang w:eastAsia="en-US"/>
              </w:rPr>
            </w:pPr>
            <w:r w:rsidRPr="00477D4C">
              <w:rPr>
                <w:rFonts w:ascii="Myriad Pro" w:eastAsiaTheme="minorEastAsia" w:hAnsi="Myriad Pro" w:cs="Calibri"/>
                <w:sz w:val="22"/>
                <w:szCs w:val="22"/>
                <w:lang w:eastAsia="en-US"/>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5721A996" w14:textId="77777777" w:rsidR="00895472" w:rsidRPr="00477D4C" w:rsidRDefault="00895472" w:rsidP="00895472">
            <w:pPr>
              <w:jc w:val="center"/>
              <w:rPr>
                <w:rFonts w:ascii="Myriad Pro" w:eastAsiaTheme="minorEastAsia" w:hAnsi="Myriad Pro" w:cs="Calibri"/>
                <w:sz w:val="22"/>
                <w:szCs w:val="22"/>
                <w:lang w:eastAsia="en-US"/>
              </w:rPr>
            </w:pPr>
            <w:r w:rsidRPr="00477D4C">
              <w:rPr>
                <w:rFonts w:ascii="Myriad Pro" w:eastAsiaTheme="minorEastAsia" w:hAnsi="Myriad Pro" w:cs="Calibri"/>
                <w:sz w:val="22"/>
                <w:szCs w:val="22"/>
                <w:lang w:eastAsia="en-US"/>
              </w:rPr>
              <w:t>-</w:t>
            </w:r>
          </w:p>
        </w:tc>
      </w:tr>
      <w:tr w:rsidR="00895472" w:rsidRPr="00477D4C" w14:paraId="61014EF6" w14:textId="77777777" w:rsidTr="00D90516">
        <w:trPr>
          <w:trHeight w:val="300"/>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122EE5CF" w14:textId="77777777" w:rsidR="00895472" w:rsidRPr="00477D4C" w:rsidRDefault="00895472" w:rsidP="00895472">
            <w:pPr>
              <w:jc w:val="center"/>
              <w:rPr>
                <w:rFonts w:ascii="Myriad Pro" w:eastAsiaTheme="minorEastAsia" w:hAnsi="Myriad Pro"/>
                <w:sz w:val="20"/>
                <w:szCs w:val="20"/>
                <w:lang w:eastAsia="en-US"/>
              </w:rPr>
            </w:pPr>
            <w:r w:rsidRPr="00477D4C">
              <w:rPr>
                <w:rFonts w:ascii="Myriad Pro" w:eastAsiaTheme="minorEastAsia" w:hAnsi="Myriad Pro"/>
                <w:sz w:val="20"/>
                <w:szCs w:val="20"/>
                <w:lang w:eastAsia="en-US"/>
              </w:rPr>
              <w:t>Условие А3=&gt;П3</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2C32F477" w14:textId="77777777" w:rsidR="00895472" w:rsidRPr="00477D4C" w:rsidRDefault="00895472" w:rsidP="00895472">
            <w:pPr>
              <w:jc w:val="center"/>
              <w:rPr>
                <w:rFonts w:ascii="Myriad Pro" w:eastAsiaTheme="minorEastAsia" w:hAnsi="Myriad Pro" w:cs="Calibri"/>
                <w:sz w:val="22"/>
                <w:szCs w:val="22"/>
                <w:lang w:eastAsia="en-US"/>
              </w:rPr>
            </w:pPr>
            <w:r w:rsidRPr="00477D4C">
              <w:rPr>
                <w:rFonts w:ascii="Myriad Pro" w:eastAsiaTheme="minorEastAsia" w:hAnsi="Myriad Pro" w:cs="Calibri"/>
                <w:sz w:val="22"/>
                <w:szCs w:val="22"/>
                <w:lang w:eastAsia="en-US"/>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39D950E6" w14:textId="77777777" w:rsidR="00895472" w:rsidRPr="00477D4C" w:rsidRDefault="00895472" w:rsidP="00895472">
            <w:pPr>
              <w:jc w:val="center"/>
              <w:rPr>
                <w:rFonts w:ascii="Myriad Pro" w:eastAsiaTheme="minorEastAsia" w:hAnsi="Myriad Pro" w:cs="Calibri"/>
                <w:sz w:val="22"/>
                <w:szCs w:val="22"/>
                <w:lang w:eastAsia="en-US"/>
              </w:rPr>
            </w:pPr>
            <w:r w:rsidRPr="00477D4C">
              <w:rPr>
                <w:rFonts w:ascii="Myriad Pro" w:eastAsiaTheme="minorEastAsia" w:hAnsi="Myriad Pro" w:cs="Calibri"/>
                <w:sz w:val="22"/>
                <w:szCs w:val="22"/>
                <w:lang w:eastAsia="en-US"/>
              </w:rPr>
              <w:t>+</w:t>
            </w:r>
          </w:p>
        </w:tc>
      </w:tr>
      <w:tr w:rsidR="00895472" w:rsidRPr="00477D4C" w14:paraId="59358061" w14:textId="77777777" w:rsidTr="00D90516">
        <w:trPr>
          <w:trHeight w:val="300"/>
        </w:trPr>
        <w:tc>
          <w:tcPr>
            <w:tcW w:w="2236" w:type="pct"/>
            <w:tcBorders>
              <w:top w:val="single" w:sz="4" w:space="0" w:color="auto"/>
              <w:left w:val="single" w:sz="4" w:space="0" w:color="auto"/>
              <w:bottom w:val="single" w:sz="4" w:space="0" w:color="auto"/>
              <w:right w:val="single" w:sz="4" w:space="0" w:color="auto"/>
            </w:tcBorders>
            <w:shd w:val="clear" w:color="000000" w:fill="FFFFFF"/>
            <w:vAlign w:val="center"/>
          </w:tcPr>
          <w:p w14:paraId="0A3F112E" w14:textId="77777777" w:rsidR="00895472" w:rsidRPr="00477D4C" w:rsidRDefault="00895472" w:rsidP="00895472">
            <w:pPr>
              <w:jc w:val="center"/>
              <w:rPr>
                <w:rFonts w:ascii="Myriad Pro" w:eastAsiaTheme="minorEastAsia" w:hAnsi="Myriad Pro"/>
                <w:sz w:val="20"/>
                <w:szCs w:val="20"/>
                <w:lang w:eastAsia="en-US"/>
              </w:rPr>
            </w:pPr>
            <w:r w:rsidRPr="00477D4C">
              <w:rPr>
                <w:rFonts w:ascii="Myriad Pro" w:eastAsiaTheme="minorEastAsia" w:hAnsi="Myriad Pro"/>
                <w:sz w:val="20"/>
                <w:szCs w:val="20"/>
                <w:lang w:eastAsia="en-US"/>
              </w:rPr>
              <w:t>Условие А4&lt;П4</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3082D513" w14:textId="77777777" w:rsidR="00895472" w:rsidRPr="00477D4C" w:rsidRDefault="00895472" w:rsidP="00895472">
            <w:pPr>
              <w:jc w:val="center"/>
              <w:rPr>
                <w:rFonts w:ascii="Myriad Pro" w:eastAsiaTheme="minorEastAsia" w:hAnsi="Myriad Pro" w:cs="Calibri"/>
                <w:sz w:val="22"/>
                <w:szCs w:val="22"/>
                <w:lang w:eastAsia="en-US"/>
              </w:rPr>
            </w:pPr>
            <w:r w:rsidRPr="00477D4C">
              <w:rPr>
                <w:rFonts w:ascii="Myriad Pro" w:eastAsiaTheme="minorEastAsia" w:hAnsi="Myriad Pro" w:cs="Calibri"/>
                <w:sz w:val="22"/>
                <w:szCs w:val="22"/>
                <w:lang w:eastAsia="en-US"/>
              </w:rPr>
              <w:t>-</w:t>
            </w:r>
          </w:p>
        </w:tc>
        <w:tc>
          <w:tcPr>
            <w:tcW w:w="1382" w:type="pct"/>
            <w:tcBorders>
              <w:top w:val="single" w:sz="4" w:space="0" w:color="auto"/>
              <w:left w:val="single" w:sz="4" w:space="0" w:color="auto"/>
              <w:bottom w:val="single" w:sz="4" w:space="0" w:color="auto"/>
              <w:right w:val="single" w:sz="4" w:space="0" w:color="auto"/>
            </w:tcBorders>
            <w:shd w:val="clear" w:color="000000" w:fill="FFFFFF"/>
            <w:vAlign w:val="center"/>
          </w:tcPr>
          <w:p w14:paraId="2634F8B2" w14:textId="77777777" w:rsidR="00895472" w:rsidRPr="00477D4C" w:rsidRDefault="00895472" w:rsidP="00895472">
            <w:pPr>
              <w:jc w:val="center"/>
              <w:rPr>
                <w:rFonts w:ascii="Myriad Pro" w:eastAsiaTheme="minorEastAsia" w:hAnsi="Myriad Pro" w:cs="Calibri"/>
                <w:sz w:val="22"/>
                <w:szCs w:val="22"/>
                <w:lang w:eastAsia="en-US"/>
              </w:rPr>
            </w:pPr>
            <w:r w:rsidRPr="00477D4C">
              <w:rPr>
                <w:rFonts w:ascii="Myriad Pro" w:eastAsiaTheme="minorEastAsia" w:hAnsi="Myriad Pro" w:cs="Calibri"/>
                <w:sz w:val="22"/>
                <w:szCs w:val="22"/>
                <w:lang w:eastAsia="en-US"/>
              </w:rPr>
              <w:t>-</w:t>
            </w:r>
          </w:p>
        </w:tc>
      </w:tr>
    </w:tbl>
    <w:p w14:paraId="748B0085"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p>
    <w:p w14:paraId="139FF51E"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hAnsi="Myriad Pro"/>
          <w:sz w:val="26"/>
          <w:szCs w:val="26"/>
        </w:rPr>
        <w:t>Из четырех соотношений, характеризующих наличие ликвидных активов у организации, выполняется только одно, и то, только в 2016 году</w:t>
      </w:r>
      <w:r w:rsidRPr="00477D4C">
        <w:rPr>
          <w:rFonts w:ascii="Myriad Pro" w:eastAsiaTheme="minorHAnsi" w:hAnsi="Myriad Pro" w:cstheme="minorBidi"/>
          <w:color w:val="000000" w:themeColor="text1"/>
          <w:sz w:val="26"/>
          <w:szCs w:val="26"/>
          <w:lang w:eastAsia="en-US"/>
        </w:rPr>
        <w:t xml:space="preserve">. У филиала ОАО «МРСК Юга» - «Калмэнерго» не достаточно денежных средств и </w:t>
      </w:r>
      <w:r w:rsidRPr="00477D4C">
        <w:rPr>
          <w:rFonts w:ascii="Myriad Pro" w:eastAsiaTheme="minorHAnsi" w:hAnsi="Myriad Pro" w:cstheme="minorBidi"/>
          <w:color w:val="000000" w:themeColor="text1"/>
          <w:sz w:val="26"/>
          <w:szCs w:val="26"/>
          <w:lang w:eastAsia="en-US"/>
        </w:rPr>
        <w:lastRenderedPageBreak/>
        <w:t xml:space="preserve">краткосрочных финансовых вложений (высоколиквидных активов) для погашения наиболее срочных обязательств. </w:t>
      </w:r>
    </w:p>
    <w:p w14:paraId="7A8B2AAE"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В соответствии с принципами оптимальной структуры активов по степени ликвидности, краткосрочной задолженности за минусом текущей кредиторской задолженности). В данном случае это соотношение не выполняется – краткосрочная дебиторская задолженность покрывает среднесрочные обязательства организации только лишь на 36,3%.</w:t>
      </w:r>
    </w:p>
    <w:p w14:paraId="47F14A8C" w14:textId="77777777" w:rsidR="00895472" w:rsidRPr="00477D4C" w:rsidRDefault="00895472" w:rsidP="00895472">
      <w:pPr>
        <w:spacing w:line="360" w:lineRule="auto"/>
        <w:ind w:firstLine="567"/>
        <w:jc w:val="center"/>
        <w:rPr>
          <w:rFonts w:ascii="Myriad Pro" w:eastAsiaTheme="minorHAnsi" w:hAnsi="Myriad Pro" w:cstheme="minorBidi"/>
          <w:b/>
          <w:bCs/>
          <w:color w:val="000000" w:themeColor="text1"/>
          <w:sz w:val="26"/>
          <w:szCs w:val="26"/>
          <w:lang w:eastAsia="en-US"/>
        </w:rPr>
      </w:pPr>
    </w:p>
    <w:p w14:paraId="0EC5C816" w14:textId="77777777" w:rsidR="00895472" w:rsidRPr="00477D4C" w:rsidRDefault="00895472" w:rsidP="00895472">
      <w:pPr>
        <w:spacing w:line="360" w:lineRule="auto"/>
        <w:ind w:firstLine="567"/>
        <w:jc w:val="center"/>
        <w:rPr>
          <w:rFonts w:ascii="Myriad Pro" w:eastAsiaTheme="minorHAnsi" w:hAnsi="Myriad Pro" w:cstheme="minorBidi"/>
          <w:b/>
          <w:bCs/>
          <w:color w:val="000000" w:themeColor="text1"/>
          <w:sz w:val="26"/>
          <w:szCs w:val="26"/>
          <w:lang w:eastAsia="en-US"/>
        </w:rPr>
      </w:pPr>
      <w:r w:rsidRPr="00477D4C">
        <w:rPr>
          <w:rFonts w:ascii="Myriad Pro" w:eastAsiaTheme="minorHAnsi" w:hAnsi="Myriad Pro" w:cstheme="minorBidi"/>
          <w:b/>
          <w:bCs/>
          <w:color w:val="000000" w:themeColor="text1"/>
          <w:sz w:val="26"/>
          <w:szCs w:val="26"/>
          <w:lang w:eastAsia="en-US"/>
        </w:rPr>
        <w:t>Коэффициенты ликвидности</w:t>
      </w:r>
    </w:p>
    <w:tbl>
      <w:tblPr>
        <w:tblW w:w="5000" w:type="pct"/>
        <w:tblLook w:val="00A0" w:firstRow="1" w:lastRow="0" w:firstColumn="1" w:lastColumn="0" w:noHBand="0" w:noVBand="0"/>
      </w:tblPr>
      <w:tblGrid>
        <w:gridCol w:w="4858"/>
        <w:gridCol w:w="1609"/>
        <w:gridCol w:w="1196"/>
        <w:gridCol w:w="1682"/>
      </w:tblGrid>
      <w:tr w:rsidR="00895472" w:rsidRPr="00477D4C" w14:paraId="79E82F03" w14:textId="77777777" w:rsidTr="00D90516">
        <w:trPr>
          <w:trHeight w:val="20"/>
        </w:trPr>
        <w:tc>
          <w:tcPr>
            <w:tcW w:w="259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499A4B2" w14:textId="77777777" w:rsidR="00895472" w:rsidRPr="00477D4C" w:rsidRDefault="00895472" w:rsidP="00895472">
            <w:pPr>
              <w:jc w:val="center"/>
              <w:rPr>
                <w:rFonts w:ascii="Myriad Pro" w:eastAsiaTheme="minorEastAsia" w:hAnsi="Myriad Pro"/>
                <w:b/>
                <w:bCs/>
                <w:color w:val="FFFFFF" w:themeColor="background1"/>
                <w:sz w:val="20"/>
                <w:szCs w:val="20"/>
                <w:lang w:eastAsia="en-US"/>
              </w:rPr>
            </w:pPr>
            <w:r w:rsidRPr="00477D4C">
              <w:rPr>
                <w:rFonts w:ascii="Myriad Pro" w:eastAsiaTheme="minorEastAsia" w:hAnsi="Myriad Pro"/>
                <w:b/>
                <w:bCs/>
                <w:color w:val="FFFFFF" w:themeColor="background1"/>
                <w:sz w:val="20"/>
                <w:szCs w:val="20"/>
                <w:lang w:eastAsia="en-US"/>
              </w:rPr>
              <w:t>Наименование показателя</w:t>
            </w:r>
          </w:p>
        </w:tc>
        <w:tc>
          <w:tcPr>
            <w:tcW w:w="86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5501D0D" w14:textId="77777777" w:rsidR="00895472" w:rsidRPr="00477D4C" w:rsidRDefault="00895472" w:rsidP="00895472">
            <w:pPr>
              <w:jc w:val="center"/>
              <w:rPr>
                <w:rFonts w:ascii="Myriad Pro" w:eastAsiaTheme="minorEastAsia" w:hAnsi="Myriad Pro"/>
                <w:b/>
                <w:bCs/>
                <w:color w:val="FFFFFF" w:themeColor="background1"/>
                <w:sz w:val="20"/>
                <w:szCs w:val="20"/>
                <w:lang w:eastAsia="en-US"/>
              </w:rPr>
            </w:pPr>
            <w:r w:rsidRPr="00477D4C">
              <w:rPr>
                <w:rFonts w:ascii="Myriad Pro" w:eastAsiaTheme="minorEastAsia" w:hAnsi="Myriad Pro"/>
                <w:b/>
                <w:bCs/>
                <w:color w:val="FFFFFF" w:themeColor="background1"/>
                <w:sz w:val="20"/>
                <w:szCs w:val="20"/>
                <w:lang w:eastAsia="en-US"/>
              </w:rPr>
              <w:t>Нормативное значение</w:t>
            </w:r>
          </w:p>
        </w:tc>
        <w:tc>
          <w:tcPr>
            <w:tcW w:w="6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D775424" w14:textId="77777777" w:rsidR="00895472" w:rsidRPr="00477D4C" w:rsidRDefault="00895472" w:rsidP="00895472">
            <w:pPr>
              <w:jc w:val="center"/>
              <w:rPr>
                <w:rFonts w:ascii="Myriad Pro" w:eastAsiaTheme="minorEastAsia" w:hAnsi="Myriad Pro"/>
                <w:b/>
                <w:bCs/>
                <w:color w:val="FFFFFF" w:themeColor="background1"/>
                <w:sz w:val="20"/>
                <w:szCs w:val="20"/>
                <w:lang w:eastAsia="en-US"/>
              </w:rPr>
            </w:pPr>
            <w:r w:rsidRPr="00477D4C">
              <w:rPr>
                <w:rFonts w:ascii="Myriad Pro" w:eastAsiaTheme="minorEastAsia" w:hAnsi="Myriad Pro"/>
                <w:b/>
                <w:bCs/>
                <w:color w:val="FFFFFF" w:themeColor="background1"/>
                <w:sz w:val="20"/>
                <w:szCs w:val="20"/>
                <w:lang w:eastAsia="en-US"/>
              </w:rPr>
              <w:t>2016 г.</w:t>
            </w:r>
          </w:p>
        </w:tc>
        <w:tc>
          <w:tcPr>
            <w:tcW w:w="90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E3A971" w14:textId="77777777" w:rsidR="00895472" w:rsidRPr="00477D4C" w:rsidRDefault="00895472" w:rsidP="00895472">
            <w:pPr>
              <w:jc w:val="center"/>
              <w:rPr>
                <w:rFonts w:ascii="Myriad Pro" w:eastAsiaTheme="minorEastAsia" w:hAnsi="Myriad Pro"/>
                <w:b/>
                <w:bCs/>
                <w:color w:val="FFFFFF" w:themeColor="background1"/>
                <w:sz w:val="20"/>
                <w:szCs w:val="20"/>
                <w:lang w:eastAsia="en-US"/>
              </w:rPr>
            </w:pPr>
            <w:r w:rsidRPr="00477D4C">
              <w:rPr>
                <w:rFonts w:ascii="Myriad Pro" w:eastAsiaTheme="minorEastAsia" w:hAnsi="Myriad Pro"/>
                <w:b/>
                <w:bCs/>
                <w:color w:val="FFFFFF" w:themeColor="background1"/>
                <w:sz w:val="20"/>
                <w:szCs w:val="20"/>
                <w:lang w:eastAsia="en-US"/>
              </w:rPr>
              <w:t>2015 г.</w:t>
            </w:r>
          </w:p>
        </w:tc>
      </w:tr>
      <w:tr w:rsidR="00895472" w:rsidRPr="00477D4C" w14:paraId="11441CE3" w14:textId="77777777" w:rsidTr="00D90516">
        <w:trPr>
          <w:trHeight w:val="20"/>
        </w:trPr>
        <w:tc>
          <w:tcPr>
            <w:tcW w:w="2599" w:type="pct"/>
            <w:tcBorders>
              <w:top w:val="single" w:sz="4" w:space="0" w:color="FFFFFF" w:themeColor="background1"/>
              <w:left w:val="single" w:sz="4" w:space="0" w:color="auto"/>
              <w:bottom w:val="single" w:sz="4" w:space="0" w:color="808080"/>
              <w:right w:val="nil"/>
            </w:tcBorders>
            <w:vAlign w:val="center"/>
          </w:tcPr>
          <w:p w14:paraId="5B60738F" w14:textId="77777777" w:rsidR="00895472" w:rsidRPr="00477D4C" w:rsidRDefault="00895472" w:rsidP="00895472">
            <w:pPr>
              <w:rPr>
                <w:rFonts w:ascii="Myriad Pro" w:eastAsiaTheme="minorEastAsia" w:hAnsi="Myriad Pro"/>
                <w:sz w:val="20"/>
                <w:szCs w:val="20"/>
                <w:lang w:eastAsia="en-US"/>
              </w:rPr>
            </w:pPr>
            <w:r w:rsidRPr="00477D4C">
              <w:rPr>
                <w:rFonts w:ascii="Myriad Pro" w:eastAsiaTheme="minorEastAsia" w:hAnsi="Myriad Pro"/>
                <w:sz w:val="20"/>
                <w:szCs w:val="20"/>
                <w:lang w:eastAsia="en-US"/>
              </w:rPr>
              <w:t>Коэффициент текущей ликвидности</w:t>
            </w:r>
          </w:p>
        </w:tc>
        <w:tc>
          <w:tcPr>
            <w:tcW w:w="861" w:type="pct"/>
            <w:tcBorders>
              <w:top w:val="single" w:sz="4" w:space="0" w:color="FFFFFF" w:themeColor="background1"/>
              <w:left w:val="single" w:sz="4" w:space="0" w:color="808080"/>
              <w:bottom w:val="single" w:sz="4" w:space="0" w:color="808080"/>
              <w:right w:val="single" w:sz="4" w:space="0" w:color="auto"/>
            </w:tcBorders>
            <w:vAlign w:val="center"/>
          </w:tcPr>
          <w:p w14:paraId="1E3E1D54" w14:textId="77777777" w:rsidR="00895472" w:rsidRPr="00477D4C" w:rsidRDefault="00895472" w:rsidP="00895472">
            <w:pPr>
              <w:jc w:val="center"/>
              <w:rPr>
                <w:rFonts w:ascii="Myriad Pro" w:eastAsiaTheme="minorEastAsia" w:hAnsi="Myriad Pro"/>
                <w:sz w:val="20"/>
                <w:szCs w:val="20"/>
                <w:lang w:eastAsia="en-US"/>
              </w:rPr>
            </w:pPr>
            <w:r w:rsidRPr="00477D4C">
              <w:rPr>
                <w:rFonts w:ascii="Myriad Pro" w:eastAsiaTheme="minorEastAsia" w:hAnsi="Myriad Pro"/>
                <w:sz w:val="20"/>
                <w:szCs w:val="20"/>
                <w:lang w:eastAsia="en-US"/>
              </w:rPr>
              <w:t>от 1,5 до 2,5</w:t>
            </w:r>
          </w:p>
        </w:tc>
        <w:tc>
          <w:tcPr>
            <w:tcW w:w="640" w:type="pct"/>
            <w:tcBorders>
              <w:top w:val="single" w:sz="4" w:space="0" w:color="FFFFFF" w:themeColor="background1"/>
              <w:left w:val="nil"/>
              <w:bottom w:val="single" w:sz="4" w:space="0" w:color="808080"/>
              <w:right w:val="single" w:sz="4" w:space="0" w:color="808080"/>
            </w:tcBorders>
            <w:noWrap/>
            <w:vAlign w:val="center"/>
          </w:tcPr>
          <w:p w14:paraId="4FF7D3F7" w14:textId="77777777" w:rsidR="00895472" w:rsidRPr="00477D4C" w:rsidRDefault="00895472" w:rsidP="00895472">
            <w:pPr>
              <w:jc w:val="right"/>
              <w:rPr>
                <w:rFonts w:ascii="Myriad Pro" w:eastAsiaTheme="minorEastAsia" w:hAnsi="Myriad Pro"/>
                <w:sz w:val="20"/>
                <w:szCs w:val="20"/>
                <w:lang w:eastAsia="en-US"/>
              </w:rPr>
            </w:pPr>
            <w:r w:rsidRPr="00477D4C">
              <w:rPr>
                <w:rFonts w:ascii="Myriad Pro" w:eastAsiaTheme="minorEastAsia" w:hAnsi="Myriad Pro"/>
                <w:sz w:val="20"/>
                <w:szCs w:val="20"/>
                <w:lang w:eastAsia="en-US"/>
              </w:rPr>
              <w:t xml:space="preserve">0,37 </w:t>
            </w:r>
          </w:p>
        </w:tc>
        <w:tc>
          <w:tcPr>
            <w:tcW w:w="900" w:type="pct"/>
            <w:tcBorders>
              <w:top w:val="single" w:sz="4" w:space="0" w:color="FFFFFF" w:themeColor="background1"/>
              <w:left w:val="nil"/>
              <w:bottom w:val="single" w:sz="4" w:space="0" w:color="808080"/>
              <w:right w:val="single" w:sz="4" w:space="0" w:color="808080"/>
            </w:tcBorders>
            <w:noWrap/>
            <w:vAlign w:val="center"/>
          </w:tcPr>
          <w:p w14:paraId="718B8A43" w14:textId="77777777" w:rsidR="00895472" w:rsidRPr="00477D4C" w:rsidRDefault="00895472" w:rsidP="00895472">
            <w:pPr>
              <w:jc w:val="right"/>
              <w:rPr>
                <w:rFonts w:ascii="Myriad Pro" w:eastAsiaTheme="minorEastAsia" w:hAnsi="Myriad Pro"/>
                <w:sz w:val="20"/>
                <w:szCs w:val="20"/>
                <w:lang w:eastAsia="en-US"/>
              </w:rPr>
            </w:pPr>
            <w:r w:rsidRPr="00477D4C">
              <w:rPr>
                <w:rFonts w:ascii="Myriad Pro" w:eastAsiaTheme="minorEastAsia" w:hAnsi="Myriad Pro"/>
                <w:sz w:val="20"/>
                <w:szCs w:val="20"/>
                <w:lang w:eastAsia="en-US"/>
              </w:rPr>
              <w:t xml:space="preserve">0,43 </w:t>
            </w:r>
          </w:p>
        </w:tc>
      </w:tr>
      <w:tr w:rsidR="00895472" w:rsidRPr="00477D4C" w14:paraId="49FB28C3" w14:textId="77777777" w:rsidTr="00D90516">
        <w:trPr>
          <w:trHeight w:val="20"/>
        </w:trPr>
        <w:tc>
          <w:tcPr>
            <w:tcW w:w="2599" w:type="pct"/>
            <w:tcBorders>
              <w:top w:val="single" w:sz="4" w:space="0" w:color="808080"/>
              <w:left w:val="single" w:sz="4" w:space="0" w:color="auto"/>
              <w:bottom w:val="single" w:sz="4" w:space="0" w:color="808080"/>
              <w:right w:val="nil"/>
            </w:tcBorders>
            <w:vAlign w:val="center"/>
          </w:tcPr>
          <w:p w14:paraId="7D14DD58" w14:textId="77777777" w:rsidR="00895472" w:rsidRPr="00477D4C" w:rsidRDefault="00895472" w:rsidP="00895472">
            <w:pPr>
              <w:rPr>
                <w:rFonts w:ascii="Myriad Pro" w:eastAsiaTheme="minorEastAsia" w:hAnsi="Myriad Pro"/>
                <w:sz w:val="20"/>
                <w:szCs w:val="20"/>
                <w:lang w:eastAsia="en-US"/>
              </w:rPr>
            </w:pPr>
            <w:r w:rsidRPr="00477D4C">
              <w:rPr>
                <w:rFonts w:ascii="Myriad Pro" w:eastAsiaTheme="minorEastAsia" w:hAnsi="Myriad Pro"/>
                <w:sz w:val="20"/>
                <w:szCs w:val="20"/>
                <w:lang w:eastAsia="en-US"/>
              </w:rPr>
              <w:t>Коэффициент быстрой ликвидности</w:t>
            </w:r>
          </w:p>
        </w:tc>
        <w:tc>
          <w:tcPr>
            <w:tcW w:w="861" w:type="pct"/>
            <w:tcBorders>
              <w:top w:val="nil"/>
              <w:left w:val="single" w:sz="4" w:space="0" w:color="808080"/>
              <w:bottom w:val="single" w:sz="4" w:space="0" w:color="808080"/>
              <w:right w:val="single" w:sz="4" w:space="0" w:color="auto"/>
            </w:tcBorders>
            <w:vAlign w:val="center"/>
          </w:tcPr>
          <w:p w14:paraId="247C719B" w14:textId="77777777" w:rsidR="00895472" w:rsidRPr="00477D4C" w:rsidRDefault="00895472" w:rsidP="00895472">
            <w:pPr>
              <w:jc w:val="center"/>
              <w:rPr>
                <w:rFonts w:ascii="Myriad Pro" w:eastAsiaTheme="minorEastAsia" w:hAnsi="Myriad Pro"/>
                <w:sz w:val="20"/>
                <w:szCs w:val="20"/>
                <w:lang w:eastAsia="en-US"/>
              </w:rPr>
            </w:pPr>
            <w:r w:rsidRPr="00477D4C">
              <w:rPr>
                <w:rFonts w:ascii="Myriad Pro" w:eastAsiaTheme="minorEastAsia" w:hAnsi="Myriad Pro"/>
                <w:sz w:val="20"/>
                <w:szCs w:val="20"/>
                <w:lang w:eastAsia="en-US"/>
              </w:rPr>
              <w:t>от 0,7 до 1,5</w:t>
            </w:r>
          </w:p>
        </w:tc>
        <w:tc>
          <w:tcPr>
            <w:tcW w:w="640" w:type="pct"/>
            <w:tcBorders>
              <w:top w:val="nil"/>
              <w:left w:val="nil"/>
              <w:bottom w:val="single" w:sz="4" w:space="0" w:color="808080"/>
              <w:right w:val="single" w:sz="4" w:space="0" w:color="808080"/>
            </w:tcBorders>
            <w:noWrap/>
            <w:vAlign w:val="center"/>
          </w:tcPr>
          <w:p w14:paraId="551F0BDE" w14:textId="77777777" w:rsidR="00895472" w:rsidRPr="00477D4C" w:rsidRDefault="00895472" w:rsidP="00895472">
            <w:pPr>
              <w:jc w:val="right"/>
              <w:rPr>
                <w:rFonts w:ascii="Myriad Pro" w:eastAsiaTheme="minorEastAsia" w:hAnsi="Myriad Pro"/>
                <w:sz w:val="20"/>
                <w:szCs w:val="20"/>
                <w:lang w:eastAsia="en-US"/>
              </w:rPr>
            </w:pPr>
            <w:r w:rsidRPr="00477D4C">
              <w:rPr>
                <w:rFonts w:ascii="Myriad Pro" w:eastAsiaTheme="minorEastAsia" w:hAnsi="Myriad Pro"/>
                <w:sz w:val="20"/>
                <w:szCs w:val="20"/>
                <w:lang w:eastAsia="en-US"/>
              </w:rPr>
              <w:t xml:space="preserve">0,35 </w:t>
            </w:r>
          </w:p>
        </w:tc>
        <w:tc>
          <w:tcPr>
            <w:tcW w:w="900" w:type="pct"/>
            <w:tcBorders>
              <w:top w:val="nil"/>
              <w:left w:val="nil"/>
              <w:bottom w:val="single" w:sz="4" w:space="0" w:color="808080"/>
              <w:right w:val="single" w:sz="4" w:space="0" w:color="808080"/>
            </w:tcBorders>
            <w:noWrap/>
            <w:vAlign w:val="center"/>
          </w:tcPr>
          <w:p w14:paraId="23172535" w14:textId="77777777" w:rsidR="00895472" w:rsidRPr="00477D4C" w:rsidRDefault="00895472" w:rsidP="00895472">
            <w:pPr>
              <w:jc w:val="right"/>
              <w:rPr>
                <w:rFonts w:ascii="Myriad Pro" w:eastAsiaTheme="minorEastAsia" w:hAnsi="Myriad Pro"/>
                <w:sz w:val="20"/>
                <w:szCs w:val="20"/>
                <w:lang w:eastAsia="en-US"/>
              </w:rPr>
            </w:pPr>
            <w:r w:rsidRPr="00477D4C">
              <w:rPr>
                <w:rFonts w:ascii="Myriad Pro" w:eastAsiaTheme="minorEastAsia" w:hAnsi="Myriad Pro"/>
                <w:sz w:val="20"/>
                <w:szCs w:val="20"/>
                <w:lang w:eastAsia="en-US"/>
              </w:rPr>
              <w:t xml:space="preserve">0,41 </w:t>
            </w:r>
          </w:p>
        </w:tc>
      </w:tr>
      <w:tr w:rsidR="00895472" w:rsidRPr="00477D4C" w14:paraId="5454C95C" w14:textId="77777777" w:rsidTr="00D90516">
        <w:trPr>
          <w:trHeight w:val="20"/>
        </w:trPr>
        <w:tc>
          <w:tcPr>
            <w:tcW w:w="2599" w:type="pct"/>
            <w:tcBorders>
              <w:top w:val="single" w:sz="4" w:space="0" w:color="808080"/>
              <w:left w:val="single" w:sz="4" w:space="0" w:color="auto"/>
              <w:bottom w:val="single" w:sz="4" w:space="0" w:color="808080"/>
              <w:right w:val="nil"/>
            </w:tcBorders>
            <w:vAlign w:val="center"/>
          </w:tcPr>
          <w:p w14:paraId="435797C2" w14:textId="77777777" w:rsidR="00895472" w:rsidRPr="00477D4C" w:rsidRDefault="00895472" w:rsidP="00895472">
            <w:pPr>
              <w:rPr>
                <w:rFonts w:ascii="Myriad Pro" w:eastAsiaTheme="minorEastAsia" w:hAnsi="Myriad Pro"/>
                <w:sz w:val="20"/>
                <w:szCs w:val="20"/>
                <w:lang w:eastAsia="en-US"/>
              </w:rPr>
            </w:pPr>
            <w:r w:rsidRPr="00477D4C">
              <w:rPr>
                <w:rFonts w:ascii="Myriad Pro" w:eastAsiaTheme="minorEastAsia" w:hAnsi="Myriad Pro"/>
                <w:sz w:val="20"/>
                <w:szCs w:val="20"/>
                <w:lang w:eastAsia="en-US"/>
              </w:rPr>
              <w:t>Коэффициент абсолютной ликвидности</w:t>
            </w:r>
          </w:p>
        </w:tc>
        <w:tc>
          <w:tcPr>
            <w:tcW w:w="861" w:type="pct"/>
            <w:tcBorders>
              <w:top w:val="nil"/>
              <w:left w:val="single" w:sz="4" w:space="0" w:color="808080"/>
              <w:bottom w:val="single" w:sz="4" w:space="0" w:color="808080"/>
              <w:right w:val="single" w:sz="4" w:space="0" w:color="auto"/>
            </w:tcBorders>
            <w:vAlign w:val="center"/>
          </w:tcPr>
          <w:p w14:paraId="1265BBEE" w14:textId="77777777" w:rsidR="00895472" w:rsidRPr="00477D4C" w:rsidRDefault="00895472" w:rsidP="00895472">
            <w:pPr>
              <w:jc w:val="center"/>
              <w:rPr>
                <w:rFonts w:ascii="Myriad Pro" w:eastAsiaTheme="minorEastAsia" w:hAnsi="Myriad Pro"/>
                <w:sz w:val="20"/>
                <w:szCs w:val="20"/>
                <w:lang w:eastAsia="en-US"/>
              </w:rPr>
            </w:pPr>
            <w:r w:rsidRPr="00477D4C">
              <w:rPr>
                <w:rFonts w:ascii="Myriad Pro" w:eastAsiaTheme="minorEastAsia" w:hAnsi="Myriad Pro"/>
                <w:sz w:val="20"/>
                <w:szCs w:val="20"/>
                <w:lang w:eastAsia="en-US"/>
              </w:rPr>
              <w:t>более 0,2</w:t>
            </w:r>
          </w:p>
        </w:tc>
        <w:tc>
          <w:tcPr>
            <w:tcW w:w="640" w:type="pct"/>
            <w:tcBorders>
              <w:top w:val="nil"/>
              <w:left w:val="nil"/>
              <w:bottom w:val="single" w:sz="4" w:space="0" w:color="808080"/>
              <w:right w:val="single" w:sz="4" w:space="0" w:color="808080"/>
            </w:tcBorders>
            <w:noWrap/>
            <w:vAlign w:val="center"/>
          </w:tcPr>
          <w:p w14:paraId="63E753C1" w14:textId="77777777" w:rsidR="00895472" w:rsidRPr="00477D4C" w:rsidRDefault="00895472" w:rsidP="00895472">
            <w:pPr>
              <w:jc w:val="right"/>
              <w:rPr>
                <w:rFonts w:ascii="Myriad Pro" w:eastAsiaTheme="minorEastAsia" w:hAnsi="Myriad Pro"/>
                <w:sz w:val="20"/>
                <w:szCs w:val="20"/>
                <w:lang w:eastAsia="en-US"/>
              </w:rPr>
            </w:pPr>
            <w:r w:rsidRPr="00477D4C">
              <w:rPr>
                <w:rFonts w:ascii="Myriad Pro" w:eastAsiaTheme="minorEastAsia" w:hAnsi="Myriad Pro"/>
                <w:sz w:val="20"/>
                <w:szCs w:val="20"/>
                <w:lang w:eastAsia="en-US"/>
              </w:rPr>
              <w:t xml:space="preserve">0,00 </w:t>
            </w:r>
          </w:p>
        </w:tc>
        <w:tc>
          <w:tcPr>
            <w:tcW w:w="900" w:type="pct"/>
            <w:tcBorders>
              <w:top w:val="nil"/>
              <w:left w:val="nil"/>
              <w:bottom w:val="single" w:sz="4" w:space="0" w:color="808080"/>
              <w:right w:val="single" w:sz="4" w:space="0" w:color="808080"/>
            </w:tcBorders>
            <w:noWrap/>
            <w:vAlign w:val="center"/>
          </w:tcPr>
          <w:p w14:paraId="3C84F917" w14:textId="77777777" w:rsidR="00895472" w:rsidRPr="00477D4C" w:rsidRDefault="00895472" w:rsidP="00895472">
            <w:pPr>
              <w:jc w:val="right"/>
              <w:rPr>
                <w:rFonts w:ascii="Myriad Pro" w:eastAsiaTheme="minorEastAsia" w:hAnsi="Myriad Pro"/>
                <w:sz w:val="20"/>
                <w:szCs w:val="20"/>
                <w:lang w:eastAsia="en-US"/>
              </w:rPr>
            </w:pPr>
            <w:r w:rsidRPr="00477D4C">
              <w:rPr>
                <w:rFonts w:ascii="Myriad Pro" w:eastAsiaTheme="minorEastAsia" w:hAnsi="Myriad Pro"/>
                <w:sz w:val="20"/>
                <w:szCs w:val="20"/>
                <w:lang w:eastAsia="en-US"/>
              </w:rPr>
              <w:t xml:space="preserve">0,00 </w:t>
            </w:r>
          </w:p>
        </w:tc>
      </w:tr>
    </w:tbl>
    <w:p w14:paraId="53BDBEBD"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p>
    <w:p w14:paraId="314B3D37"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За 2015 год значение коэффициента текущей ликвидности (0,43) не соответствует норме. Значение коэффициента быстрой (промежуточной) ликвидности также не соответствует норме – 0,41. Это свидетельствует о недостатке ликвидных активов (т. е. наличности и других активов, которые можно легко обратить в денежные средства) для погашения краткосрочной кредиторской задолженности.</w:t>
      </w:r>
    </w:p>
    <w:p w14:paraId="2E7837AE"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Снижение значений коэффициентов ликвидности за рассматриваемый период связано с финансированием затрат на приобретение основных фондов, что также видно из анализа внеоборотных активов.</w:t>
      </w:r>
    </w:p>
    <w:p w14:paraId="54FCD9BD"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p>
    <w:p w14:paraId="033A051A" w14:textId="77777777" w:rsidR="00895472" w:rsidRPr="00477D4C" w:rsidRDefault="00895472" w:rsidP="00895472">
      <w:pPr>
        <w:spacing w:line="360" w:lineRule="auto"/>
        <w:jc w:val="both"/>
        <w:rPr>
          <w:rFonts w:ascii="Myriad Pro" w:eastAsiaTheme="minorHAnsi" w:hAnsi="Myriad Pro" w:cstheme="minorBidi"/>
          <w:b/>
          <w:bCs/>
          <w:i/>
          <w:iCs/>
          <w:color w:val="000000" w:themeColor="text1"/>
          <w:sz w:val="26"/>
          <w:szCs w:val="26"/>
          <w:u w:val="single"/>
          <w:lang w:eastAsia="en-US"/>
        </w:rPr>
      </w:pPr>
      <w:r w:rsidRPr="00477D4C">
        <w:rPr>
          <w:rFonts w:ascii="Myriad Pro" w:eastAsiaTheme="minorHAnsi" w:hAnsi="Myriad Pro" w:cstheme="minorBidi"/>
          <w:b/>
          <w:bCs/>
          <w:i/>
          <w:iCs/>
          <w:color w:val="000000" w:themeColor="text1"/>
          <w:sz w:val="26"/>
          <w:szCs w:val="26"/>
          <w:u w:val="single"/>
          <w:lang w:eastAsia="en-US"/>
        </w:rPr>
        <w:t>Анализ финансовых результатов деятельности</w:t>
      </w:r>
    </w:p>
    <w:p w14:paraId="63E256F6" w14:textId="581B0CAE"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Оценка финансовых результатов деятельности ОАО «МРСК Юга» - «Калмэнерго» проведена на основании отчета о финансовых результатах (форма </w:t>
      </w:r>
      <w:r w:rsidR="002515A0">
        <w:rPr>
          <w:rFonts w:ascii="Myriad Pro" w:eastAsiaTheme="minorHAnsi" w:hAnsi="Myriad Pro" w:cstheme="minorBidi"/>
          <w:color w:val="000000" w:themeColor="text1"/>
          <w:sz w:val="26"/>
          <w:szCs w:val="26"/>
          <w:lang w:eastAsia="en-US"/>
        </w:rPr>
        <w:t>№ </w:t>
      </w:r>
      <w:r w:rsidRPr="00477D4C">
        <w:rPr>
          <w:rFonts w:ascii="Myriad Pro" w:eastAsiaTheme="minorHAnsi" w:hAnsi="Myriad Pro" w:cstheme="minorBidi"/>
          <w:color w:val="000000" w:themeColor="text1"/>
          <w:sz w:val="26"/>
          <w:szCs w:val="26"/>
          <w:lang w:eastAsia="en-US"/>
        </w:rPr>
        <w:t>2) за 2015 и 2016 годы.</w:t>
      </w:r>
    </w:p>
    <w:p w14:paraId="7D2F1520"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Как видно из представленной ниже таблицы, выручка по основному виду деятельности (передача электроэнергии) составляет 98% в общем объеме выручки ОАО «МРСК Юга» - «Калмэнерго».</w:t>
      </w:r>
    </w:p>
    <w:p w14:paraId="124A63D7"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lastRenderedPageBreak/>
        <w:t>Таким образом, для целей расчета показателей, характеризующих результат деятельности ОАО «МРСК Юга» - «Калмэнерго» по передаче электроэнергии, данными по прочей деятельности, составляющей незначительную долю, можно пренебречь. Анализ проводился на основании общих показателей отчета о финансовых результатах ОАО МРСК Юга» - «Калмэнерго» по всем видам деятельности.</w:t>
      </w:r>
    </w:p>
    <w:p w14:paraId="4AE4E248" w14:textId="77777777" w:rsidR="00895472" w:rsidRPr="00477D4C" w:rsidRDefault="00895472" w:rsidP="00895472">
      <w:pPr>
        <w:spacing w:line="360" w:lineRule="auto"/>
        <w:ind w:firstLine="567"/>
        <w:jc w:val="center"/>
        <w:rPr>
          <w:rFonts w:ascii="Myriad Pro" w:eastAsiaTheme="minorHAnsi" w:hAnsi="Myriad Pro" w:cstheme="minorBidi"/>
          <w:b/>
          <w:bCs/>
          <w:color w:val="000000" w:themeColor="text1"/>
          <w:sz w:val="26"/>
          <w:szCs w:val="26"/>
          <w:lang w:eastAsia="en-US"/>
        </w:rPr>
      </w:pPr>
      <w:r w:rsidRPr="00477D4C">
        <w:rPr>
          <w:rFonts w:ascii="Myriad Pro" w:eastAsiaTheme="minorHAnsi" w:hAnsi="Myriad Pro" w:cstheme="minorBidi"/>
          <w:b/>
          <w:bCs/>
          <w:color w:val="000000" w:themeColor="text1"/>
          <w:sz w:val="26"/>
          <w:szCs w:val="26"/>
          <w:lang w:eastAsia="en-US"/>
        </w:rPr>
        <w:t>Анализ структуры отчета о финансовых результатах</w:t>
      </w:r>
    </w:p>
    <w:tbl>
      <w:tblPr>
        <w:tblW w:w="5000" w:type="pct"/>
        <w:tblLook w:val="00A0" w:firstRow="1" w:lastRow="0" w:firstColumn="1" w:lastColumn="0" w:noHBand="0" w:noVBand="0"/>
      </w:tblPr>
      <w:tblGrid>
        <w:gridCol w:w="3894"/>
        <w:gridCol w:w="1536"/>
        <w:gridCol w:w="1506"/>
        <w:gridCol w:w="1572"/>
        <w:gridCol w:w="837"/>
      </w:tblGrid>
      <w:tr w:rsidR="00895472" w:rsidRPr="00477D4C" w14:paraId="4D47CFB3" w14:textId="77777777" w:rsidTr="00D90516">
        <w:trPr>
          <w:trHeight w:val="20"/>
          <w:tblHeader/>
        </w:trPr>
        <w:tc>
          <w:tcPr>
            <w:tcW w:w="2083"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9C9C051" w14:textId="77777777" w:rsidR="00895472" w:rsidRPr="00477D4C" w:rsidRDefault="00895472" w:rsidP="00477D4C">
            <w:pPr>
              <w:spacing w:before="40" w:after="40"/>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Наименование показателя</w:t>
            </w:r>
          </w:p>
        </w:tc>
        <w:tc>
          <w:tcPr>
            <w:tcW w:w="2917" w:type="pct"/>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5BE3CD4C" w14:textId="77777777" w:rsidR="00895472" w:rsidRPr="00477D4C" w:rsidRDefault="00895472" w:rsidP="00477D4C">
            <w:pPr>
              <w:spacing w:before="40" w:after="40"/>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Горизонтальный анализ</w:t>
            </w:r>
          </w:p>
        </w:tc>
      </w:tr>
      <w:tr w:rsidR="00895472" w:rsidRPr="00477D4C" w14:paraId="168744E3" w14:textId="77777777" w:rsidTr="00D90516">
        <w:trPr>
          <w:trHeight w:val="20"/>
          <w:tblHeader/>
        </w:trPr>
        <w:tc>
          <w:tcPr>
            <w:tcW w:w="2083"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6F7DFDE" w14:textId="77777777" w:rsidR="00895472" w:rsidRPr="00477D4C" w:rsidRDefault="00895472" w:rsidP="00477D4C">
            <w:pPr>
              <w:spacing w:before="40" w:after="40"/>
              <w:rPr>
                <w:rFonts w:ascii="Myriad Pro" w:eastAsiaTheme="minorEastAsia" w:hAnsi="Myriad Pro"/>
                <w:b/>
                <w:bCs/>
                <w:color w:val="FFFFFF" w:themeColor="background1"/>
                <w:sz w:val="18"/>
                <w:szCs w:val="18"/>
                <w:lang w:eastAsia="en-US"/>
              </w:rPr>
            </w:pPr>
          </w:p>
        </w:tc>
        <w:tc>
          <w:tcPr>
            <w:tcW w:w="1628" w:type="pct"/>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E541951" w14:textId="77777777" w:rsidR="00895472" w:rsidRPr="00477D4C" w:rsidRDefault="00895472" w:rsidP="00477D4C">
            <w:pPr>
              <w:spacing w:before="40" w:after="40"/>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Значение показателя (тыс.руб.)</w:t>
            </w:r>
          </w:p>
        </w:tc>
        <w:tc>
          <w:tcPr>
            <w:tcW w:w="841"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B5C382D" w14:textId="77777777" w:rsidR="00895472" w:rsidRPr="00477D4C" w:rsidRDefault="00895472" w:rsidP="00477D4C">
            <w:pPr>
              <w:spacing w:before="40" w:after="40"/>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Абсолютное отклонение (+/–)</w:t>
            </w:r>
          </w:p>
        </w:tc>
        <w:tc>
          <w:tcPr>
            <w:tcW w:w="448" w:type="pct"/>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1BE40B03" w14:textId="77777777" w:rsidR="00895472" w:rsidRPr="00477D4C" w:rsidRDefault="00895472" w:rsidP="00477D4C">
            <w:pPr>
              <w:spacing w:before="40" w:after="40"/>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Темп роста, %</w:t>
            </w:r>
          </w:p>
        </w:tc>
      </w:tr>
      <w:tr w:rsidR="00895472" w:rsidRPr="00477D4C" w14:paraId="35C24F6F" w14:textId="77777777" w:rsidTr="00D90516">
        <w:trPr>
          <w:trHeight w:val="20"/>
          <w:tblHeader/>
        </w:trPr>
        <w:tc>
          <w:tcPr>
            <w:tcW w:w="2083"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E6A874A" w14:textId="77777777" w:rsidR="00895472" w:rsidRPr="00477D4C" w:rsidRDefault="00895472" w:rsidP="00477D4C">
            <w:pPr>
              <w:spacing w:before="40" w:after="40"/>
              <w:rPr>
                <w:rFonts w:ascii="Myriad Pro" w:eastAsiaTheme="minorEastAsia" w:hAnsi="Myriad Pro"/>
                <w:b/>
                <w:bCs/>
                <w:color w:val="FFFFFF" w:themeColor="background1"/>
                <w:sz w:val="18"/>
                <w:szCs w:val="18"/>
                <w:lang w:eastAsia="en-US"/>
              </w:rPr>
            </w:pPr>
          </w:p>
        </w:tc>
        <w:tc>
          <w:tcPr>
            <w:tcW w:w="82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7D4FF05" w14:textId="77777777" w:rsidR="00895472" w:rsidRPr="00477D4C" w:rsidRDefault="00895472" w:rsidP="00477D4C">
            <w:pPr>
              <w:spacing w:before="40" w:after="40"/>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 xml:space="preserve">2016г. </w:t>
            </w:r>
          </w:p>
        </w:tc>
        <w:tc>
          <w:tcPr>
            <w:tcW w:w="80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1483431" w14:textId="77777777" w:rsidR="00895472" w:rsidRPr="00477D4C" w:rsidRDefault="00895472" w:rsidP="00477D4C">
            <w:pPr>
              <w:spacing w:before="40" w:after="40"/>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2015г.</w:t>
            </w:r>
          </w:p>
        </w:tc>
        <w:tc>
          <w:tcPr>
            <w:tcW w:w="84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A06F951" w14:textId="77777777" w:rsidR="00895472" w:rsidRPr="00477D4C" w:rsidRDefault="00895472" w:rsidP="00477D4C">
            <w:pPr>
              <w:spacing w:before="40" w:after="40"/>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2016г. –2015г.</w:t>
            </w:r>
          </w:p>
        </w:tc>
        <w:tc>
          <w:tcPr>
            <w:tcW w:w="448"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977724" w14:textId="77777777" w:rsidR="00895472" w:rsidRPr="00477D4C" w:rsidRDefault="00895472" w:rsidP="00477D4C">
            <w:pPr>
              <w:spacing w:before="40" w:after="40"/>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2016г. / 2015г.</w:t>
            </w:r>
          </w:p>
        </w:tc>
      </w:tr>
      <w:tr w:rsidR="00895472" w:rsidRPr="00477D4C" w14:paraId="63E052E9" w14:textId="77777777" w:rsidTr="00D90516">
        <w:trPr>
          <w:trHeight w:val="20"/>
        </w:trPr>
        <w:tc>
          <w:tcPr>
            <w:tcW w:w="2083" w:type="pct"/>
            <w:tcBorders>
              <w:top w:val="single" w:sz="4" w:space="0" w:color="FFFFFF" w:themeColor="background1"/>
              <w:left w:val="single" w:sz="4" w:space="0" w:color="auto"/>
              <w:bottom w:val="single" w:sz="4" w:space="0" w:color="808080"/>
              <w:right w:val="single" w:sz="4" w:space="0" w:color="808080"/>
            </w:tcBorders>
            <w:noWrap/>
            <w:vAlign w:val="center"/>
          </w:tcPr>
          <w:p w14:paraId="7A6E275E"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Выручка</w:t>
            </w:r>
          </w:p>
        </w:tc>
        <w:tc>
          <w:tcPr>
            <w:tcW w:w="822"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6EE93D61"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930 808 </w:t>
            </w:r>
          </w:p>
        </w:tc>
        <w:tc>
          <w:tcPr>
            <w:tcW w:w="806"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04E49260"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826 716 </w:t>
            </w:r>
          </w:p>
        </w:tc>
        <w:tc>
          <w:tcPr>
            <w:tcW w:w="841"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4FD02226"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104 092 </w:t>
            </w:r>
          </w:p>
        </w:tc>
        <w:tc>
          <w:tcPr>
            <w:tcW w:w="448"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7EBAEB43"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112,6%</w:t>
            </w:r>
          </w:p>
        </w:tc>
      </w:tr>
      <w:tr w:rsidR="00895472" w:rsidRPr="00477D4C" w14:paraId="71A0DB14"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2FD9B24D"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Выручка от передачи электроэнергии</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4D99FEE7"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914 154 </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27D4AFF9"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810 762 </w:t>
            </w:r>
          </w:p>
        </w:tc>
        <w:tc>
          <w:tcPr>
            <w:tcW w:w="841"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256FA4F2"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103 392 </w:t>
            </w:r>
          </w:p>
        </w:tc>
        <w:tc>
          <w:tcPr>
            <w:tcW w:w="448"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4717A850"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112,8%</w:t>
            </w:r>
          </w:p>
        </w:tc>
      </w:tr>
      <w:tr w:rsidR="00895472" w:rsidRPr="00477D4C" w14:paraId="5D260C4B"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43017C30"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Себестоимость продаж</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2B0602E6"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(1 250 855)</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20A9F3A5"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(1 146 095)</w:t>
            </w:r>
          </w:p>
        </w:tc>
        <w:tc>
          <w:tcPr>
            <w:tcW w:w="841"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32F4BC5C"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(104 760)</w:t>
            </w:r>
          </w:p>
        </w:tc>
        <w:tc>
          <w:tcPr>
            <w:tcW w:w="448"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71EAF0D5"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109,1%</w:t>
            </w:r>
          </w:p>
        </w:tc>
      </w:tr>
      <w:tr w:rsidR="00895472" w:rsidRPr="00477D4C" w14:paraId="7F3AED44"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17B28F43"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Себестоимость передачи электроэнергии</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382EB40A"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1 231 091 </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72BDAE09"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1 125 404 </w:t>
            </w:r>
          </w:p>
        </w:tc>
        <w:tc>
          <w:tcPr>
            <w:tcW w:w="841"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71CA7744"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105 687 </w:t>
            </w:r>
          </w:p>
        </w:tc>
        <w:tc>
          <w:tcPr>
            <w:tcW w:w="448" w:type="pct"/>
            <w:tcBorders>
              <w:top w:val="single" w:sz="4" w:space="0" w:color="auto"/>
              <w:left w:val="nil"/>
              <w:bottom w:val="single" w:sz="4" w:space="0" w:color="808080"/>
              <w:right w:val="single" w:sz="4" w:space="0" w:color="808080"/>
            </w:tcBorders>
            <w:shd w:val="clear" w:color="auto" w:fill="FFFFFF" w:themeFill="background1"/>
            <w:noWrap/>
            <w:vAlign w:val="center"/>
          </w:tcPr>
          <w:p w14:paraId="7F4E7066"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109,4%</w:t>
            </w:r>
          </w:p>
        </w:tc>
      </w:tr>
      <w:tr w:rsidR="00895472" w:rsidRPr="00477D4C" w14:paraId="7C740140"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12AD3F6B"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Валовая прибыль (убыток)</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1B66AD23"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(320 047)</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4D0CD335"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(319 379)</w:t>
            </w:r>
          </w:p>
        </w:tc>
        <w:tc>
          <w:tcPr>
            <w:tcW w:w="841" w:type="pct"/>
            <w:tcBorders>
              <w:top w:val="nil"/>
              <w:left w:val="nil"/>
              <w:bottom w:val="single" w:sz="4" w:space="0" w:color="808080"/>
              <w:right w:val="single" w:sz="4" w:space="0" w:color="808080"/>
            </w:tcBorders>
            <w:shd w:val="clear" w:color="auto" w:fill="FFFFFF" w:themeFill="background1"/>
            <w:noWrap/>
            <w:vAlign w:val="center"/>
          </w:tcPr>
          <w:p w14:paraId="000F7AA4"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(668)</w:t>
            </w:r>
          </w:p>
        </w:tc>
        <w:tc>
          <w:tcPr>
            <w:tcW w:w="448" w:type="pct"/>
            <w:tcBorders>
              <w:top w:val="nil"/>
              <w:left w:val="nil"/>
              <w:bottom w:val="single" w:sz="4" w:space="0" w:color="808080"/>
              <w:right w:val="single" w:sz="4" w:space="0" w:color="808080"/>
            </w:tcBorders>
            <w:shd w:val="clear" w:color="auto" w:fill="FFFFFF" w:themeFill="background1"/>
            <w:noWrap/>
            <w:vAlign w:val="center"/>
          </w:tcPr>
          <w:p w14:paraId="6CE085A5"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100,2%</w:t>
            </w:r>
          </w:p>
        </w:tc>
      </w:tr>
      <w:tr w:rsidR="00895472" w:rsidRPr="00477D4C" w14:paraId="3379A597"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0960FAE6"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Коммерческие расходы</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68860CC3"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 </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79A4926B"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 </w:t>
            </w:r>
          </w:p>
        </w:tc>
        <w:tc>
          <w:tcPr>
            <w:tcW w:w="841" w:type="pct"/>
            <w:tcBorders>
              <w:top w:val="nil"/>
              <w:left w:val="nil"/>
              <w:bottom w:val="single" w:sz="4" w:space="0" w:color="808080"/>
              <w:right w:val="single" w:sz="4" w:space="0" w:color="808080"/>
            </w:tcBorders>
            <w:shd w:val="clear" w:color="auto" w:fill="FFFFFF" w:themeFill="background1"/>
            <w:noWrap/>
            <w:vAlign w:val="center"/>
          </w:tcPr>
          <w:p w14:paraId="3991FD32"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 </w:t>
            </w:r>
          </w:p>
        </w:tc>
        <w:tc>
          <w:tcPr>
            <w:tcW w:w="448" w:type="pct"/>
            <w:tcBorders>
              <w:top w:val="nil"/>
              <w:left w:val="nil"/>
              <w:bottom w:val="single" w:sz="4" w:space="0" w:color="808080"/>
              <w:right w:val="single" w:sz="4" w:space="0" w:color="808080"/>
            </w:tcBorders>
            <w:shd w:val="clear" w:color="auto" w:fill="FFFFFF" w:themeFill="background1"/>
            <w:noWrap/>
            <w:vAlign w:val="center"/>
          </w:tcPr>
          <w:p w14:paraId="30AB376A"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w:t>
            </w:r>
          </w:p>
        </w:tc>
      </w:tr>
      <w:tr w:rsidR="00895472" w:rsidRPr="00477D4C" w14:paraId="52B55B68"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5CD261A7"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Управленческие расходы</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0DF92EAB"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 </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2B801849"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 </w:t>
            </w:r>
          </w:p>
        </w:tc>
        <w:tc>
          <w:tcPr>
            <w:tcW w:w="841" w:type="pct"/>
            <w:tcBorders>
              <w:top w:val="nil"/>
              <w:left w:val="nil"/>
              <w:bottom w:val="single" w:sz="4" w:space="0" w:color="808080"/>
              <w:right w:val="single" w:sz="4" w:space="0" w:color="808080"/>
            </w:tcBorders>
            <w:shd w:val="clear" w:color="auto" w:fill="FFFFFF" w:themeFill="background1"/>
            <w:noWrap/>
            <w:vAlign w:val="center"/>
          </w:tcPr>
          <w:p w14:paraId="6C306AE7"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 </w:t>
            </w:r>
          </w:p>
        </w:tc>
        <w:tc>
          <w:tcPr>
            <w:tcW w:w="448" w:type="pct"/>
            <w:tcBorders>
              <w:top w:val="nil"/>
              <w:left w:val="nil"/>
              <w:bottom w:val="single" w:sz="4" w:space="0" w:color="808080"/>
              <w:right w:val="single" w:sz="4" w:space="0" w:color="808080"/>
            </w:tcBorders>
            <w:shd w:val="clear" w:color="auto" w:fill="FFFFFF" w:themeFill="background1"/>
            <w:noWrap/>
            <w:vAlign w:val="center"/>
          </w:tcPr>
          <w:p w14:paraId="18821D93"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w:t>
            </w:r>
          </w:p>
        </w:tc>
      </w:tr>
      <w:tr w:rsidR="00895472" w:rsidRPr="00477D4C" w14:paraId="0E0629B9"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128077CE"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Прибыль (убыток) от продаж</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6580D733"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(320 047)</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1ACCB6AA"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(319 379)</w:t>
            </w:r>
          </w:p>
        </w:tc>
        <w:tc>
          <w:tcPr>
            <w:tcW w:w="841" w:type="pct"/>
            <w:tcBorders>
              <w:top w:val="nil"/>
              <w:left w:val="nil"/>
              <w:bottom w:val="single" w:sz="4" w:space="0" w:color="808080"/>
              <w:right w:val="single" w:sz="4" w:space="0" w:color="808080"/>
            </w:tcBorders>
            <w:shd w:val="clear" w:color="auto" w:fill="FFFFFF" w:themeFill="background1"/>
            <w:noWrap/>
            <w:vAlign w:val="center"/>
          </w:tcPr>
          <w:p w14:paraId="3A886A41"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(668)</w:t>
            </w:r>
          </w:p>
        </w:tc>
        <w:tc>
          <w:tcPr>
            <w:tcW w:w="448" w:type="pct"/>
            <w:tcBorders>
              <w:top w:val="nil"/>
              <w:left w:val="nil"/>
              <w:bottom w:val="single" w:sz="4" w:space="0" w:color="808080"/>
              <w:right w:val="single" w:sz="4" w:space="0" w:color="808080"/>
            </w:tcBorders>
            <w:shd w:val="clear" w:color="auto" w:fill="FFFFFF" w:themeFill="background1"/>
            <w:noWrap/>
            <w:vAlign w:val="center"/>
          </w:tcPr>
          <w:p w14:paraId="1E6118EE"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100,2%</w:t>
            </w:r>
          </w:p>
        </w:tc>
      </w:tr>
      <w:tr w:rsidR="00895472" w:rsidRPr="00477D4C" w14:paraId="0F545577"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1D7B47B8"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Проценты к получению</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1D7B2973"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10 </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18F1DED2"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 </w:t>
            </w:r>
          </w:p>
        </w:tc>
        <w:tc>
          <w:tcPr>
            <w:tcW w:w="841" w:type="pct"/>
            <w:tcBorders>
              <w:top w:val="nil"/>
              <w:left w:val="nil"/>
              <w:bottom w:val="single" w:sz="4" w:space="0" w:color="808080"/>
              <w:right w:val="single" w:sz="4" w:space="0" w:color="808080"/>
            </w:tcBorders>
            <w:shd w:val="clear" w:color="auto" w:fill="FFFFFF" w:themeFill="background1"/>
            <w:noWrap/>
            <w:vAlign w:val="center"/>
          </w:tcPr>
          <w:p w14:paraId="11FDE10E"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10 </w:t>
            </w:r>
          </w:p>
        </w:tc>
        <w:tc>
          <w:tcPr>
            <w:tcW w:w="448" w:type="pct"/>
            <w:tcBorders>
              <w:top w:val="nil"/>
              <w:left w:val="nil"/>
              <w:bottom w:val="single" w:sz="4" w:space="0" w:color="808080"/>
              <w:right w:val="single" w:sz="4" w:space="0" w:color="808080"/>
            </w:tcBorders>
            <w:shd w:val="clear" w:color="auto" w:fill="FFFFFF" w:themeFill="background1"/>
            <w:noWrap/>
            <w:vAlign w:val="center"/>
          </w:tcPr>
          <w:p w14:paraId="53AF837E"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w:t>
            </w:r>
          </w:p>
        </w:tc>
      </w:tr>
      <w:tr w:rsidR="00895472" w:rsidRPr="00477D4C" w14:paraId="7AD70F50"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315F5DCB"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Проценты к уплате</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329E0AFD"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(700 990)</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7418685E"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(463 597)</w:t>
            </w:r>
          </w:p>
        </w:tc>
        <w:tc>
          <w:tcPr>
            <w:tcW w:w="841" w:type="pct"/>
            <w:tcBorders>
              <w:top w:val="nil"/>
              <w:left w:val="nil"/>
              <w:bottom w:val="single" w:sz="4" w:space="0" w:color="808080"/>
              <w:right w:val="single" w:sz="4" w:space="0" w:color="808080"/>
            </w:tcBorders>
            <w:shd w:val="clear" w:color="auto" w:fill="FFFFFF" w:themeFill="background1"/>
            <w:noWrap/>
            <w:vAlign w:val="center"/>
          </w:tcPr>
          <w:p w14:paraId="6768E3E5"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(237 393)</w:t>
            </w:r>
          </w:p>
        </w:tc>
        <w:tc>
          <w:tcPr>
            <w:tcW w:w="448" w:type="pct"/>
            <w:tcBorders>
              <w:top w:val="nil"/>
              <w:left w:val="nil"/>
              <w:bottom w:val="single" w:sz="4" w:space="0" w:color="808080"/>
              <w:right w:val="single" w:sz="4" w:space="0" w:color="808080"/>
            </w:tcBorders>
            <w:shd w:val="clear" w:color="auto" w:fill="FFFFFF" w:themeFill="background1"/>
            <w:noWrap/>
            <w:vAlign w:val="center"/>
          </w:tcPr>
          <w:p w14:paraId="3DFBAADF"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151,2%</w:t>
            </w:r>
          </w:p>
        </w:tc>
      </w:tr>
      <w:tr w:rsidR="00895472" w:rsidRPr="00477D4C" w14:paraId="026F7C5D"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27737C41"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Прочие доходы</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14729DC3"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204 613 </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0C1AF4A5"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20 954 </w:t>
            </w:r>
          </w:p>
        </w:tc>
        <w:tc>
          <w:tcPr>
            <w:tcW w:w="841" w:type="pct"/>
            <w:tcBorders>
              <w:top w:val="nil"/>
              <w:left w:val="nil"/>
              <w:bottom w:val="single" w:sz="4" w:space="0" w:color="808080"/>
              <w:right w:val="single" w:sz="4" w:space="0" w:color="808080"/>
            </w:tcBorders>
            <w:shd w:val="clear" w:color="auto" w:fill="FFFFFF" w:themeFill="background1"/>
            <w:noWrap/>
            <w:vAlign w:val="center"/>
          </w:tcPr>
          <w:p w14:paraId="01281744"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183 659 </w:t>
            </w:r>
          </w:p>
        </w:tc>
        <w:tc>
          <w:tcPr>
            <w:tcW w:w="448" w:type="pct"/>
            <w:tcBorders>
              <w:top w:val="nil"/>
              <w:left w:val="nil"/>
              <w:bottom w:val="single" w:sz="4" w:space="0" w:color="808080"/>
              <w:right w:val="single" w:sz="4" w:space="0" w:color="808080"/>
            </w:tcBorders>
            <w:shd w:val="clear" w:color="auto" w:fill="FFFFFF" w:themeFill="background1"/>
            <w:noWrap/>
            <w:vAlign w:val="center"/>
          </w:tcPr>
          <w:p w14:paraId="7A113D74"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976,5%</w:t>
            </w:r>
          </w:p>
        </w:tc>
      </w:tr>
      <w:tr w:rsidR="00895472" w:rsidRPr="00477D4C" w14:paraId="6E3EF8E7"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0A02A620"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Прочие расходы</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22ABBECB"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(475 399)</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31C33FD0"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(466 511)</w:t>
            </w:r>
          </w:p>
        </w:tc>
        <w:tc>
          <w:tcPr>
            <w:tcW w:w="841" w:type="pct"/>
            <w:tcBorders>
              <w:top w:val="nil"/>
              <w:left w:val="nil"/>
              <w:bottom w:val="single" w:sz="4" w:space="0" w:color="808080"/>
              <w:right w:val="single" w:sz="4" w:space="0" w:color="808080"/>
            </w:tcBorders>
            <w:shd w:val="clear" w:color="auto" w:fill="FFFFFF" w:themeFill="background1"/>
            <w:noWrap/>
            <w:vAlign w:val="center"/>
          </w:tcPr>
          <w:p w14:paraId="2A73E37F"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(8 888)</w:t>
            </w:r>
          </w:p>
        </w:tc>
        <w:tc>
          <w:tcPr>
            <w:tcW w:w="448" w:type="pct"/>
            <w:tcBorders>
              <w:top w:val="nil"/>
              <w:left w:val="nil"/>
              <w:bottom w:val="single" w:sz="4" w:space="0" w:color="808080"/>
              <w:right w:val="single" w:sz="4" w:space="0" w:color="808080"/>
            </w:tcBorders>
            <w:shd w:val="clear" w:color="auto" w:fill="FFFFFF" w:themeFill="background1"/>
            <w:noWrap/>
            <w:vAlign w:val="center"/>
          </w:tcPr>
          <w:p w14:paraId="3AEB4190"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101,9%</w:t>
            </w:r>
          </w:p>
        </w:tc>
      </w:tr>
      <w:tr w:rsidR="00895472" w:rsidRPr="00477D4C" w14:paraId="71166634" w14:textId="77777777" w:rsidTr="00D90516">
        <w:trPr>
          <w:trHeight w:val="20"/>
        </w:trPr>
        <w:tc>
          <w:tcPr>
            <w:tcW w:w="2083" w:type="pct"/>
            <w:tcBorders>
              <w:top w:val="nil"/>
              <w:left w:val="single" w:sz="4" w:space="0" w:color="auto"/>
              <w:bottom w:val="single" w:sz="4" w:space="0" w:color="808080"/>
              <w:right w:val="single" w:sz="4" w:space="0" w:color="808080"/>
            </w:tcBorders>
            <w:noWrap/>
            <w:vAlign w:val="center"/>
          </w:tcPr>
          <w:p w14:paraId="00DFB84C"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Прибыль (убыток) до налогообложения</w:t>
            </w:r>
          </w:p>
        </w:tc>
        <w:tc>
          <w:tcPr>
            <w:tcW w:w="822" w:type="pct"/>
            <w:tcBorders>
              <w:top w:val="nil"/>
              <w:left w:val="nil"/>
              <w:bottom w:val="single" w:sz="4" w:space="0" w:color="808080"/>
              <w:right w:val="single" w:sz="4" w:space="0" w:color="808080"/>
            </w:tcBorders>
            <w:shd w:val="clear" w:color="auto" w:fill="FFFFFF" w:themeFill="background1"/>
            <w:noWrap/>
            <w:vAlign w:val="center"/>
          </w:tcPr>
          <w:p w14:paraId="21ADF12F"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(1 291 813)</w:t>
            </w:r>
          </w:p>
        </w:tc>
        <w:tc>
          <w:tcPr>
            <w:tcW w:w="806" w:type="pct"/>
            <w:tcBorders>
              <w:top w:val="nil"/>
              <w:left w:val="nil"/>
              <w:bottom w:val="single" w:sz="4" w:space="0" w:color="808080"/>
              <w:right w:val="single" w:sz="4" w:space="0" w:color="808080"/>
            </w:tcBorders>
            <w:shd w:val="clear" w:color="auto" w:fill="FFFFFF" w:themeFill="background1"/>
            <w:noWrap/>
            <w:vAlign w:val="center"/>
          </w:tcPr>
          <w:p w14:paraId="290A6D0C"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(1 228 533)</w:t>
            </w:r>
          </w:p>
        </w:tc>
        <w:tc>
          <w:tcPr>
            <w:tcW w:w="841" w:type="pct"/>
            <w:tcBorders>
              <w:top w:val="nil"/>
              <w:left w:val="nil"/>
              <w:bottom w:val="single" w:sz="4" w:space="0" w:color="808080"/>
              <w:right w:val="single" w:sz="4" w:space="0" w:color="808080"/>
            </w:tcBorders>
            <w:shd w:val="clear" w:color="auto" w:fill="FFFFFF" w:themeFill="background1"/>
            <w:noWrap/>
            <w:vAlign w:val="center"/>
          </w:tcPr>
          <w:p w14:paraId="10062397"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(63 280)</w:t>
            </w:r>
          </w:p>
        </w:tc>
        <w:tc>
          <w:tcPr>
            <w:tcW w:w="448" w:type="pct"/>
            <w:tcBorders>
              <w:top w:val="nil"/>
              <w:left w:val="nil"/>
              <w:bottom w:val="single" w:sz="4" w:space="0" w:color="808080"/>
              <w:right w:val="single" w:sz="4" w:space="0" w:color="808080"/>
            </w:tcBorders>
            <w:shd w:val="clear" w:color="auto" w:fill="FFFFFF" w:themeFill="background1"/>
            <w:noWrap/>
            <w:vAlign w:val="center"/>
          </w:tcPr>
          <w:p w14:paraId="569018DB"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105,2%</w:t>
            </w:r>
          </w:p>
        </w:tc>
      </w:tr>
      <w:tr w:rsidR="00895472" w:rsidRPr="00477D4C" w14:paraId="694F66F8" w14:textId="77777777" w:rsidTr="00D90516">
        <w:trPr>
          <w:trHeight w:val="20"/>
        </w:trPr>
        <w:tc>
          <w:tcPr>
            <w:tcW w:w="2083" w:type="pct"/>
            <w:tcBorders>
              <w:top w:val="nil"/>
              <w:left w:val="single" w:sz="4" w:space="0" w:color="auto"/>
              <w:bottom w:val="single" w:sz="4" w:space="0" w:color="FFFFFF" w:themeColor="background1"/>
              <w:right w:val="single" w:sz="4" w:space="0" w:color="808080"/>
            </w:tcBorders>
            <w:noWrap/>
            <w:vAlign w:val="center"/>
          </w:tcPr>
          <w:p w14:paraId="035BDCEB"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Прочее</w:t>
            </w:r>
          </w:p>
        </w:tc>
        <w:tc>
          <w:tcPr>
            <w:tcW w:w="822" w:type="pct"/>
            <w:tcBorders>
              <w:top w:val="nil"/>
              <w:left w:val="nil"/>
              <w:bottom w:val="nil"/>
              <w:right w:val="single" w:sz="4" w:space="0" w:color="808080"/>
            </w:tcBorders>
            <w:shd w:val="clear" w:color="auto" w:fill="FFFFFF" w:themeFill="background1"/>
            <w:noWrap/>
            <w:vAlign w:val="center"/>
          </w:tcPr>
          <w:p w14:paraId="7636D8F1"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(50)</w:t>
            </w:r>
          </w:p>
        </w:tc>
        <w:tc>
          <w:tcPr>
            <w:tcW w:w="806" w:type="pct"/>
            <w:tcBorders>
              <w:top w:val="nil"/>
              <w:left w:val="nil"/>
              <w:bottom w:val="nil"/>
              <w:right w:val="single" w:sz="4" w:space="0" w:color="808080"/>
            </w:tcBorders>
            <w:shd w:val="clear" w:color="auto" w:fill="FFFFFF" w:themeFill="background1"/>
            <w:noWrap/>
            <w:vAlign w:val="center"/>
          </w:tcPr>
          <w:p w14:paraId="312D90E2"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(290)</w:t>
            </w:r>
          </w:p>
        </w:tc>
        <w:tc>
          <w:tcPr>
            <w:tcW w:w="841" w:type="pct"/>
            <w:tcBorders>
              <w:top w:val="nil"/>
              <w:left w:val="nil"/>
              <w:bottom w:val="nil"/>
              <w:right w:val="single" w:sz="4" w:space="0" w:color="808080"/>
            </w:tcBorders>
            <w:shd w:val="clear" w:color="auto" w:fill="FFFFFF" w:themeFill="background1"/>
            <w:noWrap/>
            <w:vAlign w:val="center"/>
          </w:tcPr>
          <w:p w14:paraId="3C1C0757" w14:textId="77777777" w:rsidR="00895472" w:rsidRPr="00477D4C" w:rsidRDefault="00895472" w:rsidP="00477D4C">
            <w:pPr>
              <w:spacing w:before="40" w:after="40"/>
              <w:rPr>
                <w:rFonts w:ascii="Myriad Pro" w:eastAsiaTheme="minorEastAsia" w:hAnsi="Myriad Pro"/>
                <w:sz w:val="18"/>
                <w:szCs w:val="18"/>
                <w:lang w:eastAsia="en-US"/>
              </w:rPr>
            </w:pPr>
            <w:r w:rsidRPr="00477D4C">
              <w:rPr>
                <w:rFonts w:ascii="Myriad Pro" w:eastAsiaTheme="minorEastAsia" w:hAnsi="Myriad Pro"/>
                <w:sz w:val="18"/>
                <w:szCs w:val="18"/>
                <w:lang w:eastAsia="en-US"/>
              </w:rPr>
              <w:t xml:space="preserve">                    240 </w:t>
            </w:r>
          </w:p>
        </w:tc>
        <w:tc>
          <w:tcPr>
            <w:tcW w:w="448" w:type="pct"/>
            <w:tcBorders>
              <w:top w:val="nil"/>
              <w:left w:val="nil"/>
              <w:bottom w:val="nil"/>
              <w:right w:val="single" w:sz="4" w:space="0" w:color="808080"/>
            </w:tcBorders>
            <w:shd w:val="clear" w:color="auto" w:fill="FFFFFF" w:themeFill="background1"/>
            <w:noWrap/>
            <w:vAlign w:val="center"/>
          </w:tcPr>
          <w:p w14:paraId="1A527B43" w14:textId="77777777" w:rsidR="00895472" w:rsidRPr="00477D4C" w:rsidRDefault="00895472" w:rsidP="00477D4C">
            <w:pPr>
              <w:spacing w:before="40" w:after="40"/>
              <w:jc w:val="right"/>
              <w:rPr>
                <w:rFonts w:ascii="Myriad Pro" w:eastAsiaTheme="minorEastAsia" w:hAnsi="Myriad Pro"/>
                <w:sz w:val="18"/>
                <w:szCs w:val="18"/>
                <w:lang w:eastAsia="en-US"/>
              </w:rPr>
            </w:pPr>
            <w:r w:rsidRPr="00477D4C">
              <w:rPr>
                <w:rFonts w:ascii="Myriad Pro" w:eastAsiaTheme="minorEastAsia" w:hAnsi="Myriad Pro"/>
                <w:sz w:val="18"/>
                <w:szCs w:val="18"/>
                <w:lang w:eastAsia="en-US"/>
              </w:rPr>
              <w:t>17,2%</w:t>
            </w:r>
          </w:p>
        </w:tc>
      </w:tr>
      <w:tr w:rsidR="00895472" w:rsidRPr="00477D4C" w14:paraId="1143CC7B" w14:textId="77777777" w:rsidTr="00D90516">
        <w:trPr>
          <w:trHeight w:val="20"/>
        </w:trPr>
        <w:tc>
          <w:tcPr>
            <w:tcW w:w="2083"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tcPr>
          <w:p w14:paraId="262E29B0" w14:textId="77777777" w:rsidR="00895472" w:rsidRPr="00477D4C" w:rsidRDefault="00895472" w:rsidP="00477D4C">
            <w:pPr>
              <w:spacing w:before="40" w:after="40"/>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Чистая прибыль (убыток)</w:t>
            </w:r>
          </w:p>
        </w:tc>
        <w:tc>
          <w:tcPr>
            <w:tcW w:w="822" w:type="pct"/>
            <w:tcBorders>
              <w:top w:val="single" w:sz="4" w:space="0" w:color="auto"/>
              <w:left w:val="nil"/>
              <w:bottom w:val="single" w:sz="4" w:space="0" w:color="auto"/>
              <w:right w:val="single" w:sz="4" w:space="0" w:color="808080"/>
            </w:tcBorders>
            <w:shd w:val="clear" w:color="auto" w:fill="4F6228" w:themeFill="accent3" w:themeFillShade="80"/>
            <w:noWrap/>
            <w:vAlign w:val="center"/>
          </w:tcPr>
          <w:p w14:paraId="54020680" w14:textId="77777777" w:rsidR="00895472" w:rsidRPr="00477D4C" w:rsidRDefault="00895472" w:rsidP="00477D4C">
            <w:pPr>
              <w:spacing w:before="40" w:after="40"/>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 xml:space="preserve">      (1 291 863)</w:t>
            </w:r>
          </w:p>
        </w:tc>
        <w:tc>
          <w:tcPr>
            <w:tcW w:w="806" w:type="pct"/>
            <w:tcBorders>
              <w:top w:val="single" w:sz="4" w:space="0" w:color="auto"/>
              <w:left w:val="nil"/>
              <w:bottom w:val="single" w:sz="4" w:space="0" w:color="auto"/>
              <w:right w:val="single" w:sz="4" w:space="0" w:color="808080"/>
            </w:tcBorders>
            <w:shd w:val="clear" w:color="auto" w:fill="4F6228" w:themeFill="accent3" w:themeFillShade="80"/>
            <w:noWrap/>
            <w:vAlign w:val="center"/>
          </w:tcPr>
          <w:p w14:paraId="6CC033DD" w14:textId="77777777" w:rsidR="00895472" w:rsidRPr="00477D4C" w:rsidRDefault="00895472" w:rsidP="00477D4C">
            <w:pPr>
              <w:spacing w:before="40" w:after="40"/>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 xml:space="preserve">      (1 228 823)</w:t>
            </w:r>
          </w:p>
        </w:tc>
        <w:tc>
          <w:tcPr>
            <w:tcW w:w="841" w:type="pct"/>
            <w:tcBorders>
              <w:top w:val="single" w:sz="4" w:space="0" w:color="auto"/>
              <w:left w:val="nil"/>
              <w:bottom w:val="single" w:sz="4" w:space="0" w:color="auto"/>
              <w:right w:val="single" w:sz="4" w:space="0" w:color="808080"/>
            </w:tcBorders>
            <w:shd w:val="clear" w:color="auto" w:fill="4F6228" w:themeFill="accent3" w:themeFillShade="80"/>
            <w:noWrap/>
            <w:vAlign w:val="center"/>
          </w:tcPr>
          <w:p w14:paraId="24929D8C" w14:textId="77777777" w:rsidR="00895472" w:rsidRPr="00477D4C" w:rsidRDefault="00895472" w:rsidP="00477D4C">
            <w:pPr>
              <w:spacing w:before="40" w:after="40"/>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 xml:space="preserve">            (63 040)</w:t>
            </w:r>
          </w:p>
        </w:tc>
        <w:tc>
          <w:tcPr>
            <w:tcW w:w="448" w:type="pct"/>
            <w:tcBorders>
              <w:top w:val="single" w:sz="4" w:space="0" w:color="auto"/>
              <w:left w:val="nil"/>
              <w:bottom w:val="single" w:sz="4" w:space="0" w:color="auto"/>
              <w:right w:val="single" w:sz="4" w:space="0" w:color="808080"/>
            </w:tcBorders>
            <w:shd w:val="clear" w:color="auto" w:fill="4F6228" w:themeFill="accent3" w:themeFillShade="80"/>
            <w:noWrap/>
            <w:vAlign w:val="center"/>
          </w:tcPr>
          <w:p w14:paraId="27B2CBDE" w14:textId="77777777" w:rsidR="00895472" w:rsidRPr="00477D4C" w:rsidRDefault="00895472" w:rsidP="00477D4C">
            <w:pPr>
              <w:spacing w:before="40" w:after="40"/>
              <w:jc w:val="right"/>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105,1%</w:t>
            </w:r>
          </w:p>
        </w:tc>
      </w:tr>
    </w:tbl>
    <w:p w14:paraId="71085370"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p>
    <w:p w14:paraId="6775D7D6"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За 2016 год выручка составила 930 808 тыс. руб., что на 104 092 тыс. руб., или на 12,6% выше значения за 2015 год. Расходы, относимые на себестоимость, в 2016 году составили 1 250 855 тыс. руб., что на 104 760 тыс. руб. или 9,1% больше расходов 2015 года.</w:t>
      </w:r>
    </w:p>
    <w:p w14:paraId="2EE6192A"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Таким образом, филиалом ОАО «МРСК Юга» - «Калмэнерго» по итогам 2016 года получен убыток в размере 320 047 тыс. руб. что практически соответствует убытку 2015 года (319 379 тыс. руб.).</w:t>
      </w:r>
    </w:p>
    <w:p w14:paraId="4C6033BA"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lastRenderedPageBreak/>
        <w:t>С учетом прочих доходов и расходов, процентов к уплате и налога на прибыль убыток филиала ОАО «МРСК Юга» - «Калмэнерго» в 2015 году составил 1 291 863 тыс. руб., в 2016 году – 1 228 823 тыс. руб.</w:t>
      </w:r>
    </w:p>
    <w:p w14:paraId="21AD4DC0" w14:textId="77777777" w:rsidR="00477D4C" w:rsidRDefault="00477D4C" w:rsidP="00895472">
      <w:pPr>
        <w:spacing w:line="360" w:lineRule="auto"/>
        <w:ind w:firstLine="567"/>
        <w:jc w:val="center"/>
        <w:rPr>
          <w:rFonts w:ascii="Myriad Pro" w:eastAsiaTheme="minorHAnsi" w:hAnsi="Myriad Pro" w:cstheme="minorBidi"/>
          <w:b/>
          <w:bCs/>
          <w:color w:val="000000" w:themeColor="text1"/>
          <w:sz w:val="26"/>
          <w:szCs w:val="26"/>
          <w:lang w:eastAsia="en-US"/>
        </w:rPr>
      </w:pPr>
    </w:p>
    <w:p w14:paraId="108C76CD" w14:textId="77777777" w:rsidR="00895472" w:rsidRPr="00477D4C" w:rsidRDefault="00895472" w:rsidP="00895472">
      <w:pPr>
        <w:spacing w:line="360" w:lineRule="auto"/>
        <w:ind w:firstLine="567"/>
        <w:jc w:val="center"/>
        <w:rPr>
          <w:rFonts w:ascii="Myriad Pro" w:eastAsiaTheme="minorHAnsi" w:hAnsi="Myriad Pro" w:cstheme="minorBidi"/>
          <w:b/>
          <w:bCs/>
          <w:color w:val="000000" w:themeColor="text1"/>
          <w:sz w:val="26"/>
          <w:szCs w:val="26"/>
          <w:lang w:eastAsia="en-US"/>
        </w:rPr>
      </w:pPr>
      <w:r w:rsidRPr="00477D4C">
        <w:rPr>
          <w:rFonts w:ascii="Myriad Pro" w:eastAsiaTheme="minorHAnsi" w:hAnsi="Myriad Pro" w:cstheme="minorBidi"/>
          <w:b/>
          <w:bCs/>
          <w:color w:val="000000" w:themeColor="text1"/>
          <w:sz w:val="26"/>
          <w:szCs w:val="26"/>
          <w:lang w:eastAsia="en-US"/>
        </w:rPr>
        <w:t>Показатели рентабельности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650"/>
        <w:gridCol w:w="1295"/>
        <w:gridCol w:w="1426"/>
        <w:gridCol w:w="1555"/>
        <w:gridCol w:w="1555"/>
      </w:tblGrid>
      <w:tr w:rsidR="00895472" w:rsidRPr="00477D4C" w14:paraId="5105B9BC" w14:textId="77777777" w:rsidTr="00D90516">
        <w:trPr>
          <w:trHeight w:val="20"/>
          <w:tblHeader/>
        </w:trPr>
        <w:tc>
          <w:tcPr>
            <w:tcW w:w="1532"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tcPr>
          <w:p w14:paraId="77B644DA"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Показатель</w:t>
            </w:r>
          </w:p>
        </w:tc>
        <w:tc>
          <w:tcPr>
            <w:tcW w:w="348"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67C49BF"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Ед. изм.</w:t>
            </w:r>
          </w:p>
        </w:tc>
        <w:tc>
          <w:tcPr>
            <w:tcW w:w="1456"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tcPr>
          <w:p w14:paraId="0925E341"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Период</w:t>
            </w:r>
          </w:p>
        </w:tc>
        <w:tc>
          <w:tcPr>
            <w:tcW w:w="83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D8BF74E"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Изменение, %</w:t>
            </w:r>
          </w:p>
        </w:tc>
        <w:tc>
          <w:tcPr>
            <w:tcW w:w="832"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4D9B11C6"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Темп роста, %</w:t>
            </w:r>
          </w:p>
        </w:tc>
      </w:tr>
      <w:tr w:rsidR="00895472" w:rsidRPr="00477D4C" w14:paraId="7910C49D" w14:textId="77777777" w:rsidTr="00D90516">
        <w:trPr>
          <w:trHeight w:val="20"/>
          <w:tblHeader/>
        </w:trPr>
        <w:tc>
          <w:tcPr>
            <w:tcW w:w="1532"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3B35536" w14:textId="77777777" w:rsidR="00895472" w:rsidRPr="00477D4C" w:rsidRDefault="00895472" w:rsidP="00895472">
            <w:pPr>
              <w:rPr>
                <w:rFonts w:ascii="Myriad Pro" w:eastAsiaTheme="minorEastAsia" w:hAnsi="Myriad Pro"/>
                <w:b/>
                <w:bCs/>
                <w:color w:val="FFFFFF" w:themeColor="background1"/>
                <w:sz w:val="18"/>
                <w:szCs w:val="18"/>
                <w:lang w:eastAsia="en-US"/>
              </w:rPr>
            </w:pPr>
          </w:p>
        </w:tc>
        <w:tc>
          <w:tcPr>
            <w:tcW w:w="34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1D8D261" w14:textId="77777777" w:rsidR="00895472" w:rsidRPr="00477D4C" w:rsidRDefault="00895472" w:rsidP="00895472">
            <w:pPr>
              <w:rPr>
                <w:rFonts w:ascii="Myriad Pro" w:eastAsiaTheme="minorEastAsia" w:hAnsi="Myriad Pro"/>
                <w:b/>
                <w:bCs/>
                <w:color w:val="FFFFFF" w:themeColor="background1"/>
                <w:sz w:val="18"/>
                <w:szCs w:val="18"/>
                <w:lang w:eastAsia="en-US"/>
              </w:rPr>
            </w:pPr>
          </w:p>
        </w:tc>
        <w:tc>
          <w:tcPr>
            <w:tcW w:w="69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60BC44F"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2016 г.</w:t>
            </w:r>
          </w:p>
        </w:tc>
        <w:tc>
          <w:tcPr>
            <w:tcW w:w="76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C76C1EC"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2015 г.</w:t>
            </w:r>
          </w:p>
        </w:tc>
        <w:tc>
          <w:tcPr>
            <w:tcW w:w="83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2FA4F8D"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2016 г. – 2015 г.</w:t>
            </w:r>
          </w:p>
        </w:tc>
        <w:tc>
          <w:tcPr>
            <w:tcW w:w="83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CAC5BD"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2016 г. / 2015 г.</w:t>
            </w:r>
          </w:p>
        </w:tc>
      </w:tr>
      <w:tr w:rsidR="00895472" w:rsidRPr="00477D4C" w14:paraId="5601A795" w14:textId="77777777" w:rsidTr="00D90516">
        <w:trPr>
          <w:trHeight w:val="20"/>
        </w:trPr>
        <w:tc>
          <w:tcPr>
            <w:tcW w:w="1532" w:type="pct"/>
            <w:tcBorders>
              <w:top w:val="single" w:sz="4" w:space="0" w:color="FFFFFF" w:themeColor="background1"/>
            </w:tcBorders>
            <w:vAlign w:val="center"/>
          </w:tcPr>
          <w:p w14:paraId="1353BCE4"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Рентабельность активов (ROA)</w:t>
            </w:r>
          </w:p>
        </w:tc>
        <w:tc>
          <w:tcPr>
            <w:tcW w:w="348" w:type="pct"/>
            <w:tcBorders>
              <w:top w:val="single" w:sz="4" w:space="0" w:color="FFFFFF" w:themeColor="background1"/>
            </w:tcBorders>
            <w:vAlign w:val="center"/>
          </w:tcPr>
          <w:p w14:paraId="0E822211"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w:t>
            </w:r>
          </w:p>
        </w:tc>
        <w:tc>
          <w:tcPr>
            <w:tcW w:w="693" w:type="pct"/>
            <w:tcBorders>
              <w:top w:val="single" w:sz="4" w:space="0" w:color="FFFFFF" w:themeColor="background1"/>
            </w:tcBorders>
            <w:noWrap/>
            <w:vAlign w:val="center"/>
          </w:tcPr>
          <w:p w14:paraId="3161923C"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-30,8%</w:t>
            </w:r>
          </w:p>
        </w:tc>
        <w:tc>
          <w:tcPr>
            <w:tcW w:w="763" w:type="pct"/>
            <w:tcBorders>
              <w:top w:val="single" w:sz="4" w:space="0" w:color="FFFFFF" w:themeColor="background1"/>
            </w:tcBorders>
            <w:noWrap/>
            <w:vAlign w:val="center"/>
          </w:tcPr>
          <w:p w14:paraId="0733DA26"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-28,5%</w:t>
            </w:r>
          </w:p>
        </w:tc>
        <w:tc>
          <w:tcPr>
            <w:tcW w:w="832" w:type="pct"/>
            <w:tcBorders>
              <w:top w:val="single" w:sz="4" w:space="0" w:color="FFFFFF" w:themeColor="background1"/>
            </w:tcBorders>
            <w:noWrap/>
            <w:vAlign w:val="center"/>
          </w:tcPr>
          <w:p w14:paraId="6B4488D1"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-2,3%</w:t>
            </w:r>
          </w:p>
        </w:tc>
        <w:tc>
          <w:tcPr>
            <w:tcW w:w="832" w:type="pct"/>
            <w:tcBorders>
              <w:top w:val="single" w:sz="4" w:space="0" w:color="FFFFFF" w:themeColor="background1"/>
            </w:tcBorders>
            <w:noWrap/>
            <w:vAlign w:val="center"/>
          </w:tcPr>
          <w:p w14:paraId="3F41AFCA"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108,1%</w:t>
            </w:r>
          </w:p>
        </w:tc>
      </w:tr>
      <w:tr w:rsidR="00895472" w:rsidRPr="00477D4C" w14:paraId="08E17801" w14:textId="77777777" w:rsidTr="00D90516">
        <w:trPr>
          <w:trHeight w:val="20"/>
        </w:trPr>
        <w:tc>
          <w:tcPr>
            <w:tcW w:w="1532" w:type="pct"/>
            <w:vAlign w:val="center"/>
          </w:tcPr>
          <w:p w14:paraId="1886D8BF"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Коэффициент рентабельности продаж (ROS) по чистой прибыли</w:t>
            </w:r>
          </w:p>
        </w:tc>
        <w:tc>
          <w:tcPr>
            <w:tcW w:w="348" w:type="pct"/>
            <w:vAlign w:val="center"/>
          </w:tcPr>
          <w:p w14:paraId="0835D428"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w:t>
            </w:r>
          </w:p>
        </w:tc>
        <w:tc>
          <w:tcPr>
            <w:tcW w:w="693" w:type="pct"/>
            <w:noWrap/>
            <w:vAlign w:val="center"/>
          </w:tcPr>
          <w:p w14:paraId="1418C1EC"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-138,8%</w:t>
            </w:r>
          </w:p>
        </w:tc>
        <w:tc>
          <w:tcPr>
            <w:tcW w:w="763" w:type="pct"/>
            <w:noWrap/>
            <w:vAlign w:val="center"/>
          </w:tcPr>
          <w:p w14:paraId="14D447D7"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-148,6%</w:t>
            </w:r>
          </w:p>
        </w:tc>
        <w:tc>
          <w:tcPr>
            <w:tcW w:w="832" w:type="pct"/>
            <w:noWrap/>
            <w:vAlign w:val="center"/>
          </w:tcPr>
          <w:p w14:paraId="2ED4B310"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9,8%</w:t>
            </w:r>
          </w:p>
        </w:tc>
        <w:tc>
          <w:tcPr>
            <w:tcW w:w="832" w:type="pct"/>
            <w:noWrap/>
            <w:vAlign w:val="center"/>
          </w:tcPr>
          <w:p w14:paraId="30E629E1"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93,4%</w:t>
            </w:r>
          </w:p>
        </w:tc>
      </w:tr>
      <w:tr w:rsidR="00895472" w:rsidRPr="00477D4C" w14:paraId="38306916" w14:textId="77777777" w:rsidTr="00D90516">
        <w:trPr>
          <w:trHeight w:val="20"/>
        </w:trPr>
        <w:tc>
          <w:tcPr>
            <w:tcW w:w="1532" w:type="pct"/>
            <w:vAlign w:val="center"/>
          </w:tcPr>
          <w:p w14:paraId="4CC57AFB"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Коэффициент рентабельности продаж по EBIT (величина прибыли от продаж до уплаты процентов и налогов в каждом рубле выручки).</w:t>
            </w:r>
          </w:p>
        </w:tc>
        <w:tc>
          <w:tcPr>
            <w:tcW w:w="348" w:type="pct"/>
            <w:vAlign w:val="center"/>
          </w:tcPr>
          <w:p w14:paraId="4F0BC700"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w:t>
            </w:r>
          </w:p>
        </w:tc>
        <w:tc>
          <w:tcPr>
            <w:tcW w:w="693" w:type="pct"/>
            <w:noWrap/>
            <w:vAlign w:val="center"/>
          </w:tcPr>
          <w:p w14:paraId="11DE2059"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-138,8%</w:t>
            </w:r>
          </w:p>
        </w:tc>
        <w:tc>
          <w:tcPr>
            <w:tcW w:w="763" w:type="pct"/>
            <w:noWrap/>
            <w:vAlign w:val="center"/>
          </w:tcPr>
          <w:p w14:paraId="118BA58A"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-148,6%</w:t>
            </w:r>
          </w:p>
        </w:tc>
        <w:tc>
          <w:tcPr>
            <w:tcW w:w="832" w:type="pct"/>
            <w:noWrap/>
            <w:vAlign w:val="center"/>
          </w:tcPr>
          <w:p w14:paraId="355A633E"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9,8%</w:t>
            </w:r>
          </w:p>
        </w:tc>
        <w:tc>
          <w:tcPr>
            <w:tcW w:w="832" w:type="pct"/>
            <w:noWrap/>
            <w:vAlign w:val="center"/>
          </w:tcPr>
          <w:p w14:paraId="679E1FA2"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93,4%</w:t>
            </w:r>
          </w:p>
        </w:tc>
      </w:tr>
      <w:tr w:rsidR="00895472" w:rsidRPr="00477D4C" w14:paraId="32949C77" w14:textId="77777777" w:rsidTr="00D90516">
        <w:trPr>
          <w:trHeight w:val="20"/>
        </w:trPr>
        <w:tc>
          <w:tcPr>
            <w:tcW w:w="1532" w:type="pct"/>
            <w:vAlign w:val="center"/>
          </w:tcPr>
          <w:p w14:paraId="343C45AA"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Коэффициент рентабельности продаж (ROS) по прибыли от продаж</w:t>
            </w:r>
          </w:p>
        </w:tc>
        <w:tc>
          <w:tcPr>
            <w:tcW w:w="348" w:type="pct"/>
            <w:vAlign w:val="center"/>
          </w:tcPr>
          <w:p w14:paraId="074947FA"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w:t>
            </w:r>
          </w:p>
        </w:tc>
        <w:tc>
          <w:tcPr>
            <w:tcW w:w="693" w:type="pct"/>
            <w:noWrap/>
            <w:vAlign w:val="center"/>
          </w:tcPr>
          <w:p w14:paraId="215B04A9"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-34,4%</w:t>
            </w:r>
          </w:p>
        </w:tc>
        <w:tc>
          <w:tcPr>
            <w:tcW w:w="763" w:type="pct"/>
            <w:noWrap/>
            <w:vAlign w:val="center"/>
          </w:tcPr>
          <w:p w14:paraId="3BCE7BC5"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-38,6%</w:t>
            </w:r>
          </w:p>
        </w:tc>
        <w:tc>
          <w:tcPr>
            <w:tcW w:w="832" w:type="pct"/>
            <w:noWrap/>
            <w:vAlign w:val="center"/>
          </w:tcPr>
          <w:p w14:paraId="7B6F0D21"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4,2%</w:t>
            </w:r>
          </w:p>
        </w:tc>
        <w:tc>
          <w:tcPr>
            <w:tcW w:w="832" w:type="pct"/>
            <w:noWrap/>
            <w:vAlign w:val="center"/>
          </w:tcPr>
          <w:p w14:paraId="6E579FA6"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89,0%</w:t>
            </w:r>
          </w:p>
        </w:tc>
      </w:tr>
      <w:tr w:rsidR="00895472" w:rsidRPr="00477D4C" w14:paraId="5CE9F674" w14:textId="77777777" w:rsidTr="00D90516">
        <w:trPr>
          <w:trHeight w:val="20"/>
        </w:trPr>
        <w:tc>
          <w:tcPr>
            <w:tcW w:w="1532" w:type="pct"/>
            <w:vAlign w:val="center"/>
          </w:tcPr>
          <w:p w14:paraId="0A435022"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Рентабельность производства</w:t>
            </w:r>
          </w:p>
        </w:tc>
        <w:tc>
          <w:tcPr>
            <w:tcW w:w="348" w:type="pct"/>
            <w:vAlign w:val="center"/>
          </w:tcPr>
          <w:p w14:paraId="5365E617"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w:t>
            </w:r>
          </w:p>
        </w:tc>
        <w:tc>
          <w:tcPr>
            <w:tcW w:w="693" w:type="pct"/>
            <w:noWrap/>
            <w:vAlign w:val="center"/>
          </w:tcPr>
          <w:p w14:paraId="0738F3F9"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-103,3%</w:t>
            </w:r>
          </w:p>
        </w:tc>
        <w:tc>
          <w:tcPr>
            <w:tcW w:w="763" w:type="pct"/>
            <w:noWrap/>
            <w:vAlign w:val="center"/>
          </w:tcPr>
          <w:p w14:paraId="2EF45559"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-107,2%</w:t>
            </w:r>
          </w:p>
        </w:tc>
        <w:tc>
          <w:tcPr>
            <w:tcW w:w="832" w:type="pct"/>
            <w:noWrap/>
            <w:vAlign w:val="center"/>
          </w:tcPr>
          <w:p w14:paraId="6E7B1284"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3,9%</w:t>
            </w:r>
          </w:p>
        </w:tc>
        <w:tc>
          <w:tcPr>
            <w:tcW w:w="832" w:type="pct"/>
            <w:noWrap/>
            <w:vAlign w:val="center"/>
          </w:tcPr>
          <w:p w14:paraId="02825455" w14:textId="77777777" w:rsidR="00895472" w:rsidRPr="00477D4C" w:rsidRDefault="00895472" w:rsidP="00895472">
            <w:pPr>
              <w:jc w:val="center"/>
              <w:rPr>
                <w:rFonts w:ascii="Myriad Pro" w:eastAsiaTheme="minorEastAsia" w:hAnsi="Myriad Pro"/>
                <w:sz w:val="18"/>
                <w:szCs w:val="18"/>
                <w:lang w:eastAsia="en-US"/>
              </w:rPr>
            </w:pPr>
            <w:r w:rsidRPr="00477D4C">
              <w:rPr>
                <w:rFonts w:ascii="Myriad Pro" w:eastAsiaTheme="minorEastAsia" w:hAnsi="Myriad Pro"/>
                <w:sz w:val="18"/>
                <w:szCs w:val="18"/>
                <w:lang w:eastAsia="en-US"/>
              </w:rPr>
              <w:t>96,3%</w:t>
            </w:r>
          </w:p>
        </w:tc>
      </w:tr>
    </w:tbl>
    <w:p w14:paraId="16A0951D"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p>
    <w:p w14:paraId="29854344"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Представленные в таблице показатели рентабельности за 2016 год имеют отрицательные значения как следствие убыточной деятельности филиала ОАО «МРСК Юга» - «Калмэнерго».</w:t>
      </w:r>
    </w:p>
    <w:p w14:paraId="78725759"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Убыток от оказания услуг по передаче электроэнергии в 2016 году составил 34,4% от полученной выручки. За рассматриваемый период имеет место снижение убытка на 4,2% по сравнению с показателем за 2015 год.</w:t>
      </w:r>
    </w:p>
    <w:p w14:paraId="558DF4C1"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highlight w:val="yellow"/>
        </w:rPr>
      </w:pPr>
      <w:r w:rsidRPr="00477D4C">
        <w:rPr>
          <w:rFonts w:ascii="Myriad Pro" w:eastAsia="Calibri" w:hAnsi="Myriad Pro"/>
          <w:iCs/>
          <w:color w:val="000000"/>
          <w:sz w:val="26"/>
          <w:szCs w:val="26"/>
        </w:rPr>
        <w:t>Рентабельность, рассчитанная как отношение прибыли до налогообложения и процентных расходов (EBIT) к выручке организации, за последний год составила -138,8%. Следовательно, издержки, связанные с деятельностью по передаче электроэнергии, в 2,4 раза превышают выручку.</w:t>
      </w:r>
    </w:p>
    <w:p w14:paraId="41F38108"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По результатам проведенного анализа можно сделать следующие выводы о финансовом состоянии и результатах деятельности филиала ОАО «МРСК Юга» -«Калмэнерго» за рассматриваемый период (31.12.2014–31.12.2016).</w:t>
      </w:r>
    </w:p>
    <w:p w14:paraId="35A9DF7B"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В структуре баланса ОАО «МРСК Юга» -«Калмэнерго» преобладают краткосрочные обязательства. Кроме того, высокое значение имеет коэффициент соотношения краткосрочных обязательств и перманентного капитала - 30,27. Коэффициенты ликвидности существенно ниже нормативных значений </w:t>
      </w:r>
      <w:r w:rsidRPr="00477D4C">
        <w:rPr>
          <w:rFonts w:ascii="Myriad Pro" w:eastAsia="Calibri" w:hAnsi="Myriad Pro"/>
          <w:iCs/>
          <w:color w:val="000000"/>
          <w:sz w:val="26"/>
          <w:szCs w:val="26"/>
        </w:rPr>
        <w:lastRenderedPageBreak/>
        <w:t>(коэффициент текущей ликвидности 0,43-0,37). Данные факторы говорят о высоком риске утраты финансовой устойчивости.</w:t>
      </w:r>
    </w:p>
    <w:p w14:paraId="50EF47C7"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Деятельность филиала ОАО «МРСК Юга»-«Калмэнерго» по передаче электрической энергии является убыточной. Убыток по результатам деятельности за 2016 год составляет 34,4%, что на 4,2% меньше показателя за 2015 год.</w:t>
      </w:r>
    </w:p>
    <w:p w14:paraId="06A16BD2"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Как видно из формы №1 филиала ОАО «МРСК Юга» -«Калмэнерго», снижение общего размера дебиторской задолженности в 2016 году по сравнению с 2015 составило 45%. </w:t>
      </w:r>
    </w:p>
    <w:p w14:paraId="79B2188C"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Вместе с тем, в структуре баланса филиала ОАО «МРСК Юга» -«Калмэнерго» обязательства превышают оборотный капитал, т.е. собственных оборотных средств предприятия не хватает на осуществление текущей деятельности, и, следовательно, необходимо привлечение заемных ресурсов.</w:t>
      </w:r>
    </w:p>
    <w:p w14:paraId="4064BB14"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p>
    <w:p w14:paraId="7369D0CB" w14:textId="77777777" w:rsidR="00895472" w:rsidRPr="00477D4C" w:rsidRDefault="00895472" w:rsidP="00895472">
      <w:pPr>
        <w:spacing w:line="360" w:lineRule="auto"/>
        <w:jc w:val="both"/>
        <w:rPr>
          <w:rFonts w:ascii="Myriad Pro" w:eastAsiaTheme="minorHAnsi" w:hAnsi="Myriad Pro" w:cstheme="minorBidi"/>
          <w:b/>
          <w:bCs/>
          <w:i/>
          <w:iCs/>
          <w:color w:val="000000" w:themeColor="text1"/>
          <w:sz w:val="26"/>
          <w:szCs w:val="26"/>
          <w:u w:val="single"/>
          <w:lang w:eastAsia="en-US"/>
        </w:rPr>
      </w:pPr>
      <w:r w:rsidRPr="00477D4C">
        <w:rPr>
          <w:rFonts w:ascii="Myriad Pro" w:eastAsiaTheme="minorHAnsi" w:hAnsi="Myriad Pro" w:cstheme="minorBidi"/>
          <w:b/>
          <w:bCs/>
          <w:i/>
          <w:iCs/>
          <w:color w:val="000000" w:themeColor="text1"/>
          <w:sz w:val="26"/>
          <w:szCs w:val="26"/>
          <w:u w:val="single"/>
          <w:lang w:eastAsia="en-US"/>
        </w:rPr>
        <w:t>План-Факт анализ</w:t>
      </w:r>
    </w:p>
    <w:p w14:paraId="3D7BF67B"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 xml:space="preserve">Анализ проводился на основании следующих документов: </w:t>
      </w:r>
    </w:p>
    <w:p w14:paraId="57AB948A" w14:textId="589BC7D7" w:rsidR="00895472" w:rsidRPr="00477D4C" w:rsidRDefault="00895472" w:rsidP="00F92E37">
      <w:pPr>
        <w:numPr>
          <w:ilvl w:val="0"/>
          <w:numId w:val="32"/>
        </w:numPr>
        <w:spacing w:line="360" w:lineRule="auto"/>
        <w:ind w:left="851" w:hanging="284"/>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 xml:space="preserve">Экспертное заключение Региональной службы по тарифам Республики Калмыкия от 26.12.2014 </w:t>
      </w:r>
      <w:r w:rsidR="002515A0">
        <w:rPr>
          <w:rFonts w:ascii="Myriad Pro" w:eastAsiaTheme="minorHAnsi" w:hAnsi="Myriad Pro" w:cstheme="minorBidi"/>
          <w:color w:val="000000" w:themeColor="text1"/>
          <w:sz w:val="26"/>
          <w:szCs w:val="26"/>
          <w:lang w:eastAsia="en-US"/>
        </w:rPr>
        <w:t>№ </w:t>
      </w:r>
      <w:r w:rsidRPr="00477D4C">
        <w:rPr>
          <w:rFonts w:ascii="Myriad Pro" w:eastAsiaTheme="minorHAnsi" w:hAnsi="Myriad Pro" w:cstheme="minorBidi"/>
          <w:color w:val="000000" w:themeColor="text1"/>
          <w:sz w:val="26"/>
          <w:szCs w:val="26"/>
          <w:lang w:eastAsia="en-US"/>
        </w:rPr>
        <w:t>1/2015 по корректировке необходимой валовой выручки филиала ОАО «МРСК Юга» - «Калмэнерго», рассчитанной методом доходности инвестированного капитала (</w:t>
      </w:r>
      <w:r w:rsidRPr="00477D4C">
        <w:rPr>
          <w:rFonts w:ascii="Myriad Pro" w:eastAsiaTheme="minorHAnsi" w:hAnsi="Myriad Pro" w:cstheme="minorBidi"/>
          <w:color w:val="000000" w:themeColor="text1"/>
          <w:sz w:val="26"/>
          <w:szCs w:val="26"/>
          <w:lang w:val="en-US" w:eastAsia="en-US"/>
        </w:rPr>
        <w:t>RAB</w:t>
      </w:r>
      <w:r w:rsidRPr="00477D4C">
        <w:rPr>
          <w:rFonts w:ascii="Myriad Pro" w:eastAsiaTheme="minorHAnsi" w:hAnsi="Myriad Pro" w:cstheme="minorBidi"/>
          <w:color w:val="000000" w:themeColor="text1"/>
          <w:sz w:val="26"/>
          <w:szCs w:val="26"/>
          <w:lang w:eastAsia="en-US"/>
        </w:rPr>
        <w:t>)  на 2011-20017 гг.;</w:t>
      </w:r>
    </w:p>
    <w:p w14:paraId="6C6E5363" w14:textId="378044EB" w:rsidR="00895472" w:rsidRPr="00477D4C" w:rsidRDefault="00895472" w:rsidP="00F92E37">
      <w:pPr>
        <w:numPr>
          <w:ilvl w:val="0"/>
          <w:numId w:val="32"/>
        </w:numPr>
        <w:spacing w:line="360" w:lineRule="auto"/>
        <w:ind w:left="851" w:hanging="284"/>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 xml:space="preserve">Экспертное заключение Региональной службы по тарифам Республики Калмыкия от 26.06.2015 </w:t>
      </w:r>
      <w:r w:rsidR="002515A0">
        <w:rPr>
          <w:rFonts w:ascii="Myriad Pro" w:eastAsiaTheme="minorHAnsi" w:hAnsi="Myriad Pro" w:cstheme="minorBidi"/>
          <w:color w:val="000000" w:themeColor="text1"/>
          <w:sz w:val="26"/>
          <w:szCs w:val="26"/>
          <w:lang w:eastAsia="en-US"/>
        </w:rPr>
        <w:t>№ </w:t>
      </w:r>
      <w:r w:rsidRPr="00477D4C">
        <w:rPr>
          <w:rFonts w:ascii="Myriad Pro" w:eastAsiaTheme="minorHAnsi" w:hAnsi="Myriad Pro" w:cstheme="minorBidi"/>
          <w:color w:val="000000" w:themeColor="text1"/>
          <w:sz w:val="26"/>
          <w:szCs w:val="26"/>
          <w:lang w:eastAsia="en-US"/>
        </w:rPr>
        <w:t xml:space="preserve">8/2015 по формированию необходимой валовой выручки филиала ОАО «МРСК Юга» - «Калмэнерго» с 01.07.2015 г. с учетом изменений, вносимых в соответствии с постановлением Правительства Российской Федерации от 11.05.2015 </w:t>
      </w:r>
      <w:r w:rsidR="002515A0">
        <w:rPr>
          <w:rFonts w:ascii="Myriad Pro" w:eastAsiaTheme="minorHAnsi" w:hAnsi="Myriad Pro" w:cstheme="minorBidi"/>
          <w:color w:val="000000" w:themeColor="text1"/>
          <w:sz w:val="26"/>
          <w:szCs w:val="26"/>
          <w:lang w:eastAsia="en-US"/>
        </w:rPr>
        <w:t>№ </w:t>
      </w:r>
      <w:r w:rsidRPr="00477D4C">
        <w:rPr>
          <w:rFonts w:ascii="Myriad Pro" w:eastAsiaTheme="minorHAnsi" w:hAnsi="Myriad Pro" w:cstheme="minorBidi"/>
          <w:color w:val="000000" w:themeColor="text1"/>
          <w:sz w:val="26"/>
          <w:szCs w:val="26"/>
          <w:lang w:eastAsia="en-US"/>
        </w:rPr>
        <w:t>458;</w:t>
      </w:r>
    </w:p>
    <w:p w14:paraId="5F81F453" w14:textId="1EA7498D" w:rsidR="00895472" w:rsidRPr="00477D4C" w:rsidRDefault="00895472" w:rsidP="00F92E37">
      <w:pPr>
        <w:numPr>
          <w:ilvl w:val="0"/>
          <w:numId w:val="32"/>
        </w:numPr>
        <w:spacing w:line="360" w:lineRule="auto"/>
        <w:ind w:left="851" w:hanging="284"/>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 xml:space="preserve">Экспертное заключение Региональной службы по тарифам Республики Калмыкия от 25.12.2015 </w:t>
      </w:r>
      <w:r w:rsidR="002515A0">
        <w:rPr>
          <w:rFonts w:ascii="Myriad Pro" w:eastAsiaTheme="minorHAnsi" w:hAnsi="Myriad Pro" w:cstheme="minorBidi"/>
          <w:color w:val="000000" w:themeColor="text1"/>
          <w:sz w:val="26"/>
          <w:szCs w:val="26"/>
          <w:lang w:eastAsia="en-US"/>
        </w:rPr>
        <w:t>№ </w:t>
      </w:r>
      <w:r w:rsidRPr="00477D4C">
        <w:rPr>
          <w:rFonts w:ascii="Myriad Pro" w:eastAsiaTheme="minorHAnsi" w:hAnsi="Myriad Pro" w:cstheme="minorBidi"/>
          <w:color w:val="000000" w:themeColor="text1"/>
          <w:sz w:val="26"/>
          <w:szCs w:val="26"/>
          <w:lang w:eastAsia="en-US"/>
        </w:rPr>
        <w:t>1/2016 по корректировке необходимой валовой выручки филиала ОАО «МРСК Юга» - «Калмэнерго» на 2016 г., рассчитанной методом доходности инвестированного капитала (</w:t>
      </w:r>
      <w:r w:rsidRPr="00477D4C">
        <w:rPr>
          <w:rFonts w:ascii="Myriad Pro" w:eastAsiaTheme="minorHAnsi" w:hAnsi="Myriad Pro" w:cstheme="minorBidi"/>
          <w:color w:val="000000" w:themeColor="text1"/>
          <w:sz w:val="26"/>
          <w:szCs w:val="26"/>
          <w:lang w:val="en-US" w:eastAsia="en-US"/>
        </w:rPr>
        <w:t>RAB</w:t>
      </w:r>
      <w:r w:rsidRPr="00477D4C">
        <w:rPr>
          <w:rFonts w:ascii="Myriad Pro" w:eastAsiaTheme="minorHAnsi" w:hAnsi="Myriad Pro" w:cstheme="minorBidi"/>
          <w:color w:val="000000" w:themeColor="text1"/>
          <w:sz w:val="26"/>
          <w:szCs w:val="26"/>
          <w:lang w:eastAsia="en-US"/>
        </w:rPr>
        <w:t>)  на 2011-2017 гг.;</w:t>
      </w:r>
    </w:p>
    <w:p w14:paraId="1786FBA2" w14:textId="08F84DBB" w:rsidR="00895472" w:rsidRPr="00477D4C" w:rsidRDefault="00895472" w:rsidP="00F92E37">
      <w:pPr>
        <w:numPr>
          <w:ilvl w:val="0"/>
          <w:numId w:val="32"/>
        </w:numPr>
        <w:spacing w:line="360" w:lineRule="auto"/>
        <w:ind w:left="851" w:hanging="284"/>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 xml:space="preserve">Экспертное заключение Региональной службы по тарифам Республики Калмыкия от 08.04.2016 </w:t>
      </w:r>
      <w:r w:rsidR="002515A0">
        <w:rPr>
          <w:rFonts w:ascii="Myriad Pro" w:eastAsiaTheme="minorHAnsi" w:hAnsi="Myriad Pro" w:cstheme="minorBidi"/>
          <w:color w:val="000000" w:themeColor="text1"/>
          <w:sz w:val="26"/>
          <w:szCs w:val="26"/>
          <w:lang w:eastAsia="en-US"/>
        </w:rPr>
        <w:t>№ </w:t>
      </w:r>
      <w:r w:rsidRPr="00477D4C">
        <w:rPr>
          <w:rFonts w:ascii="Myriad Pro" w:eastAsiaTheme="minorHAnsi" w:hAnsi="Myriad Pro" w:cstheme="minorBidi"/>
          <w:color w:val="000000" w:themeColor="text1"/>
          <w:sz w:val="26"/>
          <w:szCs w:val="26"/>
          <w:lang w:eastAsia="en-US"/>
        </w:rPr>
        <w:t xml:space="preserve">5/2016 по корректировке необходимой валовой </w:t>
      </w:r>
      <w:r w:rsidRPr="00477D4C">
        <w:rPr>
          <w:rFonts w:ascii="Myriad Pro" w:eastAsiaTheme="minorHAnsi" w:hAnsi="Myriad Pro" w:cstheme="minorBidi"/>
          <w:color w:val="000000" w:themeColor="text1"/>
          <w:sz w:val="26"/>
          <w:szCs w:val="26"/>
          <w:lang w:eastAsia="en-US"/>
        </w:rPr>
        <w:lastRenderedPageBreak/>
        <w:t>выручки филиала ОАО  «МРСК Юга» - «Калмэнерго» на 2016 г., рассчитанной методом доходности инвестированного капитала (</w:t>
      </w:r>
      <w:r w:rsidRPr="00477D4C">
        <w:rPr>
          <w:rFonts w:ascii="Myriad Pro" w:eastAsiaTheme="minorHAnsi" w:hAnsi="Myriad Pro" w:cstheme="minorBidi"/>
          <w:color w:val="000000" w:themeColor="text1"/>
          <w:sz w:val="26"/>
          <w:szCs w:val="26"/>
          <w:lang w:val="en-US" w:eastAsia="en-US"/>
        </w:rPr>
        <w:t>RAB</w:t>
      </w:r>
      <w:r w:rsidRPr="00477D4C">
        <w:rPr>
          <w:rFonts w:ascii="Myriad Pro" w:eastAsiaTheme="minorHAnsi" w:hAnsi="Myriad Pro" w:cstheme="minorBidi"/>
          <w:color w:val="000000" w:themeColor="text1"/>
          <w:sz w:val="26"/>
          <w:szCs w:val="26"/>
          <w:lang w:eastAsia="en-US"/>
        </w:rPr>
        <w:t>)  на 2011-20017 гг.</w:t>
      </w:r>
    </w:p>
    <w:p w14:paraId="30702369"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Сравнение фактических и плановых расходов, учтенных при регулировании, представлено в таблице:</w:t>
      </w:r>
    </w:p>
    <w:tbl>
      <w:tblPr>
        <w:tblW w:w="5000" w:type="pct"/>
        <w:tblLook w:val="04A0" w:firstRow="1" w:lastRow="0" w:firstColumn="1" w:lastColumn="0" w:noHBand="0" w:noVBand="1"/>
      </w:tblPr>
      <w:tblGrid>
        <w:gridCol w:w="3255"/>
        <w:gridCol w:w="1561"/>
        <w:gridCol w:w="1559"/>
        <w:gridCol w:w="1419"/>
        <w:gridCol w:w="1551"/>
      </w:tblGrid>
      <w:tr w:rsidR="00895472" w:rsidRPr="00477D4C" w14:paraId="75980552" w14:textId="77777777" w:rsidTr="00D90516">
        <w:trPr>
          <w:trHeight w:val="20"/>
          <w:tblHeader/>
        </w:trPr>
        <w:tc>
          <w:tcPr>
            <w:tcW w:w="1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B3767"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2015 год</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95678"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План,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56EA38"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Факт,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4621F"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Абсолютное изменение, тыс. руб.</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15422A"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Относительное изменение, %</w:t>
            </w:r>
          </w:p>
        </w:tc>
      </w:tr>
      <w:tr w:rsidR="00895472" w:rsidRPr="00477D4C" w14:paraId="5ADBAF12" w14:textId="77777777" w:rsidTr="00D90516">
        <w:trPr>
          <w:trHeight w:val="20"/>
        </w:trPr>
        <w:tc>
          <w:tcPr>
            <w:tcW w:w="1742"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411003D"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b/>
                <w:bCs/>
                <w:sz w:val="18"/>
                <w:szCs w:val="18"/>
                <w:lang w:eastAsia="en-US"/>
              </w:rPr>
              <w:t>Операционные (подконтрольные) расходы,</w:t>
            </w:r>
          </w:p>
        </w:tc>
        <w:tc>
          <w:tcPr>
            <w:tcW w:w="8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432243"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454 715,97</w:t>
            </w:r>
          </w:p>
        </w:tc>
        <w:tc>
          <w:tcPr>
            <w:tcW w:w="8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865914"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660 723,73</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142E1C"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xml:space="preserve">206 007,8 </w:t>
            </w:r>
          </w:p>
        </w:tc>
        <w:tc>
          <w:tcPr>
            <w:tcW w:w="8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39937B"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145,3%</w:t>
            </w:r>
          </w:p>
        </w:tc>
      </w:tr>
      <w:tr w:rsidR="00895472" w:rsidRPr="00477D4C" w14:paraId="20058B68"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38D83A21"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Материальные расходы</w:t>
            </w:r>
          </w:p>
        </w:tc>
        <w:tc>
          <w:tcPr>
            <w:tcW w:w="835" w:type="pct"/>
            <w:tcBorders>
              <w:top w:val="nil"/>
              <w:left w:val="nil"/>
              <w:bottom w:val="single" w:sz="4" w:space="0" w:color="auto"/>
              <w:right w:val="single" w:sz="4" w:space="0" w:color="auto"/>
            </w:tcBorders>
            <w:shd w:val="clear" w:color="auto" w:fill="auto"/>
            <w:noWrap/>
            <w:vAlign w:val="center"/>
            <w:hideMark/>
          </w:tcPr>
          <w:p w14:paraId="5A3ACFB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65 040,37</w:t>
            </w:r>
          </w:p>
        </w:tc>
        <w:tc>
          <w:tcPr>
            <w:tcW w:w="834" w:type="pct"/>
            <w:tcBorders>
              <w:top w:val="nil"/>
              <w:left w:val="nil"/>
              <w:bottom w:val="single" w:sz="4" w:space="0" w:color="auto"/>
              <w:right w:val="single" w:sz="4" w:space="0" w:color="auto"/>
            </w:tcBorders>
            <w:shd w:val="clear" w:color="auto" w:fill="auto"/>
            <w:noWrap/>
            <w:vAlign w:val="center"/>
            <w:hideMark/>
          </w:tcPr>
          <w:p w14:paraId="1D407801"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85 305,13</w:t>
            </w:r>
          </w:p>
        </w:tc>
        <w:tc>
          <w:tcPr>
            <w:tcW w:w="759" w:type="pct"/>
            <w:tcBorders>
              <w:top w:val="nil"/>
              <w:left w:val="nil"/>
              <w:bottom w:val="single" w:sz="4" w:space="0" w:color="auto"/>
              <w:right w:val="single" w:sz="4" w:space="0" w:color="auto"/>
            </w:tcBorders>
            <w:shd w:val="clear" w:color="auto" w:fill="auto"/>
            <w:noWrap/>
            <w:vAlign w:val="center"/>
            <w:hideMark/>
          </w:tcPr>
          <w:p w14:paraId="4D4878E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20 264,8 </w:t>
            </w:r>
          </w:p>
        </w:tc>
        <w:tc>
          <w:tcPr>
            <w:tcW w:w="830" w:type="pct"/>
            <w:tcBorders>
              <w:top w:val="nil"/>
              <w:left w:val="nil"/>
              <w:bottom w:val="single" w:sz="4" w:space="0" w:color="auto"/>
              <w:right w:val="single" w:sz="4" w:space="0" w:color="auto"/>
            </w:tcBorders>
            <w:shd w:val="clear" w:color="auto" w:fill="auto"/>
            <w:noWrap/>
            <w:vAlign w:val="center"/>
            <w:hideMark/>
          </w:tcPr>
          <w:p w14:paraId="70524A9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131,2%</w:t>
            </w:r>
          </w:p>
        </w:tc>
      </w:tr>
      <w:tr w:rsidR="00895472" w:rsidRPr="00477D4C" w14:paraId="7FE9688A"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0FC1DFF0"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Фонд оплаты труда</w:t>
            </w:r>
          </w:p>
        </w:tc>
        <w:tc>
          <w:tcPr>
            <w:tcW w:w="835" w:type="pct"/>
            <w:tcBorders>
              <w:top w:val="nil"/>
              <w:left w:val="nil"/>
              <w:bottom w:val="single" w:sz="4" w:space="0" w:color="auto"/>
              <w:right w:val="single" w:sz="4" w:space="0" w:color="auto"/>
            </w:tcBorders>
            <w:shd w:val="clear" w:color="auto" w:fill="auto"/>
            <w:noWrap/>
            <w:vAlign w:val="center"/>
            <w:hideMark/>
          </w:tcPr>
          <w:p w14:paraId="1BB8B4C9"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305 884,18</w:t>
            </w:r>
          </w:p>
        </w:tc>
        <w:tc>
          <w:tcPr>
            <w:tcW w:w="834" w:type="pct"/>
            <w:tcBorders>
              <w:top w:val="nil"/>
              <w:left w:val="nil"/>
              <w:bottom w:val="single" w:sz="4" w:space="0" w:color="auto"/>
              <w:right w:val="single" w:sz="4" w:space="0" w:color="auto"/>
            </w:tcBorders>
            <w:shd w:val="clear" w:color="auto" w:fill="auto"/>
            <w:noWrap/>
            <w:vAlign w:val="center"/>
            <w:hideMark/>
          </w:tcPr>
          <w:p w14:paraId="17FC3825"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386 898,85</w:t>
            </w:r>
          </w:p>
        </w:tc>
        <w:tc>
          <w:tcPr>
            <w:tcW w:w="759" w:type="pct"/>
            <w:tcBorders>
              <w:top w:val="nil"/>
              <w:left w:val="nil"/>
              <w:bottom w:val="single" w:sz="4" w:space="0" w:color="auto"/>
              <w:right w:val="single" w:sz="4" w:space="0" w:color="auto"/>
            </w:tcBorders>
            <w:shd w:val="clear" w:color="auto" w:fill="auto"/>
            <w:noWrap/>
            <w:vAlign w:val="center"/>
            <w:hideMark/>
          </w:tcPr>
          <w:p w14:paraId="4202B4F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81 014,7 </w:t>
            </w:r>
          </w:p>
        </w:tc>
        <w:tc>
          <w:tcPr>
            <w:tcW w:w="830" w:type="pct"/>
            <w:tcBorders>
              <w:top w:val="nil"/>
              <w:left w:val="nil"/>
              <w:bottom w:val="single" w:sz="4" w:space="0" w:color="auto"/>
              <w:right w:val="single" w:sz="4" w:space="0" w:color="auto"/>
            </w:tcBorders>
            <w:shd w:val="clear" w:color="auto" w:fill="auto"/>
            <w:noWrap/>
            <w:vAlign w:val="center"/>
            <w:hideMark/>
          </w:tcPr>
          <w:p w14:paraId="7CE5332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126,5%</w:t>
            </w:r>
          </w:p>
        </w:tc>
      </w:tr>
      <w:tr w:rsidR="00895472" w:rsidRPr="00477D4C" w14:paraId="4EA64854"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bottom"/>
            <w:hideMark/>
          </w:tcPr>
          <w:p w14:paraId="385C67A6"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Прочие подконтрольные расходы, в том числе</w:t>
            </w:r>
          </w:p>
        </w:tc>
        <w:tc>
          <w:tcPr>
            <w:tcW w:w="835" w:type="pct"/>
            <w:tcBorders>
              <w:top w:val="nil"/>
              <w:left w:val="nil"/>
              <w:bottom w:val="single" w:sz="4" w:space="0" w:color="auto"/>
              <w:right w:val="single" w:sz="4" w:space="0" w:color="auto"/>
            </w:tcBorders>
            <w:shd w:val="clear" w:color="auto" w:fill="auto"/>
            <w:noWrap/>
            <w:vAlign w:val="center"/>
            <w:hideMark/>
          </w:tcPr>
          <w:p w14:paraId="4C012C56"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83 791,42</w:t>
            </w:r>
          </w:p>
        </w:tc>
        <w:tc>
          <w:tcPr>
            <w:tcW w:w="834" w:type="pct"/>
            <w:tcBorders>
              <w:top w:val="nil"/>
              <w:left w:val="nil"/>
              <w:bottom w:val="single" w:sz="4" w:space="0" w:color="auto"/>
              <w:right w:val="single" w:sz="4" w:space="0" w:color="auto"/>
            </w:tcBorders>
            <w:shd w:val="clear" w:color="auto" w:fill="auto"/>
            <w:noWrap/>
            <w:vAlign w:val="center"/>
            <w:hideMark/>
          </w:tcPr>
          <w:p w14:paraId="640EC1B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188 519,75</w:t>
            </w:r>
          </w:p>
        </w:tc>
        <w:tc>
          <w:tcPr>
            <w:tcW w:w="759" w:type="pct"/>
            <w:tcBorders>
              <w:top w:val="nil"/>
              <w:left w:val="nil"/>
              <w:bottom w:val="single" w:sz="4" w:space="0" w:color="auto"/>
              <w:right w:val="single" w:sz="4" w:space="0" w:color="auto"/>
            </w:tcBorders>
            <w:shd w:val="clear" w:color="auto" w:fill="auto"/>
            <w:noWrap/>
            <w:vAlign w:val="center"/>
            <w:hideMark/>
          </w:tcPr>
          <w:p w14:paraId="2529BD6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104 728,3 </w:t>
            </w:r>
          </w:p>
        </w:tc>
        <w:tc>
          <w:tcPr>
            <w:tcW w:w="830" w:type="pct"/>
            <w:tcBorders>
              <w:top w:val="nil"/>
              <w:left w:val="nil"/>
              <w:bottom w:val="single" w:sz="4" w:space="0" w:color="auto"/>
              <w:right w:val="single" w:sz="4" w:space="0" w:color="auto"/>
            </w:tcBorders>
            <w:shd w:val="clear" w:color="auto" w:fill="auto"/>
            <w:noWrap/>
            <w:vAlign w:val="center"/>
            <w:hideMark/>
          </w:tcPr>
          <w:p w14:paraId="4D54F0C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225,0%</w:t>
            </w:r>
          </w:p>
        </w:tc>
      </w:tr>
      <w:tr w:rsidR="00895472" w:rsidRPr="00477D4C" w14:paraId="5397069A"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5C319B47"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Услуги сторонних организаций непроизводственного характера</w:t>
            </w:r>
          </w:p>
        </w:tc>
        <w:tc>
          <w:tcPr>
            <w:tcW w:w="835" w:type="pct"/>
            <w:tcBorders>
              <w:top w:val="nil"/>
              <w:left w:val="nil"/>
              <w:bottom w:val="single" w:sz="4" w:space="0" w:color="auto"/>
              <w:right w:val="single" w:sz="4" w:space="0" w:color="auto"/>
            </w:tcBorders>
            <w:shd w:val="clear" w:color="auto" w:fill="auto"/>
            <w:noWrap/>
            <w:vAlign w:val="center"/>
            <w:hideMark/>
          </w:tcPr>
          <w:p w14:paraId="761EC7AF"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33 362,24</w:t>
            </w:r>
          </w:p>
        </w:tc>
        <w:tc>
          <w:tcPr>
            <w:tcW w:w="834" w:type="pct"/>
            <w:tcBorders>
              <w:top w:val="nil"/>
              <w:left w:val="nil"/>
              <w:bottom w:val="single" w:sz="4" w:space="0" w:color="auto"/>
              <w:right w:val="single" w:sz="4" w:space="0" w:color="auto"/>
            </w:tcBorders>
            <w:shd w:val="clear" w:color="auto" w:fill="auto"/>
            <w:noWrap/>
            <w:vAlign w:val="center"/>
            <w:hideMark/>
          </w:tcPr>
          <w:p w14:paraId="15DF7D1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36 005,36</w:t>
            </w:r>
          </w:p>
        </w:tc>
        <w:tc>
          <w:tcPr>
            <w:tcW w:w="759" w:type="pct"/>
            <w:tcBorders>
              <w:top w:val="nil"/>
              <w:left w:val="nil"/>
              <w:bottom w:val="single" w:sz="4" w:space="0" w:color="auto"/>
              <w:right w:val="single" w:sz="4" w:space="0" w:color="auto"/>
            </w:tcBorders>
            <w:shd w:val="clear" w:color="auto" w:fill="auto"/>
            <w:noWrap/>
            <w:vAlign w:val="center"/>
            <w:hideMark/>
          </w:tcPr>
          <w:p w14:paraId="39CD8549"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2 643,1 </w:t>
            </w:r>
          </w:p>
        </w:tc>
        <w:tc>
          <w:tcPr>
            <w:tcW w:w="830" w:type="pct"/>
            <w:tcBorders>
              <w:top w:val="nil"/>
              <w:left w:val="nil"/>
              <w:bottom w:val="single" w:sz="4" w:space="0" w:color="auto"/>
              <w:right w:val="single" w:sz="4" w:space="0" w:color="auto"/>
            </w:tcBorders>
            <w:shd w:val="clear" w:color="auto" w:fill="auto"/>
            <w:noWrap/>
            <w:vAlign w:val="center"/>
            <w:hideMark/>
          </w:tcPr>
          <w:p w14:paraId="1C7F1D6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107,9%</w:t>
            </w:r>
          </w:p>
        </w:tc>
      </w:tr>
      <w:tr w:rsidR="00895472" w:rsidRPr="00477D4C" w14:paraId="3E78ECBF"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63E51F27"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Прочие расходы</w:t>
            </w:r>
          </w:p>
        </w:tc>
        <w:tc>
          <w:tcPr>
            <w:tcW w:w="835" w:type="pct"/>
            <w:tcBorders>
              <w:top w:val="nil"/>
              <w:left w:val="nil"/>
              <w:bottom w:val="single" w:sz="4" w:space="0" w:color="auto"/>
              <w:right w:val="single" w:sz="4" w:space="0" w:color="auto"/>
            </w:tcBorders>
            <w:shd w:val="clear" w:color="auto" w:fill="auto"/>
            <w:noWrap/>
            <w:vAlign w:val="center"/>
            <w:hideMark/>
          </w:tcPr>
          <w:p w14:paraId="67E919DF"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50 429,18</w:t>
            </w:r>
          </w:p>
        </w:tc>
        <w:tc>
          <w:tcPr>
            <w:tcW w:w="834" w:type="pct"/>
            <w:tcBorders>
              <w:top w:val="nil"/>
              <w:left w:val="nil"/>
              <w:bottom w:val="single" w:sz="4" w:space="0" w:color="auto"/>
              <w:right w:val="single" w:sz="4" w:space="0" w:color="auto"/>
            </w:tcBorders>
            <w:shd w:val="clear" w:color="auto" w:fill="auto"/>
            <w:noWrap/>
            <w:vAlign w:val="center"/>
            <w:hideMark/>
          </w:tcPr>
          <w:p w14:paraId="74925FC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152 514,39</w:t>
            </w:r>
          </w:p>
        </w:tc>
        <w:tc>
          <w:tcPr>
            <w:tcW w:w="759" w:type="pct"/>
            <w:tcBorders>
              <w:top w:val="nil"/>
              <w:left w:val="nil"/>
              <w:bottom w:val="single" w:sz="4" w:space="0" w:color="auto"/>
              <w:right w:val="single" w:sz="4" w:space="0" w:color="auto"/>
            </w:tcBorders>
            <w:shd w:val="clear" w:color="auto" w:fill="auto"/>
            <w:noWrap/>
            <w:vAlign w:val="center"/>
            <w:hideMark/>
          </w:tcPr>
          <w:p w14:paraId="2E70E7A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102 085,2 </w:t>
            </w:r>
          </w:p>
        </w:tc>
        <w:tc>
          <w:tcPr>
            <w:tcW w:w="830" w:type="pct"/>
            <w:tcBorders>
              <w:top w:val="nil"/>
              <w:left w:val="nil"/>
              <w:bottom w:val="single" w:sz="4" w:space="0" w:color="auto"/>
              <w:right w:val="single" w:sz="4" w:space="0" w:color="auto"/>
            </w:tcBorders>
            <w:shd w:val="clear" w:color="auto" w:fill="auto"/>
            <w:noWrap/>
            <w:vAlign w:val="center"/>
            <w:hideMark/>
          </w:tcPr>
          <w:p w14:paraId="3C73B87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302,4%</w:t>
            </w:r>
          </w:p>
        </w:tc>
      </w:tr>
      <w:tr w:rsidR="00895472" w:rsidRPr="00477D4C" w14:paraId="24AF6A9B"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401F3FB7"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b/>
                <w:bCs/>
                <w:sz w:val="18"/>
                <w:szCs w:val="18"/>
                <w:lang w:eastAsia="en-US"/>
              </w:rPr>
              <w:t>Неподконтрольные расходы</w:t>
            </w:r>
          </w:p>
        </w:tc>
        <w:tc>
          <w:tcPr>
            <w:tcW w:w="835" w:type="pct"/>
            <w:tcBorders>
              <w:top w:val="nil"/>
              <w:left w:val="nil"/>
              <w:bottom w:val="single" w:sz="4" w:space="0" w:color="auto"/>
              <w:right w:val="single" w:sz="4" w:space="0" w:color="auto"/>
            </w:tcBorders>
            <w:shd w:val="clear" w:color="auto" w:fill="auto"/>
            <w:noWrap/>
            <w:vAlign w:val="center"/>
            <w:hideMark/>
          </w:tcPr>
          <w:p w14:paraId="09DC31A4"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275 476,41</w:t>
            </w:r>
          </w:p>
        </w:tc>
        <w:tc>
          <w:tcPr>
            <w:tcW w:w="834" w:type="pct"/>
            <w:tcBorders>
              <w:top w:val="nil"/>
              <w:left w:val="nil"/>
              <w:bottom w:val="single" w:sz="4" w:space="0" w:color="auto"/>
              <w:right w:val="single" w:sz="4" w:space="0" w:color="auto"/>
            </w:tcBorders>
            <w:shd w:val="clear" w:color="auto" w:fill="auto"/>
            <w:noWrap/>
            <w:vAlign w:val="center"/>
            <w:hideMark/>
          </w:tcPr>
          <w:p w14:paraId="5F69121B"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721 941,25</w:t>
            </w:r>
          </w:p>
        </w:tc>
        <w:tc>
          <w:tcPr>
            <w:tcW w:w="759" w:type="pct"/>
            <w:tcBorders>
              <w:top w:val="nil"/>
              <w:left w:val="nil"/>
              <w:bottom w:val="single" w:sz="4" w:space="0" w:color="auto"/>
              <w:right w:val="single" w:sz="4" w:space="0" w:color="auto"/>
            </w:tcBorders>
            <w:shd w:val="clear" w:color="auto" w:fill="auto"/>
            <w:noWrap/>
            <w:vAlign w:val="center"/>
            <w:hideMark/>
          </w:tcPr>
          <w:p w14:paraId="5CE8721E"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xml:space="preserve">446 464,8 </w:t>
            </w:r>
          </w:p>
        </w:tc>
        <w:tc>
          <w:tcPr>
            <w:tcW w:w="830" w:type="pct"/>
            <w:tcBorders>
              <w:top w:val="nil"/>
              <w:left w:val="nil"/>
              <w:bottom w:val="single" w:sz="4" w:space="0" w:color="auto"/>
              <w:right w:val="single" w:sz="4" w:space="0" w:color="auto"/>
            </w:tcBorders>
            <w:shd w:val="clear" w:color="auto" w:fill="auto"/>
            <w:noWrap/>
            <w:vAlign w:val="center"/>
            <w:hideMark/>
          </w:tcPr>
          <w:p w14:paraId="5C6EE0B5"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262,1%</w:t>
            </w:r>
          </w:p>
        </w:tc>
      </w:tr>
      <w:tr w:rsidR="00895472" w:rsidRPr="00477D4C" w14:paraId="09226AE5"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78997088"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Оплата услуг ОАО «ФСК ЕЭС»</w:t>
            </w:r>
          </w:p>
        </w:tc>
        <w:tc>
          <w:tcPr>
            <w:tcW w:w="835" w:type="pct"/>
            <w:tcBorders>
              <w:top w:val="nil"/>
              <w:left w:val="nil"/>
              <w:bottom w:val="single" w:sz="4" w:space="0" w:color="auto"/>
              <w:right w:val="single" w:sz="4" w:space="0" w:color="auto"/>
            </w:tcBorders>
            <w:shd w:val="clear" w:color="auto" w:fill="auto"/>
            <w:noWrap/>
            <w:vAlign w:val="center"/>
            <w:hideMark/>
          </w:tcPr>
          <w:p w14:paraId="317F0266"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142 098,16</w:t>
            </w:r>
          </w:p>
        </w:tc>
        <w:tc>
          <w:tcPr>
            <w:tcW w:w="834" w:type="pct"/>
            <w:tcBorders>
              <w:top w:val="nil"/>
              <w:left w:val="nil"/>
              <w:bottom w:val="single" w:sz="4" w:space="0" w:color="auto"/>
              <w:right w:val="single" w:sz="4" w:space="0" w:color="auto"/>
            </w:tcBorders>
            <w:shd w:val="clear" w:color="auto" w:fill="auto"/>
            <w:noWrap/>
            <w:vAlign w:val="center"/>
            <w:hideMark/>
          </w:tcPr>
          <w:p w14:paraId="708BD99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127 752,81</w:t>
            </w:r>
          </w:p>
        </w:tc>
        <w:tc>
          <w:tcPr>
            <w:tcW w:w="759" w:type="pct"/>
            <w:tcBorders>
              <w:top w:val="nil"/>
              <w:left w:val="nil"/>
              <w:bottom w:val="single" w:sz="4" w:space="0" w:color="auto"/>
              <w:right w:val="single" w:sz="4" w:space="0" w:color="auto"/>
            </w:tcBorders>
            <w:shd w:val="clear" w:color="auto" w:fill="auto"/>
            <w:noWrap/>
            <w:vAlign w:val="center"/>
            <w:hideMark/>
          </w:tcPr>
          <w:p w14:paraId="4027948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-14 345,4 </w:t>
            </w:r>
          </w:p>
        </w:tc>
        <w:tc>
          <w:tcPr>
            <w:tcW w:w="830" w:type="pct"/>
            <w:tcBorders>
              <w:top w:val="nil"/>
              <w:left w:val="nil"/>
              <w:bottom w:val="single" w:sz="4" w:space="0" w:color="auto"/>
              <w:right w:val="single" w:sz="4" w:space="0" w:color="auto"/>
            </w:tcBorders>
            <w:shd w:val="clear" w:color="auto" w:fill="auto"/>
            <w:noWrap/>
            <w:vAlign w:val="center"/>
            <w:hideMark/>
          </w:tcPr>
          <w:p w14:paraId="497ADAA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89,9%</w:t>
            </w:r>
          </w:p>
        </w:tc>
      </w:tr>
      <w:tr w:rsidR="00895472" w:rsidRPr="00477D4C" w14:paraId="40861D29"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086B9834"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Плата за аренду имущества</w:t>
            </w:r>
          </w:p>
        </w:tc>
        <w:tc>
          <w:tcPr>
            <w:tcW w:w="835" w:type="pct"/>
            <w:tcBorders>
              <w:top w:val="nil"/>
              <w:left w:val="nil"/>
              <w:bottom w:val="single" w:sz="4" w:space="0" w:color="auto"/>
              <w:right w:val="single" w:sz="4" w:space="0" w:color="auto"/>
            </w:tcBorders>
            <w:shd w:val="clear" w:color="auto" w:fill="auto"/>
            <w:noWrap/>
            <w:vAlign w:val="center"/>
            <w:hideMark/>
          </w:tcPr>
          <w:p w14:paraId="22BAC18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10 693,54</w:t>
            </w:r>
          </w:p>
        </w:tc>
        <w:tc>
          <w:tcPr>
            <w:tcW w:w="834" w:type="pct"/>
            <w:tcBorders>
              <w:top w:val="nil"/>
              <w:left w:val="nil"/>
              <w:bottom w:val="single" w:sz="4" w:space="0" w:color="auto"/>
              <w:right w:val="single" w:sz="4" w:space="0" w:color="auto"/>
            </w:tcBorders>
            <w:shd w:val="clear" w:color="auto" w:fill="auto"/>
            <w:noWrap/>
            <w:vAlign w:val="center"/>
            <w:hideMark/>
          </w:tcPr>
          <w:p w14:paraId="719F528C"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935,12</w:t>
            </w:r>
          </w:p>
        </w:tc>
        <w:tc>
          <w:tcPr>
            <w:tcW w:w="759" w:type="pct"/>
            <w:tcBorders>
              <w:top w:val="nil"/>
              <w:left w:val="nil"/>
              <w:bottom w:val="single" w:sz="4" w:space="0" w:color="auto"/>
              <w:right w:val="single" w:sz="4" w:space="0" w:color="auto"/>
            </w:tcBorders>
            <w:shd w:val="clear" w:color="auto" w:fill="auto"/>
            <w:noWrap/>
            <w:vAlign w:val="center"/>
            <w:hideMark/>
          </w:tcPr>
          <w:p w14:paraId="082EC46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-9 758,4 </w:t>
            </w:r>
          </w:p>
        </w:tc>
        <w:tc>
          <w:tcPr>
            <w:tcW w:w="830" w:type="pct"/>
            <w:tcBorders>
              <w:top w:val="nil"/>
              <w:left w:val="nil"/>
              <w:bottom w:val="single" w:sz="4" w:space="0" w:color="auto"/>
              <w:right w:val="single" w:sz="4" w:space="0" w:color="auto"/>
            </w:tcBorders>
            <w:shd w:val="clear" w:color="auto" w:fill="auto"/>
            <w:noWrap/>
            <w:vAlign w:val="center"/>
            <w:hideMark/>
          </w:tcPr>
          <w:p w14:paraId="0530E9C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8,7%</w:t>
            </w:r>
          </w:p>
        </w:tc>
      </w:tr>
      <w:tr w:rsidR="00895472" w:rsidRPr="00477D4C" w14:paraId="37257927"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741996DE"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Отчисления на социальные нужды</w:t>
            </w:r>
          </w:p>
        </w:tc>
        <w:tc>
          <w:tcPr>
            <w:tcW w:w="835" w:type="pct"/>
            <w:tcBorders>
              <w:top w:val="nil"/>
              <w:left w:val="nil"/>
              <w:bottom w:val="single" w:sz="4" w:space="0" w:color="auto"/>
              <w:right w:val="single" w:sz="4" w:space="0" w:color="auto"/>
            </w:tcBorders>
            <w:shd w:val="clear" w:color="auto" w:fill="auto"/>
            <w:noWrap/>
            <w:vAlign w:val="center"/>
            <w:hideMark/>
          </w:tcPr>
          <w:p w14:paraId="14BDAED9"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92 988,79</w:t>
            </w:r>
          </w:p>
        </w:tc>
        <w:tc>
          <w:tcPr>
            <w:tcW w:w="834" w:type="pct"/>
            <w:tcBorders>
              <w:top w:val="nil"/>
              <w:left w:val="nil"/>
              <w:bottom w:val="single" w:sz="4" w:space="0" w:color="auto"/>
              <w:right w:val="single" w:sz="4" w:space="0" w:color="auto"/>
            </w:tcBorders>
            <w:shd w:val="clear" w:color="auto" w:fill="auto"/>
            <w:noWrap/>
            <w:vAlign w:val="center"/>
            <w:hideMark/>
          </w:tcPr>
          <w:p w14:paraId="4BE97966"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116 005,64</w:t>
            </w:r>
          </w:p>
        </w:tc>
        <w:tc>
          <w:tcPr>
            <w:tcW w:w="759" w:type="pct"/>
            <w:tcBorders>
              <w:top w:val="nil"/>
              <w:left w:val="nil"/>
              <w:bottom w:val="single" w:sz="4" w:space="0" w:color="auto"/>
              <w:right w:val="single" w:sz="4" w:space="0" w:color="auto"/>
            </w:tcBorders>
            <w:shd w:val="clear" w:color="auto" w:fill="auto"/>
            <w:noWrap/>
            <w:vAlign w:val="center"/>
            <w:hideMark/>
          </w:tcPr>
          <w:p w14:paraId="56E30B3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23 016,9 </w:t>
            </w:r>
          </w:p>
        </w:tc>
        <w:tc>
          <w:tcPr>
            <w:tcW w:w="830" w:type="pct"/>
            <w:tcBorders>
              <w:top w:val="nil"/>
              <w:left w:val="nil"/>
              <w:bottom w:val="single" w:sz="4" w:space="0" w:color="auto"/>
              <w:right w:val="single" w:sz="4" w:space="0" w:color="auto"/>
            </w:tcBorders>
            <w:shd w:val="clear" w:color="auto" w:fill="auto"/>
            <w:noWrap/>
            <w:vAlign w:val="center"/>
            <w:hideMark/>
          </w:tcPr>
          <w:p w14:paraId="5F32B3B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124,8%</w:t>
            </w:r>
          </w:p>
        </w:tc>
      </w:tr>
      <w:tr w:rsidR="00895472" w:rsidRPr="00477D4C" w14:paraId="1195B981"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33A5A8CE"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Налог на прибыль</w:t>
            </w:r>
          </w:p>
        </w:tc>
        <w:tc>
          <w:tcPr>
            <w:tcW w:w="835" w:type="pct"/>
            <w:tcBorders>
              <w:top w:val="nil"/>
              <w:left w:val="nil"/>
              <w:bottom w:val="single" w:sz="4" w:space="0" w:color="auto"/>
              <w:right w:val="single" w:sz="4" w:space="0" w:color="auto"/>
            </w:tcBorders>
            <w:shd w:val="clear" w:color="auto" w:fill="auto"/>
            <w:noWrap/>
            <w:vAlign w:val="center"/>
            <w:hideMark/>
          </w:tcPr>
          <w:p w14:paraId="7549C64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0,00</w:t>
            </w:r>
          </w:p>
        </w:tc>
        <w:tc>
          <w:tcPr>
            <w:tcW w:w="834" w:type="pct"/>
            <w:tcBorders>
              <w:top w:val="nil"/>
              <w:left w:val="nil"/>
              <w:bottom w:val="single" w:sz="4" w:space="0" w:color="auto"/>
              <w:right w:val="single" w:sz="4" w:space="0" w:color="auto"/>
            </w:tcBorders>
            <w:shd w:val="clear" w:color="auto" w:fill="auto"/>
            <w:noWrap/>
            <w:vAlign w:val="center"/>
            <w:hideMark/>
          </w:tcPr>
          <w:p w14:paraId="2A4914D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0,00</w:t>
            </w:r>
          </w:p>
        </w:tc>
        <w:tc>
          <w:tcPr>
            <w:tcW w:w="759" w:type="pct"/>
            <w:tcBorders>
              <w:top w:val="nil"/>
              <w:left w:val="nil"/>
              <w:bottom w:val="single" w:sz="4" w:space="0" w:color="auto"/>
              <w:right w:val="single" w:sz="4" w:space="0" w:color="auto"/>
            </w:tcBorders>
            <w:shd w:val="clear" w:color="auto" w:fill="auto"/>
            <w:noWrap/>
            <w:vAlign w:val="center"/>
            <w:hideMark/>
          </w:tcPr>
          <w:p w14:paraId="50B0939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0,0 </w:t>
            </w:r>
          </w:p>
        </w:tc>
        <w:tc>
          <w:tcPr>
            <w:tcW w:w="830" w:type="pct"/>
            <w:tcBorders>
              <w:top w:val="nil"/>
              <w:left w:val="nil"/>
              <w:bottom w:val="single" w:sz="4" w:space="0" w:color="auto"/>
              <w:right w:val="single" w:sz="4" w:space="0" w:color="auto"/>
            </w:tcBorders>
            <w:shd w:val="clear" w:color="auto" w:fill="auto"/>
            <w:noWrap/>
            <w:vAlign w:val="center"/>
            <w:hideMark/>
          </w:tcPr>
          <w:p w14:paraId="211A860F" w14:textId="77777777" w:rsidR="00895472" w:rsidRPr="00477D4C" w:rsidRDefault="00895472" w:rsidP="00895472">
            <w:pPr>
              <w:jc w:val="right"/>
              <w:rPr>
                <w:rFonts w:ascii="Myriad Pro" w:eastAsiaTheme="minorEastAsia" w:hAnsi="Myriad Pro" w:cs="Calibri"/>
                <w:bCs/>
                <w:sz w:val="18"/>
                <w:szCs w:val="18"/>
                <w:lang w:val="en-US" w:eastAsia="en-US"/>
              </w:rPr>
            </w:pPr>
            <w:r w:rsidRPr="00477D4C">
              <w:rPr>
                <w:rFonts w:ascii="Myriad Pro" w:eastAsiaTheme="minorEastAsia" w:hAnsi="Myriad Pro" w:cs="Calibri"/>
                <w:bCs/>
                <w:sz w:val="18"/>
                <w:szCs w:val="18"/>
                <w:lang w:val="en-US" w:eastAsia="en-US"/>
              </w:rPr>
              <w:t>-</w:t>
            </w:r>
          </w:p>
        </w:tc>
      </w:tr>
      <w:tr w:rsidR="00895472" w:rsidRPr="00477D4C" w14:paraId="1FE78234"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37FA4B5A"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Прочие налоги</w:t>
            </w:r>
          </w:p>
        </w:tc>
        <w:tc>
          <w:tcPr>
            <w:tcW w:w="835" w:type="pct"/>
            <w:tcBorders>
              <w:top w:val="nil"/>
              <w:left w:val="nil"/>
              <w:bottom w:val="single" w:sz="4" w:space="0" w:color="auto"/>
              <w:right w:val="single" w:sz="4" w:space="0" w:color="auto"/>
            </w:tcBorders>
            <w:shd w:val="clear" w:color="auto" w:fill="auto"/>
            <w:noWrap/>
            <w:vAlign w:val="center"/>
            <w:hideMark/>
          </w:tcPr>
          <w:p w14:paraId="18298C19"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21 363,67</w:t>
            </w:r>
          </w:p>
        </w:tc>
        <w:tc>
          <w:tcPr>
            <w:tcW w:w="834" w:type="pct"/>
            <w:tcBorders>
              <w:top w:val="nil"/>
              <w:left w:val="nil"/>
              <w:bottom w:val="single" w:sz="4" w:space="0" w:color="auto"/>
              <w:right w:val="single" w:sz="4" w:space="0" w:color="auto"/>
            </w:tcBorders>
            <w:shd w:val="clear" w:color="auto" w:fill="auto"/>
            <w:noWrap/>
            <w:vAlign w:val="center"/>
            <w:hideMark/>
          </w:tcPr>
          <w:p w14:paraId="0CF04AB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20 522,68</w:t>
            </w:r>
          </w:p>
        </w:tc>
        <w:tc>
          <w:tcPr>
            <w:tcW w:w="759" w:type="pct"/>
            <w:tcBorders>
              <w:top w:val="nil"/>
              <w:left w:val="nil"/>
              <w:bottom w:val="single" w:sz="4" w:space="0" w:color="auto"/>
              <w:right w:val="single" w:sz="4" w:space="0" w:color="auto"/>
            </w:tcBorders>
            <w:shd w:val="clear" w:color="auto" w:fill="auto"/>
            <w:noWrap/>
            <w:vAlign w:val="center"/>
            <w:hideMark/>
          </w:tcPr>
          <w:p w14:paraId="796FFC3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-841,0 </w:t>
            </w:r>
          </w:p>
        </w:tc>
        <w:tc>
          <w:tcPr>
            <w:tcW w:w="830" w:type="pct"/>
            <w:tcBorders>
              <w:top w:val="nil"/>
              <w:left w:val="nil"/>
              <w:bottom w:val="single" w:sz="4" w:space="0" w:color="auto"/>
              <w:right w:val="single" w:sz="4" w:space="0" w:color="auto"/>
            </w:tcBorders>
            <w:shd w:val="clear" w:color="auto" w:fill="auto"/>
            <w:noWrap/>
            <w:vAlign w:val="center"/>
            <w:hideMark/>
          </w:tcPr>
          <w:p w14:paraId="582BB5B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96,1%</w:t>
            </w:r>
          </w:p>
        </w:tc>
      </w:tr>
      <w:tr w:rsidR="00895472" w:rsidRPr="00477D4C" w14:paraId="21E13C70"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tcPr>
          <w:p w14:paraId="0F7AD25F"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Проценты по кредитам банков</w:t>
            </w:r>
          </w:p>
        </w:tc>
        <w:tc>
          <w:tcPr>
            <w:tcW w:w="835" w:type="pct"/>
            <w:tcBorders>
              <w:top w:val="nil"/>
              <w:left w:val="nil"/>
              <w:bottom w:val="single" w:sz="4" w:space="0" w:color="auto"/>
              <w:right w:val="single" w:sz="4" w:space="0" w:color="auto"/>
            </w:tcBorders>
            <w:shd w:val="clear" w:color="auto" w:fill="auto"/>
            <w:noWrap/>
            <w:vAlign w:val="center"/>
          </w:tcPr>
          <w:p w14:paraId="75E532F1"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w:t>
            </w:r>
          </w:p>
        </w:tc>
        <w:tc>
          <w:tcPr>
            <w:tcW w:w="834" w:type="pct"/>
            <w:tcBorders>
              <w:top w:val="nil"/>
              <w:left w:val="nil"/>
              <w:bottom w:val="single" w:sz="4" w:space="0" w:color="auto"/>
              <w:right w:val="single" w:sz="4" w:space="0" w:color="auto"/>
            </w:tcBorders>
            <w:shd w:val="clear" w:color="auto" w:fill="auto"/>
            <w:noWrap/>
            <w:vAlign w:val="center"/>
          </w:tcPr>
          <w:p w14:paraId="74E03CBC"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449 792,00</w:t>
            </w:r>
          </w:p>
        </w:tc>
        <w:tc>
          <w:tcPr>
            <w:tcW w:w="759" w:type="pct"/>
            <w:tcBorders>
              <w:top w:val="nil"/>
              <w:left w:val="nil"/>
              <w:bottom w:val="single" w:sz="4" w:space="0" w:color="auto"/>
              <w:right w:val="single" w:sz="4" w:space="0" w:color="auto"/>
            </w:tcBorders>
            <w:shd w:val="clear" w:color="auto" w:fill="auto"/>
            <w:noWrap/>
            <w:vAlign w:val="center"/>
          </w:tcPr>
          <w:p w14:paraId="5986FBC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449 792,0 </w:t>
            </w:r>
          </w:p>
        </w:tc>
        <w:tc>
          <w:tcPr>
            <w:tcW w:w="830" w:type="pct"/>
            <w:tcBorders>
              <w:top w:val="nil"/>
              <w:left w:val="nil"/>
              <w:bottom w:val="single" w:sz="4" w:space="0" w:color="auto"/>
              <w:right w:val="single" w:sz="4" w:space="0" w:color="auto"/>
            </w:tcBorders>
            <w:shd w:val="clear" w:color="auto" w:fill="auto"/>
            <w:noWrap/>
            <w:vAlign w:val="center"/>
          </w:tcPr>
          <w:p w14:paraId="2A76928F" w14:textId="77777777" w:rsidR="00895472" w:rsidRPr="00477D4C" w:rsidRDefault="00895472" w:rsidP="00895472">
            <w:pPr>
              <w:jc w:val="right"/>
              <w:rPr>
                <w:rFonts w:ascii="Myriad Pro" w:eastAsiaTheme="minorEastAsia" w:hAnsi="Myriad Pro" w:cs="Calibri"/>
                <w:bCs/>
                <w:sz w:val="18"/>
                <w:szCs w:val="18"/>
                <w:lang w:val="en-US" w:eastAsia="en-US"/>
              </w:rPr>
            </w:pPr>
            <w:r w:rsidRPr="00477D4C">
              <w:rPr>
                <w:rFonts w:ascii="Myriad Pro" w:eastAsiaTheme="minorEastAsia" w:hAnsi="Myriad Pro" w:cs="Calibri"/>
                <w:bCs/>
                <w:sz w:val="18"/>
                <w:szCs w:val="18"/>
                <w:lang w:val="en-US" w:eastAsia="en-US"/>
              </w:rPr>
              <w:t>-</w:t>
            </w:r>
          </w:p>
        </w:tc>
      </w:tr>
      <w:tr w:rsidR="00895472" w:rsidRPr="00477D4C" w14:paraId="6B66A2D7"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58D848E9"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Выпадающие доходы по ТПП</w:t>
            </w:r>
          </w:p>
        </w:tc>
        <w:tc>
          <w:tcPr>
            <w:tcW w:w="835" w:type="pct"/>
            <w:tcBorders>
              <w:top w:val="nil"/>
              <w:left w:val="nil"/>
              <w:bottom w:val="single" w:sz="4" w:space="0" w:color="auto"/>
              <w:right w:val="single" w:sz="4" w:space="0" w:color="auto"/>
            </w:tcBorders>
            <w:shd w:val="clear" w:color="auto" w:fill="auto"/>
            <w:noWrap/>
            <w:vAlign w:val="center"/>
            <w:hideMark/>
          </w:tcPr>
          <w:p w14:paraId="7C7203A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8 332,25</w:t>
            </w:r>
          </w:p>
        </w:tc>
        <w:tc>
          <w:tcPr>
            <w:tcW w:w="834" w:type="pct"/>
            <w:tcBorders>
              <w:top w:val="nil"/>
              <w:left w:val="nil"/>
              <w:bottom w:val="single" w:sz="4" w:space="0" w:color="auto"/>
              <w:right w:val="single" w:sz="4" w:space="0" w:color="auto"/>
            </w:tcBorders>
            <w:shd w:val="clear" w:color="auto" w:fill="auto"/>
            <w:noWrap/>
            <w:vAlign w:val="center"/>
            <w:hideMark/>
          </w:tcPr>
          <w:p w14:paraId="3D025AC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6 933,00</w:t>
            </w:r>
          </w:p>
        </w:tc>
        <w:tc>
          <w:tcPr>
            <w:tcW w:w="759" w:type="pct"/>
            <w:tcBorders>
              <w:top w:val="nil"/>
              <w:left w:val="nil"/>
              <w:bottom w:val="single" w:sz="4" w:space="0" w:color="auto"/>
              <w:right w:val="single" w:sz="4" w:space="0" w:color="auto"/>
            </w:tcBorders>
            <w:shd w:val="clear" w:color="auto" w:fill="auto"/>
            <w:noWrap/>
            <w:vAlign w:val="center"/>
            <w:hideMark/>
          </w:tcPr>
          <w:p w14:paraId="1E60968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-1 399,3 </w:t>
            </w:r>
          </w:p>
        </w:tc>
        <w:tc>
          <w:tcPr>
            <w:tcW w:w="830" w:type="pct"/>
            <w:tcBorders>
              <w:top w:val="nil"/>
              <w:left w:val="nil"/>
              <w:bottom w:val="single" w:sz="4" w:space="0" w:color="auto"/>
              <w:right w:val="single" w:sz="4" w:space="0" w:color="auto"/>
            </w:tcBorders>
            <w:shd w:val="clear" w:color="auto" w:fill="auto"/>
            <w:noWrap/>
            <w:vAlign w:val="center"/>
            <w:hideMark/>
          </w:tcPr>
          <w:p w14:paraId="7A7B688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83,2%</w:t>
            </w:r>
          </w:p>
        </w:tc>
      </w:tr>
      <w:tr w:rsidR="00895472" w:rsidRPr="00477D4C" w14:paraId="50D56CAB"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5B82062B" w14:textId="77777777" w:rsidR="00895472" w:rsidRPr="00477D4C" w:rsidRDefault="00895472" w:rsidP="00895472">
            <w:pPr>
              <w:rPr>
                <w:rFonts w:ascii="Myriad Pro" w:eastAsiaTheme="minorEastAsia" w:hAnsi="Myriad Pro"/>
                <w:b/>
                <w:sz w:val="18"/>
                <w:szCs w:val="18"/>
                <w:lang w:eastAsia="en-US"/>
              </w:rPr>
            </w:pPr>
            <w:r w:rsidRPr="00477D4C">
              <w:rPr>
                <w:rFonts w:ascii="Myriad Pro" w:eastAsiaTheme="minorEastAsia" w:hAnsi="Myriad Pro"/>
                <w:b/>
                <w:sz w:val="18"/>
                <w:szCs w:val="18"/>
                <w:lang w:eastAsia="en-US"/>
              </w:rPr>
              <w:t>Возврат инвестированного капитала, всего</w:t>
            </w:r>
          </w:p>
        </w:tc>
        <w:tc>
          <w:tcPr>
            <w:tcW w:w="835" w:type="pct"/>
            <w:tcBorders>
              <w:top w:val="nil"/>
              <w:left w:val="nil"/>
              <w:bottom w:val="single" w:sz="4" w:space="0" w:color="auto"/>
              <w:right w:val="single" w:sz="4" w:space="0" w:color="auto"/>
            </w:tcBorders>
            <w:shd w:val="clear" w:color="auto" w:fill="auto"/>
            <w:noWrap/>
            <w:vAlign w:val="center"/>
            <w:hideMark/>
          </w:tcPr>
          <w:p w14:paraId="26338766"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107 555,34</w:t>
            </w:r>
          </w:p>
        </w:tc>
        <w:tc>
          <w:tcPr>
            <w:tcW w:w="834" w:type="pct"/>
            <w:tcBorders>
              <w:top w:val="nil"/>
              <w:left w:val="nil"/>
              <w:bottom w:val="single" w:sz="4" w:space="0" w:color="auto"/>
              <w:right w:val="single" w:sz="4" w:space="0" w:color="auto"/>
            </w:tcBorders>
            <w:shd w:val="clear" w:color="auto" w:fill="auto"/>
            <w:noWrap/>
            <w:vAlign w:val="center"/>
            <w:hideMark/>
          </w:tcPr>
          <w:p w14:paraId="21DE1D7D"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147 811,75</w:t>
            </w:r>
          </w:p>
        </w:tc>
        <w:tc>
          <w:tcPr>
            <w:tcW w:w="759" w:type="pct"/>
            <w:tcBorders>
              <w:top w:val="nil"/>
              <w:left w:val="nil"/>
              <w:bottom w:val="single" w:sz="4" w:space="0" w:color="auto"/>
              <w:right w:val="single" w:sz="4" w:space="0" w:color="auto"/>
            </w:tcBorders>
            <w:shd w:val="clear" w:color="auto" w:fill="auto"/>
            <w:noWrap/>
            <w:vAlign w:val="center"/>
            <w:hideMark/>
          </w:tcPr>
          <w:p w14:paraId="611DF82F"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xml:space="preserve">40 256,4 </w:t>
            </w:r>
          </w:p>
        </w:tc>
        <w:tc>
          <w:tcPr>
            <w:tcW w:w="830" w:type="pct"/>
            <w:tcBorders>
              <w:top w:val="nil"/>
              <w:left w:val="nil"/>
              <w:bottom w:val="single" w:sz="4" w:space="0" w:color="auto"/>
              <w:right w:val="single" w:sz="4" w:space="0" w:color="auto"/>
            </w:tcBorders>
            <w:shd w:val="clear" w:color="auto" w:fill="auto"/>
            <w:noWrap/>
            <w:vAlign w:val="center"/>
            <w:hideMark/>
          </w:tcPr>
          <w:p w14:paraId="55C7109E"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137,4%</w:t>
            </w:r>
          </w:p>
        </w:tc>
      </w:tr>
      <w:tr w:rsidR="00895472" w:rsidRPr="00477D4C" w14:paraId="34CFD3F8"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bottom"/>
            <w:hideMark/>
          </w:tcPr>
          <w:p w14:paraId="26B6ABD9"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b/>
                <w:bCs/>
                <w:sz w:val="18"/>
                <w:szCs w:val="18"/>
                <w:lang w:eastAsia="en-US"/>
              </w:rPr>
              <w:t>Доход на инвестированный капитал</w:t>
            </w:r>
          </w:p>
        </w:tc>
        <w:tc>
          <w:tcPr>
            <w:tcW w:w="835" w:type="pct"/>
            <w:tcBorders>
              <w:top w:val="nil"/>
              <w:left w:val="nil"/>
              <w:bottom w:val="single" w:sz="4" w:space="0" w:color="auto"/>
              <w:right w:val="single" w:sz="4" w:space="0" w:color="auto"/>
            </w:tcBorders>
            <w:shd w:val="clear" w:color="auto" w:fill="auto"/>
            <w:noWrap/>
            <w:vAlign w:val="center"/>
            <w:hideMark/>
          </w:tcPr>
          <w:p w14:paraId="48EB617F"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140 981,01</w:t>
            </w:r>
          </w:p>
        </w:tc>
        <w:tc>
          <w:tcPr>
            <w:tcW w:w="834" w:type="pct"/>
            <w:vMerge w:val="restart"/>
            <w:tcBorders>
              <w:top w:val="nil"/>
              <w:left w:val="single" w:sz="4" w:space="0" w:color="auto"/>
              <w:right w:val="single" w:sz="4" w:space="0" w:color="auto"/>
            </w:tcBorders>
            <w:shd w:val="clear" w:color="auto" w:fill="auto"/>
            <w:noWrap/>
            <w:vAlign w:val="center"/>
            <w:hideMark/>
          </w:tcPr>
          <w:p w14:paraId="090831C9" w14:textId="77777777" w:rsidR="00895472" w:rsidRPr="00477D4C" w:rsidRDefault="00895472" w:rsidP="00895472">
            <w:pPr>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w:t>
            </w:r>
          </w:p>
          <w:p w14:paraId="1A6AAE09" w14:textId="77777777" w:rsidR="00895472" w:rsidRPr="00477D4C" w:rsidRDefault="00895472" w:rsidP="00895472">
            <w:pPr>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w:t>
            </w:r>
          </w:p>
          <w:p w14:paraId="09A343B9" w14:textId="77777777" w:rsidR="00895472" w:rsidRPr="00477D4C" w:rsidRDefault="00895472" w:rsidP="00895472">
            <w:pPr>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w:t>
            </w:r>
          </w:p>
        </w:tc>
        <w:tc>
          <w:tcPr>
            <w:tcW w:w="759" w:type="pct"/>
            <w:vMerge w:val="restart"/>
            <w:tcBorders>
              <w:top w:val="nil"/>
              <w:left w:val="single" w:sz="4" w:space="0" w:color="auto"/>
              <w:right w:val="single" w:sz="4" w:space="0" w:color="auto"/>
            </w:tcBorders>
            <w:shd w:val="clear" w:color="auto" w:fill="auto"/>
            <w:noWrap/>
            <w:vAlign w:val="center"/>
            <w:hideMark/>
          </w:tcPr>
          <w:p w14:paraId="5769C960"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-111 477,11</w:t>
            </w:r>
          </w:p>
        </w:tc>
        <w:tc>
          <w:tcPr>
            <w:tcW w:w="830" w:type="pct"/>
            <w:vMerge w:val="restart"/>
            <w:tcBorders>
              <w:top w:val="nil"/>
              <w:left w:val="single" w:sz="4" w:space="0" w:color="auto"/>
              <w:right w:val="single" w:sz="4" w:space="0" w:color="auto"/>
            </w:tcBorders>
            <w:shd w:val="clear" w:color="auto" w:fill="auto"/>
            <w:noWrap/>
            <w:vAlign w:val="center"/>
            <w:hideMark/>
          </w:tcPr>
          <w:p w14:paraId="105F586C"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w:t>
            </w:r>
          </w:p>
        </w:tc>
      </w:tr>
      <w:tr w:rsidR="00895472" w:rsidRPr="00477D4C" w14:paraId="1915B61F"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2403956E" w14:textId="77777777" w:rsidR="00895472" w:rsidRPr="00477D4C" w:rsidRDefault="00895472" w:rsidP="00895472">
            <w:pPr>
              <w:rPr>
                <w:rFonts w:ascii="Myriad Pro" w:eastAsiaTheme="minorEastAsia" w:hAnsi="Myriad Pro"/>
                <w:b/>
                <w:sz w:val="18"/>
                <w:szCs w:val="18"/>
                <w:lang w:eastAsia="en-US"/>
              </w:rPr>
            </w:pPr>
            <w:r w:rsidRPr="00477D4C">
              <w:rPr>
                <w:rFonts w:ascii="Myriad Pro" w:eastAsiaTheme="minorEastAsia" w:hAnsi="Myriad Pro"/>
                <w:b/>
                <w:sz w:val="18"/>
                <w:szCs w:val="18"/>
                <w:lang w:eastAsia="en-US"/>
              </w:rPr>
              <w:t>Изменение необходимой валовой выручки, производимое в целях сглаживания тарифов</w:t>
            </w:r>
          </w:p>
        </w:tc>
        <w:tc>
          <w:tcPr>
            <w:tcW w:w="835" w:type="pct"/>
            <w:tcBorders>
              <w:top w:val="nil"/>
              <w:left w:val="nil"/>
              <w:bottom w:val="single" w:sz="4" w:space="0" w:color="auto"/>
              <w:right w:val="single" w:sz="4" w:space="0" w:color="auto"/>
            </w:tcBorders>
            <w:shd w:val="clear" w:color="auto" w:fill="auto"/>
            <w:noWrap/>
            <w:vAlign w:val="center"/>
            <w:hideMark/>
          </w:tcPr>
          <w:p w14:paraId="3888699D"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-360 712,81</w:t>
            </w:r>
          </w:p>
        </w:tc>
        <w:tc>
          <w:tcPr>
            <w:tcW w:w="834" w:type="pct"/>
            <w:vMerge/>
            <w:tcBorders>
              <w:left w:val="single" w:sz="4" w:space="0" w:color="auto"/>
              <w:right w:val="single" w:sz="4" w:space="0" w:color="auto"/>
            </w:tcBorders>
            <w:vAlign w:val="center"/>
            <w:hideMark/>
          </w:tcPr>
          <w:p w14:paraId="64487EE7" w14:textId="77777777" w:rsidR="00895472" w:rsidRPr="00477D4C" w:rsidRDefault="00895472" w:rsidP="00895472">
            <w:pPr>
              <w:rPr>
                <w:rFonts w:ascii="Myriad Pro" w:eastAsiaTheme="minorEastAsia" w:hAnsi="Myriad Pro" w:cs="Calibri"/>
                <w:b/>
                <w:bCs/>
                <w:sz w:val="18"/>
                <w:szCs w:val="18"/>
                <w:lang w:eastAsia="en-US"/>
              </w:rPr>
            </w:pPr>
          </w:p>
        </w:tc>
        <w:tc>
          <w:tcPr>
            <w:tcW w:w="759" w:type="pct"/>
            <w:vMerge/>
            <w:tcBorders>
              <w:left w:val="single" w:sz="4" w:space="0" w:color="auto"/>
              <w:right w:val="single" w:sz="4" w:space="0" w:color="auto"/>
            </w:tcBorders>
            <w:vAlign w:val="center"/>
            <w:hideMark/>
          </w:tcPr>
          <w:p w14:paraId="4C396013" w14:textId="77777777" w:rsidR="00895472" w:rsidRPr="00477D4C" w:rsidRDefault="00895472" w:rsidP="00895472">
            <w:pPr>
              <w:rPr>
                <w:rFonts w:ascii="Myriad Pro" w:eastAsiaTheme="minorEastAsia" w:hAnsi="Myriad Pro" w:cs="Calibri"/>
                <w:b/>
                <w:bCs/>
                <w:sz w:val="18"/>
                <w:szCs w:val="18"/>
                <w:lang w:eastAsia="en-US"/>
              </w:rPr>
            </w:pPr>
          </w:p>
        </w:tc>
        <w:tc>
          <w:tcPr>
            <w:tcW w:w="830" w:type="pct"/>
            <w:vMerge/>
            <w:tcBorders>
              <w:left w:val="single" w:sz="4" w:space="0" w:color="auto"/>
              <w:right w:val="single" w:sz="4" w:space="0" w:color="auto"/>
            </w:tcBorders>
            <w:vAlign w:val="center"/>
            <w:hideMark/>
          </w:tcPr>
          <w:p w14:paraId="502791EB" w14:textId="77777777" w:rsidR="00895472" w:rsidRPr="00477D4C" w:rsidRDefault="00895472" w:rsidP="00895472">
            <w:pPr>
              <w:rPr>
                <w:rFonts w:ascii="Myriad Pro" w:eastAsiaTheme="minorEastAsia" w:hAnsi="Myriad Pro" w:cs="Calibri"/>
                <w:b/>
                <w:bCs/>
                <w:sz w:val="18"/>
                <w:szCs w:val="18"/>
                <w:lang w:eastAsia="en-US"/>
              </w:rPr>
            </w:pPr>
          </w:p>
        </w:tc>
      </w:tr>
      <w:tr w:rsidR="00895472" w:rsidRPr="00477D4C" w14:paraId="3A17BB0B" w14:textId="77777777" w:rsidTr="00D90516">
        <w:trPr>
          <w:trHeight w:val="20"/>
        </w:trPr>
        <w:tc>
          <w:tcPr>
            <w:tcW w:w="17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F87D41"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b/>
                <w:bCs/>
                <w:sz w:val="18"/>
                <w:szCs w:val="18"/>
                <w:lang w:eastAsia="en-US"/>
              </w:rPr>
              <w:t>Корректировки необходимой валовой выручки, учтенные в утвержденных тарифных решениях</w:t>
            </w:r>
          </w:p>
        </w:tc>
        <w:tc>
          <w:tcPr>
            <w:tcW w:w="835" w:type="pct"/>
            <w:tcBorders>
              <w:top w:val="single" w:sz="4" w:space="0" w:color="auto"/>
              <w:left w:val="nil"/>
              <w:bottom w:val="single" w:sz="4" w:space="0" w:color="auto"/>
              <w:right w:val="single" w:sz="4" w:space="0" w:color="auto"/>
            </w:tcBorders>
            <w:shd w:val="clear" w:color="auto" w:fill="auto"/>
            <w:noWrap/>
            <w:vAlign w:val="center"/>
            <w:hideMark/>
          </w:tcPr>
          <w:p w14:paraId="07EA1716"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108 254,69</w:t>
            </w:r>
          </w:p>
        </w:tc>
        <w:tc>
          <w:tcPr>
            <w:tcW w:w="834" w:type="pct"/>
            <w:vMerge/>
            <w:tcBorders>
              <w:left w:val="single" w:sz="4" w:space="0" w:color="auto"/>
              <w:right w:val="single" w:sz="4" w:space="0" w:color="auto"/>
            </w:tcBorders>
            <w:vAlign w:val="center"/>
            <w:hideMark/>
          </w:tcPr>
          <w:p w14:paraId="3A844CD5" w14:textId="77777777" w:rsidR="00895472" w:rsidRPr="00477D4C" w:rsidRDefault="00895472" w:rsidP="00895472">
            <w:pPr>
              <w:rPr>
                <w:rFonts w:ascii="Myriad Pro" w:eastAsiaTheme="minorEastAsia" w:hAnsi="Myriad Pro" w:cs="Calibri"/>
                <w:b/>
                <w:bCs/>
                <w:sz w:val="18"/>
                <w:szCs w:val="18"/>
                <w:lang w:eastAsia="en-US"/>
              </w:rPr>
            </w:pPr>
          </w:p>
        </w:tc>
        <w:tc>
          <w:tcPr>
            <w:tcW w:w="759" w:type="pct"/>
            <w:vMerge/>
            <w:tcBorders>
              <w:left w:val="single" w:sz="4" w:space="0" w:color="auto"/>
              <w:right w:val="single" w:sz="4" w:space="0" w:color="auto"/>
            </w:tcBorders>
            <w:vAlign w:val="center"/>
            <w:hideMark/>
          </w:tcPr>
          <w:p w14:paraId="008456CF" w14:textId="77777777" w:rsidR="00895472" w:rsidRPr="00477D4C" w:rsidRDefault="00895472" w:rsidP="00895472">
            <w:pPr>
              <w:rPr>
                <w:rFonts w:ascii="Myriad Pro" w:eastAsiaTheme="minorEastAsia" w:hAnsi="Myriad Pro" w:cs="Calibri"/>
                <w:b/>
                <w:bCs/>
                <w:sz w:val="18"/>
                <w:szCs w:val="18"/>
                <w:lang w:eastAsia="en-US"/>
              </w:rPr>
            </w:pPr>
          </w:p>
        </w:tc>
        <w:tc>
          <w:tcPr>
            <w:tcW w:w="830" w:type="pct"/>
            <w:vMerge/>
            <w:tcBorders>
              <w:left w:val="single" w:sz="4" w:space="0" w:color="auto"/>
              <w:right w:val="single" w:sz="4" w:space="0" w:color="auto"/>
            </w:tcBorders>
            <w:vAlign w:val="center"/>
            <w:hideMark/>
          </w:tcPr>
          <w:p w14:paraId="7002E4FD" w14:textId="77777777" w:rsidR="00895472" w:rsidRPr="00477D4C" w:rsidRDefault="00895472" w:rsidP="00895472">
            <w:pPr>
              <w:rPr>
                <w:rFonts w:ascii="Myriad Pro" w:eastAsiaTheme="minorEastAsia" w:hAnsi="Myriad Pro" w:cs="Calibri"/>
                <w:b/>
                <w:bCs/>
                <w:sz w:val="18"/>
                <w:szCs w:val="18"/>
                <w:lang w:eastAsia="en-US"/>
              </w:rPr>
            </w:pPr>
          </w:p>
        </w:tc>
      </w:tr>
      <w:tr w:rsidR="00895472" w:rsidRPr="00477D4C" w14:paraId="5ADEA256" w14:textId="77777777" w:rsidTr="00D90516">
        <w:trPr>
          <w:trHeight w:val="321"/>
        </w:trPr>
        <w:tc>
          <w:tcPr>
            <w:tcW w:w="1742" w:type="pct"/>
            <w:tcBorders>
              <w:top w:val="single" w:sz="4" w:space="0" w:color="auto"/>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B6F610D"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Общая сумма расходов</w:t>
            </w:r>
          </w:p>
        </w:tc>
        <w:tc>
          <w:tcPr>
            <w:tcW w:w="835"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AEAF136" w14:textId="77777777" w:rsidR="00895472" w:rsidRPr="00477D4C" w:rsidRDefault="00895472" w:rsidP="00895472">
            <w:pPr>
              <w:jc w:val="right"/>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726 270,61</w:t>
            </w:r>
          </w:p>
        </w:tc>
        <w:tc>
          <w:tcPr>
            <w:tcW w:w="834"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2347503" w14:textId="77777777" w:rsidR="00895472" w:rsidRPr="00477D4C" w:rsidRDefault="00895472" w:rsidP="00895472">
            <w:pPr>
              <w:jc w:val="right"/>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1 530 476,73</w:t>
            </w:r>
          </w:p>
        </w:tc>
        <w:tc>
          <w:tcPr>
            <w:tcW w:w="759"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179F079" w14:textId="77777777" w:rsidR="00895472" w:rsidRPr="00477D4C" w:rsidRDefault="00895472" w:rsidP="00895472">
            <w:pPr>
              <w:jc w:val="right"/>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 xml:space="preserve">581 251,89 </w:t>
            </w:r>
          </w:p>
        </w:tc>
        <w:tc>
          <w:tcPr>
            <w:tcW w:w="830" w:type="pct"/>
            <w:tcBorders>
              <w:top w:val="single" w:sz="4" w:space="0" w:color="auto"/>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0B1984" w14:textId="77777777" w:rsidR="00895472" w:rsidRPr="00477D4C" w:rsidRDefault="00895472" w:rsidP="00895472">
            <w:pPr>
              <w:jc w:val="right"/>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210,7%</w:t>
            </w:r>
          </w:p>
        </w:tc>
      </w:tr>
    </w:tbl>
    <w:p w14:paraId="2A069EBA"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p>
    <w:tbl>
      <w:tblPr>
        <w:tblW w:w="5000" w:type="pct"/>
        <w:tblLook w:val="04A0" w:firstRow="1" w:lastRow="0" w:firstColumn="1" w:lastColumn="0" w:noHBand="0" w:noVBand="1"/>
      </w:tblPr>
      <w:tblGrid>
        <w:gridCol w:w="3255"/>
        <w:gridCol w:w="1561"/>
        <w:gridCol w:w="1559"/>
        <w:gridCol w:w="1419"/>
        <w:gridCol w:w="1551"/>
      </w:tblGrid>
      <w:tr w:rsidR="00895472" w:rsidRPr="00477D4C" w14:paraId="6566690D" w14:textId="77777777" w:rsidTr="00477D4C">
        <w:trPr>
          <w:trHeight w:val="20"/>
          <w:tblHeader/>
        </w:trPr>
        <w:tc>
          <w:tcPr>
            <w:tcW w:w="1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04051C"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2016 год</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44DE36"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План,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D8BB2"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Факт,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B4E97B"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Абсолютное изменение, тыс. руб.</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DE7E6"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Относительное изменение, %</w:t>
            </w:r>
          </w:p>
        </w:tc>
      </w:tr>
      <w:tr w:rsidR="00895472" w:rsidRPr="00477D4C" w14:paraId="550F9D12" w14:textId="77777777" w:rsidTr="00D90516">
        <w:trPr>
          <w:trHeight w:val="20"/>
        </w:trPr>
        <w:tc>
          <w:tcPr>
            <w:tcW w:w="1742"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24D8F35D"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b/>
                <w:bCs/>
                <w:sz w:val="18"/>
                <w:szCs w:val="18"/>
                <w:lang w:eastAsia="en-US"/>
              </w:rPr>
              <w:t>Операционные (подконтрольные) расходы,</w:t>
            </w:r>
          </w:p>
        </w:tc>
        <w:tc>
          <w:tcPr>
            <w:tcW w:w="8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FCEFE2"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473 965,47</w:t>
            </w:r>
          </w:p>
        </w:tc>
        <w:tc>
          <w:tcPr>
            <w:tcW w:w="8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8B7450"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663 288,80</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F9F848"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xml:space="preserve">189 323,3 </w:t>
            </w:r>
          </w:p>
        </w:tc>
        <w:tc>
          <w:tcPr>
            <w:tcW w:w="8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B6A61E"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139,9%</w:t>
            </w:r>
          </w:p>
        </w:tc>
      </w:tr>
      <w:tr w:rsidR="00895472" w:rsidRPr="00477D4C" w14:paraId="68900CDA"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5309A304"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Материальные расходы</w:t>
            </w:r>
          </w:p>
        </w:tc>
        <w:tc>
          <w:tcPr>
            <w:tcW w:w="835" w:type="pct"/>
            <w:tcBorders>
              <w:top w:val="nil"/>
              <w:left w:val="nil"/>
              <w:bottom w:val="single" w:sz="4" w:space="0" w:color="auto"/>
              <w:right w:val="single" w:sz="4" w:space="0" w:color="auto"/>
            </w:tcBorders>
            <w:shd w:val="clear" w:color="auto" w:fill="auto"/>
            <w:noWrap/>
            <w:vAlign w:val="center"/>
            <w:hideMark/>
          </w:tcPr>
          <w:p w14:paraId="33BFA46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67 793,72</w:t>
            </w:r>
          </w:p>
        </w:tc>
        <w:tc>
          <w:tcPr>
            <w:tcW w:w="834" w:type="pct"/>
            <w:tcBorders>
              <w:top w:val="nil"/>
              <w:left w:val="nil"/>
              <w:bottom w:val="single" w:sz="4" w:space="0" w:color="auto"/>
              <w:right w:val="single" w:sz="4" w:space="0" w:color="auto"/>
            </w:tcBorders>
            <w:shd w:val="clear" w:color="auto" w:fill="auto"/>
            <w:noWrap/>
            <w:vAlign w:val="center"/>
            <w:hideMark/>
          </w:tcPr>
          <w:p w14:paraId="5A11BB2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82 391,02</w:t>
            </w:r>
          </w:p>
        </w:tc>
        <w:tc>
          <w:tcPr>
            <w:tcW w:w="759" w:type="pct"/>
            <w:tcBorders>
              <w:top w:val="nil"/>
              <w:left w:val="nil"/>
              <w:bottom w:val="single" w:sz="4" w:space="0" w:color="auto"/>
              <w:right w:val="single" w:sz="4" w:space="0" w:color="auto"/>
            </w:tcBorders>
            <w:shd w:val="clear" w:color="auto" w:fill="auto"/>
            <w:noWrap/>
            <w:vAlign w:val="center"/>
            <w:hideMark/>
          </w:tcPr>
          <w:p w14:paraId="7544F365"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14 597,3 </w:t>
            </w:r>
          </w:p>
        </w:tc>
        <w:tc>
          <w:tcPr>
            <w:tcW w:w="830" w:type="pct"/>
            <w:tcBorders>
              <w:top w:val="nil"/>
              <w:left w:val="nil"/>
              <w:bottom w:val="single" w:sz="4" w:space="0" w:color="auto"/>
              <w:right w:val="single" w:sz="4" w:space="0" w:color="auto"/>
            </w:tcBorders>
            <w:shd w:val="clear" w:color="auto" w:fill="auto"/>
            <w:noWrap/>
            <w:vAlign w:val="center"/>
            <w:hideMark/>
          </w:tcPr>
          <w:p w14:paraId="713A670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121,5%</w:t>
            </w:r>
          </w:p>
        </w:tc>
      </w:tr>
      <w:tr w:rsidR="00895472" w:rsidRPr="00477D4C" w14:paraId="690FE03F"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7949EAC6"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Фонд оплаты труда</w:t>
            </w:r>
          </w:p>
        </w:tc>
        <w:tc>
          <w:tcPr>
            <w:tcW w:w="835" w:type="pct"/>
            <w:tcBorders>
              <w:top w:val="nil"/>
              <w:left w:val="nil"/>
              <w:bottom w:val="single" w:sz="4" w:space="0" w:color="auto"/>
              <w:right w:val="single" w:sz="4" w:space="0" w:color="auto"/>
            </w:tcBorders>
            <w:shd w:val="clear" w:color="auto" w:fill="auto"/>
            <w:noWrap/>
            <w:vAlign w:val="center"/>
            <w:hideMark/>
          </w:tcPr>
          <w:p w14:paraId="23C0972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318 833,19</w:t>
            </w:r>
          </w:p>
        </w:tc>
        <w:tc>
          <w:tcPr>
            <w:tcW w:w="834" w:type="pct"/>
            <w:tcBorders>
              <w:top w:val="nil"/>
              <w:left w:val="nil"/>
              <w:bottom w:val="single" w:sz="4" w:space="0" w:color="auto"/>
              <w:right w:val="single" w:sz="4" w:space="0" w:color="auto"/>
            </w:tcBorders>
            <w:shd w:val="clear" w:color="auto" w:fill="auto"/>
            <w:noWrap/>
            <w:vAlign w:val="center"/>
            <w:hideMark/>
          </w:tcPr>
          <w:p w14:paraId="2E72A7B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413 426,87</w:t>
            </w:r>
          </w:p>
        </w:tc>
        <w:tc>
          <w:tcPr>
            <w:tcW w:w="759" w:type="pct"/>
            <w:tcBorders>
              <w:top w:val="nil"/>
              <w:left w:val="nil"/>
              <w:bottom w:val="single" w:sz="4" w:space="0" w:color="auto"/>
              <w:right w:val="single" w:sz="4" w:space="0" w:color="auto"/>
            </w:tcBorders>
            <w:shd w:val="clear" w:color="auto" w:fill="auto"/>
            <w:noWrap/>
            <w:vAlign w:val="center"/>
            <w:hideMark/>
          </w:tcPr>
          <w:p w14:paraId="7F99632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94 593,7 </w:t>
            </w:r>
          </w:p>
        </w:tc>
        <w:tc>
          <w:tcPr>
            <w:tcW w:w="830" w:type="pct"/>
            <w:tcBorders>
              <w:top w:val="nil"/>
              <w:left w:val="nil"/>
              <w:bottom w:val="single" w:sz="4" w:space="0" w:color="auto"/>
              <w:right w:val="single" w:sz="4" w:space="0" w:color="auto"/>
            </w:tcBorders>
            <w:shd w:val="clear" w:color="auto" w:fill="auto"/>
            <w:noWrap/>
            <w:vAlign w:val="center"/>
            <w:hideMark/>
          </w:tcPr>
          <w:p w14:paraId="3A7D040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129,7%</w:t>
            </w:r>
          </w:p>
        </w:tc>
      </w:tr>
      <w:tr w:rsidR="00895472" w:rsidRPr="00477D4C" w14:paraId="16A6000E"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bottom"/>
            <w:hideMark/>
          </w:tcPr>
          <w:p w14:paraId="211AC614"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Прочие подконтрольные расходы, в том числе</w:t>
            </w:r>
          </w:p>
        </w:tc>
        <w:tc>
          <w:tcPr>
            <w:tcW w:w="835" w:type="pct"/>
            <w:tcBorders>
              <w:top w:val="nil"/>
              <w:left w:val="nil"/>
              <w:bottom w:val="single" w:sz="4" w:space="0" w:color="auto"/>
              <w:right w:val="single" w:sz="4" w:space="0" w:color="auto"/>
            </w:tcBorders>
            <w:shd w:val="clear" w:color="auto" w:fill="auto"/>
            <w:noWrap/>
            <w:vAlign w:val="center"/>
            <w:hideMark/>
          </w:tcPr>
          <w:p w14:paraId="1B2DA40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87 338,56</w:t>
            </w:r>
          </w:p>
        </w:tc>
        <w:tc>
          <w:tcPr>
            <w:tcW w:w="834" w:type="pct"/>
            <w:tcBorders>
              <w:top w:val="nil"/>
              <w:left w:val="nil"/>
              <w:bottom w:val="single" w:sz="4" w:space="0" w:color="auto"/>
              <w:right w:val="single" w:sz="4" w:space="0" w:color="auto"/>
            </w:tcBorders>
            <w:shd w:val="clear" w:color="auto" w:fill="auto"/>
            <w:noWrap/>
            <w:vAlign w:val="center"/>
            <w:hideMark/>
          </w:tcPr>
          <w:p w14:paraId="40FAE501"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167 470,91</w:t>
            </w:r>
          </w:p>
        </w:tc>
        <w:tc>
          <w:tcPr>
            <w:tcW w:w="759" w:type="pct"/>
            <w:tcBorders>
              <w:top w:val="nil"/>
              <w:left w:val="nil"/>
              <w:bottom w:val="single" w:sz="4" w:space="0" w:color="auto"/>
              <w:right w:val="single" w:sz="4" w:space="0" w:color="auto"/>
            </w:tcBorders>
            <w:shd w:val="clear" w:color="auto" w:fill="auto"/>
            <w:noWrap/>
            <w:vAlign w:val="center"/>
            <w:hideMark/>
          </w:tcPr>
          <w:p w14:paraId="74303B3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80 132,4 </w:t>
            </w:r>
          </w:p>
        </w:tc>
        <w:tc>
          <w:tcPr>
            <w:tcW w:w="830" w:type="pct"/>
            <w:tcBorders>
              <w:top w:val="nil"/>
              <w:left w:val="nil"/>
              <w:bottom w:val="single" w:sz="4" w:space="0" w:color="auto"/>
              <w:right w:val="single" w:sz="4" w:space="0" w:color="auto"/>
            </w:tcBorders>
            <w:shd w:val="clear" w:color="auto" w:fill="auto"/>
            <w:noWrap/>
            <w:vAlign w:val="center"/>
            <w:hideMark/>
          </w:tcPr>
          <w:p w14:paraId="795D983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191,7%</w:t>
            </w:r>
          </w:p>
        </w:tc>
      </w:tr>
      <w:tr w:rsidR="00895472" w:rsidRPr="00477D4C" w14:paraId="0ED72C3E"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795CCCDC"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Услуги сторонних организаций непроизводственного характера</w:t>
            </w:r>
          </w:p>
        </w:tc>
        <w:tc>
          <w:tcPr>
            <w:tcW w:w="835" w:type="pct"/>
            <w:tcBorders>
              <w:top w:val="nil"/>
              <w:left w:val="nil"/>
              <w:bottom w:val="single" w:sz="4" w:space="0" w:color="auto"/>
              <w:right w:val="single" w:sz="4" w:space="0" w:color="auto"/>
            </w:tcBorders>
            <w:shd w:val="clear" w:color="auto" w:fill="auto"/>
            <w:noWrap/>
            <w:vAlign w:val="center"/>
            <w:hideMark/>
          </w:tcPr>
          <w:p w14:paraId="782C017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34 774,56</w:t>
            </w:r>
          </w:p>
        </w:tc>
        <w:tc>
          <w:tcPr>
            <w:tcW w:w="834" w:type="pct"/>
            <w:tcBorders>
              <w:top w:val="nil"/>
              <w:left w:val="nil"/>
              <w:bottom w:val="single" w:sz="4" w:space="0" w:color="auto"/>
              <w:right w:val="single" w:sz="4" w:space="0" w:color="auto"/>
            </w:tcBorders>
            <w:shd w:val="clear" w:color="auto" w:fill="auto"/>
            <w:noWrap/>
            <w:vAlign w:val="center"/>
            <w:hideMark/>
          </w:tcPr>
          <w:p w14:paraId="4B4121A6"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40 770,83</w:t>
            </w:r>
          </w:p>
        </w:tc>
        <w:tc>
          <w:tcPr>
            <w:tcW w:w="759" w:type="pct"/>
            <w:tcBorders>
              <w:top w:val="nil"/>
              <w:left w:val="nil"/>
              <w:bottom w:val="single" w:sz="4" w:space="0" w:color="auto"/>
              <w:right w:val="single" w:sz="4" w:space="0" w:color="auto"/>
            </w:tcBorders>
            <w:shd w:val="clear" w:color="auto" w:fill="auto"/>
            <w:noWrap/>
            <w:vAlign w:val="center"/>
            <w:hideMark/>
          </w:tcPr>
          <w:p w14:paraId="1CB4BB0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5 996,3 </w:t>
            </w:r>
          </w:p>
        </w:tc>
        <w:tc>
          <w:tcPr>
            <w:tcW w:w="830" w:type="pct"/>
            <w:tcBorders>
              <w:top w:val="nil"/>
              <w:left w:val="nil"/>
              <w:bottom w:val="single" w:sz="4" w:space="0" w:color="auto"/>
              <w:right w:val="single" w:sz="4" w:space="0" w:color="auto"/>
            </w:tcBorders>
            <w:shd w:val="clear" w:color="auto" w:fill="auto"/>
            <w:noWrap/>
            <w:vAlign w:val="center"/>
            <w:hideMark/>
          </w:tcPr>
          <w:p w14:paraId="5C78516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117,2%</w:t>
            </w:r>
          </w:p>
        </w:tc>
      </w:tr>
      <w:tr w:rsidR="00895472" w:rsidRPr="00477D4C" w14:paraId="13412876"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6FC901DD"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Прочие расходы</w:t>
            </w:r>
          </w:p>
        </w:tc>
        <w:tc>
          <w:tcPr>
            <w:tcW w:w="835" w:type="pct"/>
            <w:tcBorders>
              <w:top w:val="nil"/>
              <w:left w:val="nil"/>
              <w:bottom w:val="single" w:sz="4" w:space="0" w:color="auto"/>
              <w:right w:val="single" w:sz="4" w:space="0" w:color="auto"/>
            </w:tcBorders>
            <w:shd w:val="clear" w:color="auto" w:fill="auto"/>
            <w:noWrap/>
            <w:vAlign w:val="center"/>
            <w:hideMark/>
          </w:tcPr>
          <w:p w14:paraId="0D597619"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52 564,00</w:t>
            </w:r>
          </w:p>
        </w:tc>
        <w:tc>
          <w:tcPr>
            <w:tcW w:w="834" w:type="pct"/>
            <w:tcBorders>
              <w:top w:val="nil"/>
              <w:left w:val="nil"/>
              <w:bottom w:val="single" w:sz="4" w:space="0" w:color="auto"/>
              <w:right w:val="single" w:sz="4" w:space="0" w:color="auto"/>
            </w:tcBorders>
            <w:shd w:val="clear" w:color="auto" w:fill="auto"/>
            <w:noWrap/>
            <w:vAlign w:val="center"/>
            <w:hideMark/>
          </w:tcPr>
          <w:p w14:paraId="3C14457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126 700,08</w:t>
            </w:r>
          </w:p>
        </w:tc>
        <w:tc>
          <w:tcPr>
            <w:tcW w:w="759" w:type="pct"/>
            <w:tcBorders>
              <w:top w:val="nil"/>
              <w:left w:val="nil"/>
              <w:bottom w:val="single" w:sz="4" w:space="0" w:color="auto"/>
              <w:right w:val="single" w:sz="4" w:space="0" w:color="auto"/>
            </w:tcBorders>
            <w:shd w:val="clear" w:color="auto" w:fill="auto"/>
            <w:noWrap/>
            <w:vAlign w:val="center"/>
            <w:hideMark/>
          </w:tcPr>
          <w:p w14:paraId="70B9E2C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74 136,1 </w:t>
            </w:r>
          </w:p>
        </w:tc>
        <w:tc>
          <w:tcPr>
            <w:tcW w:w="830" w:type="pct"/>
            <w:tcBorders>
              <w:top w:val="nil"/>
              <w:left w:val="nil"/>
              <w:bottom w:val="single" w:sz="4" w:space="0" w:color="auto"/>
              <w:right w:val="single" w:sz="4" w:space="0" w:color="auto"/>
            </w:tcBorders>
            <w:shd w:val="clear" w:color="auto" w:fill="auto"/>
            <w:noWrap/>
            <w:vAlign w:val="center"/>
            <w:hideMark/>
          </w:tcPr>
          <w:p w14:paraId="263D2856"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241,0%</w:t>
            </w:r>
          </w:p>
        </w:tc>
      </w:tr>
      <w:tr w:rsidR="00895472" w:rsidRPr="00477D4C" w14:paraId="0C461C4C"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45B9F9B4"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b/>
                <w:bCs/>
                <w:sz w:val="18"/>
                <w:szCs w:val="18"/>
                <w:lang w:eastAsia="en-US"/>
              </w:rPr>
              <w:t>Неподконтрольные расходы</w:t>
            </w:r>
          </w:p>
        </w:tc>
        <w:tc>
          <w:tcPr>
            <w:tcW w:w="835" w:type="pct"/>
            <w:tcBorders>
              <w:top w:val="nil"/>
              <w:left w:val="nil"/>
              <w:bottom w:val="single" w:sz="4" w:space="0" w:color="auto"/>
              <w:right w:val="single" w:sz="4" w:space="0" w:color="auto"/>
            </w:tcBorders>
            <w:shd w:val="clear" w:color="auto" w:fill="auto"/>
            <w:noWrap/>
            <w:vAlign w:val="center"/>
            <w:hideMark/>
          </w:tcPr>
          <w:p w14:paraId="0AAD4922"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295 075,91</w:t>
            </w:r>
          </w:p>
        </w:tc>
        <w:tc>
          <w:tcPr>
            <w:tcW w:w="834" w:type="pct"/>
            <w:tcBorders>
              <w:top w:val="nil"/>
              <w:left w:val="nil"/>
              <w:bottom w:val="single" w:sz="4" w:space="0" w:color="auto"/>
              <w:right w:val="single" w:sz="4" w:space="0" w:color="auto"/>
            </w:tcBorders>
            <w:shd w:val="clear" w:color="auto" w:fill="auto"/>
            <w:noWrap/>
            <w:vAlign w:val="center"/>
            <w:hideMark/>
          </w:tcPr>
          <w:p w14:paraId="34DB4F8E"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1 006 852,84</w:t>
            </w:r>
          </w:p>
        </w:tc>
        <w:tc>
          <w:tcPr>
            <w:tcW w:w="759" w:type="pct"/>
            <w:tcBorders>
              <w:top w:val="nil"/>
              <w:left w:val="nil"/>
              <w:bottom w:val="single" w:sz="4" w:space="0" w:color="auto"/>
              <w:right w:val="single" w:sz="4" w:space="0" w:color="auto"/>
            </w:tcBorders>
            <w:shd w:val="clear" w:color="auto" w:fill="auto"/>
            <w:noWrap/>
            <w:vAlign w:val="center"/>
            <w:hideMark/>
          </w:tcPr>
          <w:p w14:paraId="5C87C8E2"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xml:space="preserve">711 776,9 </w:t>
            </w:r>
          </w:p>
        </w:tc>
        <w:tc>
          <w:tcPr>
            <w:tcW w:w="830" w:type="pct"/>
            <w:tcBorders>
              <w:top w:val="nil"/>
              <w:left w:val="nil"/>
              <w:bottom w:val="single" w:sz="4" w:space="0" w:color="auto"/>
              <w:right w:val="single" w:sz="4" w:space="0" w:color="auto"/>
            </w:tcBorders>
            <w:shd w:val="clear" w:color="auto" w:fill="auto"/>
            <w:noWrap/>
            <w:vAlign w:val="center"/>
            <w:hideMark/>
          </w:tcPr>
          <w:p w14:paraId="60327F2F"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341,2%</w:t>
            </w:r>
          </w:p>
        </w:tc>
      </w:tr>
      <w:tr w:rsidR="00895472" w:rsidRPr="00477D4C" w14:paraId="23026850"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78B84A80"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Оплата услуг ОАО «ФСК ЕЭС»</w:t>
            </w:r>
          </w:p>
        </w:tc>
        <w:tc>
          <w:tcPr>
            <w:tcW w:w="835" w:type="pct"/>
            <w:tcBorders>
              <w:top w:val="nil"/>
              <w:left w:val="nil"/>
              <w:bottom w:val="single" w:sz="4" w:space="0" w:color="auto"/>
              <w:right w:val="single" w:sz="4" w:space="0" w:color="auto"/>
            </w:tcBorders>
            <w:shd w:val="clear" w:color="auto" w:fill="auto"/>
            <w:noWrap/>
            <w:vAlign w:val="center"/>
            <w:hideMark/>
          </w:tcPr>
          <w:p w14:paraId="510F07DC"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156 114,15</w:t>
            </w:r>
          </w:p>
        </w:tc>
        <w:tc>
          <w:tcPr>
            <w:tcW w:w="834" w:type="pct"/>
            <w:tcBorders>
              <w:top w:val="nil"/>
              <w:left w:val="nil"/>
              <w:bottom w:val="single" w:sz="4" w:space="0" w:color="auto"/>
              <w:right w:val="single" w:sz="4" w:space="0" w:color="auto"/>
            </w:tcBorders>
            <w:shd w:val="clear" w:color="auto" w:fill="auto"/>
            <w:noWrap/>
            <w:vAlign w:val="center"/>
            <w:hideMark/>
          </w:tcPr>
          <w:p w14:paraId="48AD6A66"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145 502,13</w:t>
            </w:r>
          </w:p>
        </w:tc>
        <w:tc>
          <w:tcPr>
            <w:tcW w:w="759" w:type="pct"/>
            <w:tcBorders>
              <w:top w:val="nil"/>
              <w:left w:val="nil"/>
              <w:bottom w:val="single" w:sz="4" w:space="0" w:color="auto"/>
              <w:right w:val="single" w:sz="4" w:space="0" w:color="auto"/>
            </w:tcBorders>
            <w:shd w:val="clear" w:color="auto" w:fill="auto"/>
            <w:noWrap/>
            <w:vAlign w:val="center"/>
            <w:hideMark/>
          </w:tcPr>
          <w:p w14:paraId="3FD79EF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-10 612,0 </w:t>
            </w:r>
          </w:p>
        </w:tc>
        <w:tc>
          <w:tcPr>
            <w:tcW w:w="830" w:type="pct"/>
            <w:tcBorders>
              <w:top w:val="nil"/>
              <w:left w:val="nil"/>
              <w:bottom w:val="single" w:sz="4" w:space="0" w:color="auto"/>
              <w:right w:val="single" w:sz="4" w:space="0" w:color="auto"/>
            </w:tcBorders>
            <w:shd w:val="clear" w:color="auto" w:fill="auto"/>
            <w:noWrap/>
            <w:vAlign w:val="center"/>
            <w:hideMark/>
          </w:tcPr>
          <w:p w14:paraId="4DFAA11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93,2%</w:t>
            </w:r>
          </w:p>
        </w:tc>
      </w:tr>
      <w:tr w:rsidR="00895472" w:rsidRPr="00477D4C" w14:paraId="0003304F"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2E689C0E"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Плата за аренду имущества</w:t>
            </w:r>
          </w:p>
        </w:tc>
        <w:tc>
          <w:tcPr>
            <w:tcW w:w="835" w:type="pct"/>
            <w:tcBorders>
              <w:top w:val="nil"/>
              <w:left w:val="nil"/>
              <w:bottom w:val="single" w:sz="4" w:space="0" w:color="auto"/>
              <w:right w:val="single" w:sz="4" w:space="0" w:color="auto"/>
            </w:tcBorders>
            <w:shd w:val="clear" w:color="auto" w:fill="auto"/>
            <w:noWrap/>
            <w:vAlign w:val="center"/>
            <w:hideMark/>
          </w:tcPr>
          <w:p w14:paraId="7E379A8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7 115,48</w:t>
            </w:r>
          </w:p>
        </w:tc>
        <w:tc>
          <w:tcPr>
            <w:tcW w:w="834" w:type="pct"/>
            <w:tcBorders>
              <w:top w:val="nil"/>
              <w:left w:val="nil"/>
              <w:bottom w:val="single" w:sz="4" w:space="0" w:color="auto"/>
              <w:right w:val="single" w:sz="4" w:space="0" w:color="auto"/>
            </w:tcBorders>
            <w:shd w:val="clear" w:color="auto" w:fill="auto"/>
            <w:noWrap/>
            <w:vAlign w:val="center"/>
            <w:hideMark/>
          </w:tcPr>
          <w:p w14:paraId="362F236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917,41</w:t>
            </w:r>
          </w:p>
        </w:tc>
        <w:tc>
          <w:tcPr>
            <w:tcW w:w="759" w:type="pct"/>
            <w:tcBorders>
              <w:top w:val="nil"/>
              <w:left w:val="nil"/>
              <w:bottom w:val="single" w:sz="4" w:space="0" w:color="auto"/>
              <w:right w:val="single" w:sz="4" w:space="0" w:color="auto"/>
            </w:tcBorders>
            <w:shd w:val="clear" w:color="auto" w:fill="auto"/>
            <w:noWrap/>
            <w:vAlign w:val="center"/>
            <w:hideMark/>
          </w:tcPr>
          <w:p w14:paraId="496DE67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-6 198,1 </w:t>
            </w:r>
          </w:p>
        </w:tc>
        <w:tc>
          <w:tcPr>
            <w:tcW w:w="830" w:type="pct"/>
            <w:tcBorders>
              <w:top w:val="nil"/>
              <w:left w:val="nil"/>
              <w:bottom w:val="single" w:sz="4" w:space="0" w:color="auto"/>
              <w:right w:val="single" w:sz="4" w:space="0" w:color="auto"/>
            </w:tcBorders>
            <w:shd w:val="clear" w:color="auto" w:fill="auto"/>
            <w:noWrap/>
            <w:vAlign w:val="center"/>
            <w:hideMark/>
          </w:tcPr>
          <w:p w14:paraId="182FE22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12,9%</w:t>
            </w:r>
          </w:p>
        </w:tc>
      </w:tr>
      <w:tr w:rsidR="00895472" w:rsidRPr="00477D4C" w14:paraId="1C30D5D6"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15610724"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Отчисления на социальные нужды</w:t>
            </w:r>
          </w:p>
        </w:tc>
        <w:tc>
          <w:tcPr>
            <w:tcW w:w="835" w:type="pct"/>
            <w:tcBorders>
              <w:top w:val="nil"/>
              <w:left w:val="nil"/>
              <w:bottom w:val="single" w:sz="4" w:space="0" w:color="auto"/>
              <w:right w:val="single" w:sz="4" w:space="0" w:color="auto"/>
            </w:tcBorders>
            <w:shd w:val="clear" w:color="auto" w:fill="auto"/>
            <w:noWrap/>
            <w:vAlign w:val="center"/>
            <w:hideMark/>
          </w:tcPr>
          <w:p w14:paraId="465BABA6"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96 925,29</w:t>
            </w:r>
          </w:p>
        </w:tc>
        <w:tc>
          <w:tcPr>
            <w:tcW w:w="834" w:type="pct"/>
            <w:tcBorders>
              <w:top w:val="nil"/>
              <w:left w:val="nil"/>
              <w:bottom w:val="single" w:sz="4" w:space="0" w:color="auto"/>
              <w:right w:val="single" w:sz="4" w:space="0" w:color="auto"/>
            </w:tcBorders>
            <w:shd w:val="clear" w:color="auto" w:fill="auto"/>
            <w:noWrap/>
            <w:vAlign w:val="center"/>
            <w:hideMark/>
          </w:tcPr>
          <w:p w14:paraId="45D4D01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124 626,27</w:t>
            </w:r>
          </w:p>
        </w:tc>
        <w:tc>
          <w:tcPr>
            <w:tcW w:w="759" w:type="pct"/>
            <w:tcBorders>
              <w:top w:val="nil"/>
              <w:left w:val="nil"/>
              <w:bottom w:val="single" w:sz="4" w:space="0" w:color="auto"/>
              <w:right w:val="single" w:sz="4" w:space="0" w:color="auto"/>
            </w:tcBorders>
            <w:shd w:val="clear" w:color="auto" w:fill="auto"/>
            <w:noWrap/>
            <w:vAlign w:val="center"/>
            <w:hideMark/>
          </w:tcPr>
          <w:p w14:paraId="1040D1B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27 701,0 </w:t>
            </w:r>
          </w:p>
        </w:tc>
        <w:tc>
          <w:tcPr>
            <w:tcW w:w="830" w:type="pct"/>
            <w:tcBorders>
              <w:top w:val="nil"/>
              <w:left w:val="nil"/>
              <w:bottom w:val="single" w:sz="4" w:space="0" w:color="auto"/>
              <w:right w:val="single" w:sz="4" w:space="0" w:color="auto"/>
            </w:tcBorders>
            <w:shd w:val="clear" w:color="auto" w:fill="auto"/>
            <w:noWrap/>
            <w:vAlign w:val="center"/>
            <w:hideMark/>
          </w:tcPr>
          <w:p w14:paraId="21BAF40A" w14:textId="77777777" w:rsidR="00895472" w:rsidRPr="00477D4C" w:rsidRDefault="00895472" w:rsidP="00895472">
            <w:pPr>
              <w:jc w:val="right"/>
              <w:rPr>
                <w:rFonts w:ascii="Myriad Pro" w:eastAsiaTheme="minorEastAsia" w:hAnsi="Myriad Pro" w:cs="Calibri"/>
                <w:bCs/>
                <w:sz w:val="18"/>
                <w:szCs w:val="18"/>
                <w:lang w:val="en-US" w:eastAsia="en-US"/>
              </w:rPr>
            </w:pPr>
            <w:r w:rsidRPr="00477D4C">
              <w:rPr>
                <w:rFonts w:ascii="Myriad Pro" w:eastAsiaTheme="minorEastAsia" w:hAnsi="Myriad Pro" w:cs="Calibri"/>
                <w:bCs/>
                <w:sz w:val="18"/>
                <w:szCs w:val="18"/>
                <w:lang w:eastAsia="en-US"/>
              </w:rPr>
              <w:t>128,6%</w:t>
            </w:r>
          </w:p>
        </w:tc>
      </w:tr>
      <w:tr w:rsidR="00895472" w:rsidRPr="00477D4C" w14:paraId="008FC72D"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1888410C"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Налог на прибыль</w:t>
            </w:r>
          </w:p>
        </w:tc>
        <w:tc>
          <w:tcPr>
            <w:tcW w:w="835" w:type="pct"/>
            <w:tcBorders>
              <w:top w:val="nil"/>
              <w:left w:val="nil"/>
              <w:bottom w:val="single" w:sz="4" w:space="0" w:color="auto"/>
              <w:right w:val="single" w:sz="4" w:space="0" w:color="auto"/>
            </w:tcBorders>
            <w:shd w:val="clear" w:color="auto" w:fill="auto"/>
            <w:noWrap/>
            <w:vAlign w:val="center"/>
            <w:hideMark/>
          </w:tcPr>
          <w:p w14:paraId="3E3415B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w:t>
            </w:r>
          </w:p>
        </w:tc>
        <w:tc>
          <w:tcPr>
            <w:tcW w:w="834" w:type="pct"/>
            <w:tcBorders>
              <w:top w:val="nil"/>
              <w:left w:val="nil"/>
              <w:bottom w:val="single" w:sz="4" w:space="0" w:color="auto"/>
              <w:right w:val="single" w:sz="4" w:space="0" w:color="auto"/>
            </w:tcBorders>
            <w:shd w:val="clear" w:color="auto" w:fill="auto"/>
            <w:noWrap/>
            <w:vAlign w:val="center"/>
            <w:hideMark/>
          </w:tcPr>
          <w:p w14:paraId="6F31FBB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0,00</w:t>
            </w:r>
          </w:p>
        </w:tc>
        <w:tc>
          <w:tcPr>
            <w:tcW w:w="759" w:type="pct"/>
            <w:tcBorders>
              <w:top w:val="nil"/>
              <w:left w:val="nil"/>
              <w:bottom w:val="single" w:sz="4" w:space="0" w:color="auto"/>
              <w:right w:val="single" w:sz="4" w:space="0" w:color="auto"/>
            </w:tcBorders>
            <w:shd w:val="clear" w:color="auto" w:fill="auto"/>
            <w:noWrap/>
            <w:vAlign w:val="center"/>
            <w:hideMark/>
          </w:tcPr>
          <w:p w14:paraId="6B91E34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0,0 </w:t>
            </w:r>
          </w:p>
        </w:tc>
        <w:tc>
          <w:tcPr>
            <w:tcW w:w="830" w:type="pct"/>
            <w:tcBorders>
              <w:top w:val="nil"/>
              <w:left w:val="nil"/>
              <w:bottom w:val="single" w:sz="4" w:space="0" w:color="auto"/>
              <w:right w:val="single" w:sz="4" w:space="0" w:color="auto"/>
            </w:tcBorders>
            <w:shd w:val="clear" w:color="auto" w:fill="auto"/>
            <w:noWrap/>
            <w:vAlign w:val="center"/>
            <w:hideMark/>
          </w:tcPr>
          <w:p w14:paraId="56C938A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w:t>
            </w:r>
          </w:p>
        </w:tc>
      </w:tr>
      <w:tr w:rsidR="00895472" w:rsidRPr="00477D4C" w14:paraId="78BCF4F2" w14:textId="77777777" w:rsidTr="00D90516">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26D8AEAA"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Прочие налоги</w:t>
            </w:r>
          </w:p>
        </w:tc>
        <w:tc>
          <w:tcPr>
            <w:tcW w:w="835" w:type="pct"/>
            <w:tcBorders>
              <w:top w:val="nil"/>
              <w:left w:val="nil"/>
              <w:bottom w:val="single" w:sz="4" w:space="0" w:color="auto"/>
              <w:right w:val="single" w:sz="4" w:space="0" w:color="auto"/>
            </w:tcBorders>
            <w:shd w:val="clear" w:color="auto" w:fill="auto"/>
            <w:noWrap/>
            <w:vAlign w:val="center"/>
            <w:hideMark/>
          </w:tcPr>
          <w:p w14:paraId="61B174C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25 261,88</w:t>
            </w:r>
          </w:p>
        </w:tc>
        <w:tc>
          <w:tcPr>
            <w:tcW w:w="834" w:type="pct"/>
            <w:tcBorders>
              <w:top w:val="nil"/>
              <w:left w:val="nil"/>
              <w:bottom w:val="single" w:sz="4" w:space="0" w:color="auto"/>
              <w:right w:val="single" w:sz="4" w:space="0" w:color="auto"/>
            </w:tcBorders>
            <w:shd w:val="clear" w:color="auto" w:fill="auto"/>
            <w:noWrap/>
            <w:vAlign w:val="center"/>
            <w:hideMark/>
          </w:tcPr>
          <w:p w14:paraId="6FD973B5"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23 791,34</w:t>
            </w:r>
          </w:p>
        </w:tc>
        <w:tc>
          <w:tcPr>
            <w:tcW w:w="759" w:type="pct"/>
            <w:tcBorders>
              <w:top w:val="nil"/>
              <w:left w:val="nil"/>
              <w:bottom w:val="single" w:sz="4" w:space="0" w:color="auto"/>
              <w:right w:val="single" w:sz="4" w:space="0" w:color="auto"/>
            </w:tcBorders>
            <w:shd w:val="clear" w:color="auto" w:fill="auto"/>
            <w:noWrap/>
            <w:vAlign w:val="center"/>
            <w:hideMark/>
          </w:tcPr>
          <w:p w14:paraId="0438C98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-1 470,5 </w:t>
            </w:r>
          </w:p>
        </w:tc>
        <w:tc>
          <w:tcPr>
            <w:tcW w:w="830" w:type="pct"/>
            <w:tcBorders>
              <w:top w:val="nil"/>
              <w:left w:val="nil"/>
              <w:bottom w:val="single" w:sz="4" w:space="0" w:color="auto"/>
              <w:right w:val="single" w:sz="4" w:space="0" w:color="auto"/>
            </w:tcBorders>
            <w:shd w:val="clear" w:color="auto" w:fill="auto"/>
            <w:noWrap/>
            <w:vAlign w:val="center"/>
            <w:hideMark/>
          </w:tcPr>
          <w:p w14:paraId="119769A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94,2%</w:t>
            </w:r>
          </w:p>
        </w:tc>
      </w:tr>
      <w:tr w:rsidR="00895472" w:rsidRPr="00477D4C" w14:paraId="4503272D"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tcPr>
          <w:p w14:paraId="040DDA7C"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Проценты по кредитам банков</w:t>
            </w:r>
          </w:p>
        </w:tc>
        <w:tc>
          <w:tcPr>
            <w:tcW w:w="835" w:type="pct"/>
            <w:tcBorders>
              <w:top w:val="nil"/>
              <w:left w:val="nil"/>
              <w:bottom w:val="single" w:sz="4" w:space="0" w:color="auto"/>
              <w:right w:val="single" w:sz="4" w:space="0" w:color="auto"/>
            </w:tcBorders>
            <w:shd w:val="clear" w:color="auto" w:fill="auto"/>
            <w:noWrap/>
            <w:vAlign w:val="center"/>
          </w:tcPr>
          <w:p w14:paraId="2283702F"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0,00 </w:t>
            </w:r>
          </w:p>
        </w:tc>
        <w:tc>
          <w:tcPr>
            <w:tcW w:w="834" w:type="pct"/>
            <w:tcBorders>
              <w:top w:val="nil"/>
              <w:left w:val="nil"/>
              <w:bottom w:val="single" w:sz="4" w:space="0" w:color="auto"/>
              <w:right w:val="single" w:sz="4" w:space="0" w:color="auto"/>
            </w:tcBorders>
            <w:shd w:val="clear" w:color="auto" w:fill="auto"/>
            <w:noWrap/>
            <w:vAlign w:val="center"/>
          </w:tcPr>
          <w:p w14:paraId="27738A3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700 990,00</w:t>
            </w:r>
          </w:p>
        </w:tc>
        <w:tc>
          <w:tcPr>
            <w:tcW w:w="759" w:type="pct"/>
            <w:tcBorders>
              <w:top w:val="nil"/>
              <w:left w:val="nil"/>
              <w:bottom w:val="single" w:sz="4" w:space="0" w:color="auto"/>
              <w:right w:val="single" w:sz="4" w:space="0" w:color="auto"/>
            </w:tcBorders>
            <w:shd w:val="clear" w:color="auto" w:fill="auto"/>
            <w:noWrap/>
            <w:vAlign w:val="center"/>
          </w:tcPr>
          <w:p w14:paraId="1689992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700 990,0 </w:t>
            </w:r>
          </w:p>
        </w:tc>
        <w:tc>
          <w:tcPr>
            <w:tcW w:w="830" w:type="pct"/>
            <w:tcBorders>
              <w:top w:val="nil"/>
              <w:left w:val="nil"/>
              <w:bottom w:val="single" w:sz="4" w:space="0" w:color="auto"/>
              <w:right w:val="single" w:sz="4" w:space="0" w:color="auto"/>
            </w:tcBorders>
            <w:shd w:val="clear" w:color="auto" w:fill="auto"/>
            <w:noWrap/>
            <w:vAlign w:val="center"/>
          </w:tcPr>
          <w:p w14:paraId="37C6143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w:t>
            </w:r>
          </w:p>
        </w:tc>
      </w:tr>
      <w:tr w:rsidR="00895472" w:rsidRPr="00477D4C" w14:paraId="164C96BC" w14:textId="77777777" w:rsidTr="00D90516">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2502B9F9"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Выпадающие доходы по ТПП</w:t>
            </w:r>
          </w:p>
        </w:tc>
        <w:tc>
          <w:tcPr>
            <w:tcW w:w="835" w:type="pct"/>
            <w:tcBorders>
              <w:top w:val="nil"/>
              <w:left w:val="nil"/>
              <w:bottom w:val="single" w:sz="4" w:space="0" w:color="auto"/>
              <w:right w:val="single" w:sz="4" w:space="0" w:color="auto"/>
            </w:tcBorders>
            <w:shd w:val="clear" w:color="auto" w:fill="auto"/>
            <w:noWrap/>
            <w:vAlign w:val="center"/>
            <w:hideMark/>
          </w:tcPr>
          <w:p w14:paraId="74A54A0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9 659,11</w:t>
            </w:r>
          </w:p>
        </w:tc>
        <w:tc>
          <w:tcPr>
            <w:tcW w:w="834" w:type="pct"/>
            <w:tcBorders>
              <w:top w:val="nil"/>
              <w:left w:val="nil"/>
              <w:bottom w:val="single" w:sz="4" w:space="0" w:color="auto"/>
              <w:right w:val="single" w:sz="4" w:space="0" w:color="auto"/>
            </w:tcBorders>
            <w:shd w:val="clear" w:color="auto" w:fill="auto"/>
            <w:noWrap/>
            <w:vAlign w:val="center"/>
            <w:hideMark/>
          </w:tcPr>
          <w:p w14:paraId="04155D0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11 025,69</w:t>
            </w:r>
          </w:p>
        </w:tc>
        <w:tc>
          <w:tcPr>
            <w:tcW w:w="759" w:type="pct"/>
            <w:tcBorders>
              <w:top w:val="nil"/>
              <w:left w:val="nil"/>
              <w:bottom w:val="single" w:sz="4" w:space="0" w:color="auto"/>
              <w:right w:val="single" w:sz="4" w:space="0" w:color="auto"/>
            </w:tcBorders>
            <w:shd w:val="clear" w:color="auto" w:fill="auto"/>
            <w:noWrap/>
            <w:vAlign w:val="center"/>
            <w:hideMark/>
          </w:tcPr>
          <w:p w14:paraId="429E02BF"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xml:space="preserve">1 366,6 </w:t>
            </w:r>
          </w:p>
        </w:tc>
        <w:tc>
          <w:tcPr>
            <w:tcW w:w="830" w:type="pct"/>
            <w:tcBorders>
              <w:top w:val="nil"/>
              <w:left w:val="nil"/>
              <w:bottom w:val="single" w:sz="4" w:space="0" w:color="auto"/>
              <w:right w:val="single" w:sz="4" w:space="0" w:color="auto"/>
            </w:tcBorders>
            <w:shd w:val="clear" w:color="auto" w:fill="auto"/>
            <w:noWrap/>
            <w:vAlign w:val="center"/>
            <w:hideMark/>
          </w:tcPr>
          <w:p w14:paraId="42DC3E3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114,1%</w:t>
            </w:r>
          </w:p>
        </w:tc>
      </w:tr>
      <w:tr w:rsidR="00895472" w:rsidRPr="00477D4C" w14:paraId="4E420B28" w14:textId="77777777" w:rsidTr="00895472">
        <w:trPr>
          <w:trHeight w:val="20"/>
        </w:trPr>
        <w:tc>
          <w:tcPr>
            <w:tcW w:w="1742" w:type="pct"/>
            <w:tcBorders>
              <w:top w:val="nil"/>
              <w:left w:val="single" w:sz="4" w:space="0" w:color="auto"/>
              <w:bottom w:val="single" w:sz="4" w:space="0" w:color="auto"/>
              <w:right w:val="single" w:sz="4" w:space="0" w:color="auto"/>
            </w:tcBorders>
            <w:shd w:val="clear" w:color="000000" w:fill="FFFFFF"/>
            <w:vAlign w:val="center"/>
            <w:hideMark/>
          </w:tcPr>
          <w:p w14:paraId="133F6558" w14:textId="77777777" w:rsidR="00895472" w:rsidRPr="00477D4C" w:rsidRDefault="00895472" w:rsidP="00895472">
            <w:pPr>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Возврат инвестированного капитала, всего</w:t>
            </w:r>
          </w:p>
        </w:tc>
        <w:tc>
          <w:tcPr>
            <w:tcW w:w="835" w:type="pct"/>
            <w:tcBorders>
              <w:top w:val="nil"/>
              <w:left w:val="nil"/>
              <w:bottom w:val="single" w:sz="4" w:space="0" w:color="auto"/>
              <w:right w:val="single" w:sz="4" w:space="0" w:color="auto"/>
            </w:tcBorders>
            <w:shd w:val="clear" w:color="auto" w:fill="auto"/>
            <w:noWrap/>
            <w:vAlign w:val="center"/>
            <w:hideMark/>
          </w:tcPr>
          <w:p w14:paraId="021F998B"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108 898,48</w:t>
            </w:r>
          </w:p>
        </w:tc>
        <w:tc>
          <w:tcPr>
            <w:tcW w:w="834" w:type="pct"/>
            <w:tcBorders>
              <w:top w:val="nil"/>
              <w:left w:val="nil"/>
              <w:bottom w:val="single" w:sz="4" w:space="0" w:color="auto"/>
              <w:right w:val="single" w:sz="4" w:space="0" w:color="auto"/>
            </w:tcBorders>
            <w:shd w:val="clear" w:color="auto" w:fill="auto"/>
            <w:noWrap/>
            <w:vAlign w:val="center"/>
            <w:hideMark/>
          </w:tcPr>
          <w:p w14:paraId="1152224B"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161 475,17</w:t>
            </w:r>
          </w:p>
        </w:tc>
        <w:tc>
          <w:tcPr>
            <w:tcW w:w="759" w:type="pct"/>
            <w:tcBorders>
              <w:top w:val="nil"/>
              <w:left w:val="nil"/>
              <w:bottom w:val="single" w:sz="4" w:space="0" w:color="auto"/>
              <w:right w:val="single" w:sz="4" w:space="0" w:color="auto"/>
            </w:tcBorders>
            <w:shd w:val="clear" w:color="auto" w:fill="auto"/>
            <w:noWrap/>
            <w:vAlign w:val="center"/>
            <w:hideMark/>
          </w:tcPr>
          <w:p w14:paraId="16FA64F4"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xml:space="preserve">52 576,7 </w:t>
            </w:r>
          </w:p>
        </w:tc>
        <w:tc>
          <w:tcPr>
            <w:tcW w:w="830" w:type="pct"/>
            <w:tcBorders>
              <w:top w:val="nil"/>
              <w:left w:val="nil"/>
              <w:bottom w:val="single" w:sz="4" w:space="0" w:color="auto"/>
              <w:right w:val="single" w:sz="4" w:space="0" w:color="auto"/>
            </w:tcBorders>
            <w:shd w:val="clear" w:color="auto" w:fill="auto"/>
            <w:noWrap/>
            <w:vAlign w:val="center"/>
            <w:hideMark/>
          </w:tcPr>
          <w:p w14:paraId="1EFF969F"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148,3%</w:t>
            </w:r>
          </w:p>
        </w:tc>
      </w:tr>
      <w:tr w:rsidR="00895472" w:rsidRPr="00477D4C" w14:paraId="70C0CF57" w14:textId="77777777" w:rsidTr="00895472">
        <w:trPr>
          <w:trHeight w:val="20"/>
        </w:trPr>
        <w:tc>
          <w:tcPr>
            <w:tcW w:w="1742" w:type="pct"/>
            <w:tcBorders>
              <w:top w:val="nil"/>
              <w:left w:val="single" w:sz="4" w:space="0" w:color="auto"/>
              <w:bottom w:val="single" w:sz="4" w:space="0" w:color="auto"/>
              <w:right w:val="single" w:sz="4" w:space="0" w:color="auto"/>
            </w:tcBorders>
            <w:shd w:val="clear" w:color="auto" w:fill="auto"/>
            <w:vAlign w:val="bottom"/>
            <w:hideMark/>
          </w:tcPr>
          <w:p w14:paraId="56B2DC9D"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b/>
                <w:bCs/>
                <w:sz w:val="18"/>
                <w:szCs w:val="18"/>
                <w:lang w:eastAsia="en-US"/>
              </w:rPr>
              <w:t>Доход на инвестированный капитал</w:t>
            </w:r>
          </w:p>
        </w:tc>
        <w:tc>
          <w:tcPr>
            <w:tcW w:w="835" w:type="pct"/>
            <w:tcBorders>
              <w:top w:val="nil"/>
              <w:left w:val="nil"/>
              <w:bottom w:val="single" w:sz="4" w:space="0" w:color="auto"/>
              <w:right w:val="single" w:sz="4" w:space="0" w:color="auto"/>
            </w:tcBorders>
            <w:shd w:val="clear" w:color="auto" w:fill="auto"/>
            <w:noWrap/>
            <w:vAlign w:val="center"/>
            <w:hideMark/>
          </w:tcPr>
          <w:p w14:paraId="26C66022"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148 842,23</w:t>
            </w:r>
          </w:p>
        </w:tc>
        <w:tc>
          <w:tcPr>
            <w:tcW w:w="83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2BDD0" w14:textId="77777777" w:rsidR="00895472" w:rsidRPr="00477D4C" w:rsidRDefault="00895472" w:rsidP="00895472">
            <w:pPr>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w:t>
            </w:r>
          </w:p>
          <w:p w14:paraId="1E1896A7" w14:textId="77777777" w:rsidR="00895472" w:rsidRPr="00477D4C" w:rsidRDefault="00895472" w:rsidP="00895472">
            <w:pPr>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lastRenderedPageBreak/>
              <w:t> </w:t>
            </w:r>
          </w:p>
          <w:p w14:paraId="30584016" w14:textId="77777777" w:rsidR="00895472" w:rsidRPr="00477D4C" w:rsidRDefault="00895472" w:rsidP="00895472">
            <w:pPr>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w:t>
            </w:r>
          </w:p>
        </w:tc>
        <w:tc>
          <w:tcPr>
            <w:tcW w:w="7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F6768" w14:textId="77777777" w:rsidR="00895472" w:rsidRPr="00477D4C" w:rsidRDefault="00895472" w:rsidP="00895472">
            <w:pPr>
              <w:jc w:val="right"/>
              <w:rPr>
                <w:rFonts w:ascii="Myriad Pro" w:eastAsiaTheme="minorEastAsia" w:hAnsi="Myriad Pro" w:cs="Calibri"/>
                <w:sz w:val="18"/>
                <w:szCs w:val="18"/>
                <w:lang w:eastAsia="en-US"/>
              </w:rPr>
            </w:pPr>
            <w:r w:rsidRPr="00477D4C">
              <w:rPr>
                <w:rFonts w:ascii="Myriad Pro" w:eastAsiaTheme="minorEastAsia" w:hAnsi="Myriad Pro" w:cs="Calibri"/>
                <w:sz w:val="18"/>
                <w:szCs w:val="18"/>
                <w:lang w:eastAsia="en-US"/>
              </w:rPr>
              <w:lastRenderedPageBreak/>
              <w:t xml:space="preserve">-61 408,04 </w:t>
            </w:r>
          </w:p>
          <w:p w14:paraId="324ECB56"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lastRenderedPageBreak/>
              <w:t> </w:t>
            </w:r>
          </w:p>
          <w:p w14:paraId="13DB71D2"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w:t>
            </w:r>
          </w:p>
        </w:tc>
        <w:tc>
          <w:tcPr>
            <w:tcW w:w="83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A3504"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lastRenderedPageBreak/>
              <w:t>-</w:t>
            </w:r>
          </w:p>
        </w:tc>
      </w:tr>
      <w:tr w:rsidR="00895472" w:rsidRPr="00477D4C" w14:paraId="46FC62B3" w14:textId="77777777" w:rsidTr="00895472">
        <w:trPr>
          <w:trHeight w:val="20"/>
        </w:trPr>
        <w:tc>
          <w:tcPr>
            <w:tcW w:w="1742" w:type="pct"/>
            <w:tcBorders>
              <w:top w:val="nil"/>
              <w:left w:val="single" w:sz="4" w:space="0" w:color="auto"/>
              <w:bottom w:val="single" w:sz="4" w:space="0" w:color="auto"/>
              <w:right w:val="single" w:sz="4" w:space="0" w:color="auto"/>
            </w:tcBorders>
            <w:shd w:val="clear" w:color="auto" w:fill="auto"/>
            <w:vAlign w:val="center"/>
            <w:hideMark/>
          </w:tcPr>
          <w:p w14:paraId="2FDF243C" w14:textId="77777777" w:rsidR="00895472" w:rsidRPr="00477D4C" w:rsidRDefault="00895472" w:rsidP="00895472">
            <w:pPr>
              <w:rPr>
                <w:rFonts w:ascii="Myriad Pro" w:eastAsiaTheme="minorEastAsia" w:hAnsi="Myriad Pro"/>
                <w:b/>
                <w:sz w:val="18"/>
                <w:szCs w:val="18"/>
                <w:lang w:eastAsia="en-US"/>
              </w:rPr>
            </w:pPr>
            <w:r w:rsidRPr="00477D4C">
              <w:rPr>
                <w:rFonts w:ascii="Myriad Pro" w:eastAsiaTheme="minorEastAsia" w:hAnsi="Myriad Pro"/>
                <w:b/>
                <w:sz w:val="18"/>
                <w:szCs w:val="18"/>
                <w:lang w:eastAsia="en-US"/>
              </w:rPr>
              <w:lastRenderedPageBreak/>
              <w:t>Изменение необходимой валовой выручки, производимое в целях сглаживания тарифов</w:t>
            </w:r>
          </w:p>
        </w:tc>
        <w:tc>
          <w:tcPr>
            <w:tcW w:w="835" w:type="pct"/>
            <w:tcBorders>
              <w:top w:val="nil"/>
              <w:left w:val="nil"/>
              <w:bottom w:val="single" w:sz="4" w:space="0" w:color="auto"/>
              <w:right w:val="single" w:sz="4" w:space="0" w:color="auto"/>
            </w:tcBorders>
            <w:shd w:val="clear" w:color="auto" w:fill="auto"/>
            <w:noWrap/>
            <w:vAlign w:val="center"/>
            <w:hideMark/>
          </w:tcPr>
          <w:p w14:paraId="1E7DCD5E"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hAnsi="Myriad Pro" w:cs="Calibri"/>
                <w:b/>
                <w:bCs/>
                <w:sz w:val="18"/>
                <w:szCs w:val="18"/>
              </w:rPr>
              <w:t>-405 238,06</w:t>
            </w:r>
          </w:p>
        </w:tc>
        <w:tc>
          <w:tcPr>
            <w:tcW w:w="834" w:type="pct"/>
            <w:vMerge/>
            <w:tcBorders>
              <w:top w:val="single" w:sz="4" w:space="0" w:color="auto"/>
              <w:left w:val="single" w:sz="4" w:space="0" w:color="auto"/>
              <w:bottom w:val="single" w:sz="4" w:space="0" w:color="auto"/>
              <w:right w:val="single" w:sz="4" w:space="0" w:color="auto"/>
            </w:tcBorders>
            <w:vAlign w:val="center"/>
            <w:hideMark/>
          </w:tcPr>
          <w:p w14:paraId="5B3C5222" w14:textId="77777777" w:rsidR="00895472" w:rsidRPr="00477D4C" w:rsidRDefault="00895472" w:rsidP="00895472">
            <w:pPr>
              <w:rPr>
                <w:rFonts w:ascii="Myriad Pro" w:eastAsiaTheme="minorEastAsia" w:hAnsi="Myriad Pro" w:cs="Calibri"/>
                <w:b/>
                <w:bCs/>
                <w:sz w:val="18"/>
                <w:szCs w:val="18"/>
                <w:lang w:eastAsia="en-US"/>
              </w:rPr>
            </w:pPr>
          </w:p>
        </w:tc>
        <w:tc>
          <w:tcPr>
            <w:tcW w:w="759" w:type="pct"/>
            <w:vMerge/>
            <w:tcBorders>
              <w:top w:val="single" w:sz="4" w:space="0" w:color="auto"/>
              <w:left w:val="single" w:sz="4" w:space="0" w:color="auto"/>
              <w:bottom w:val="single" w:sz="4" w:space="0" w:color="auto"/>
              <w:right w:val="single" w:sz="4" w:space="0" w:color="auto"/>
            </w:tcBorders>
            <w:vAlign w:val="center"/>
            <w:hideMark/>
          </w:tcPr>
          <w:p w14:paraId="3427CB07" w14:textId="77777777" w:rsidR="00895472" w:rsidRPr="00477D4C" w:rsidRDefault="00895472" w:rsidP="00895472">
            <w:pPr>
              <w:rPr>
                <w:rFonts w:ascii="Myriad Pro" w:eastAsiaTheme="minorEastAsia" w:hAnsi="Myriad Pro" w:cs="Calibri"/>
                <w:b/>
                <w:bCs/>
                <w:sz w:val="18"/>
                <w:szCs w:val="18"/>
                <w:lang w:eastAsia="en-US"/>
              </w:rPr>
            </w:pPr>
          </w:p>
        </w:tc>
        <w:tc>
          <w:tcPr>
            <w:tcW w:w="830" w:type="pct"/>
            <w:vMerge/>
            <w:tcBorders>
              <w:top w:val="single" w:sz="4" w:space="0" w:color="auto"/>
              <w:left w:val="single" w:sz="4" w:space="0" w:color="auto"/>
              <w:bottom w:val="single" w:sz="4" w:space="0" w:color="auto"/>
              <w:right w:val="single" w:sz="4" w:space="0" w:color="auto"/>
            </w:tcBorders>
            <w:vAlign w:val="center"/>
            <w:hideMark/>
          </w:tcPr>
          <w:p w14:paraId="75A49BDD" w14:textId="77777777" w:rsidR="00895472" w:rsidRPr="00477D4C" w:rsidRDefault="00895472" w:rsidP="00895472">
            <w:pPr>
              <w:rPr>
                <w:rFonts w:ascii="Myriad Pro" w:eastAsiaTheme="minorEastAsia" w:hAnsi="Myriad Pro" w:cs="Calibri"/>
                <w:b/>
                <w:bCs/>
                <w:sz w:val="18"/>
                <w:szCs w:val="18"/>
                <w:lang w:eastAsia="en-US"/>
              </w:rPr>
            </w:pPr>
          </w:p>
        </w:tc>
      </w:tr>
      <w:tr w:rsidR="00895472" w:rsidRPr="00477D4C" w14:paraId="3E1A761E" w14:textId="77777777" w:rsidTr="00895472">
        <w:trPr>
          <w:trHeight w:val="20"/>
        </w:trPr>
        <w:tc>
          <w:tcPr>
            <w:tcW w:w="17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6338C7"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b/>
                <w:bCs/>
                <w:sz w:val="18"/>
                <w:szCs w:val="18"/>
                <w:lang w:eastAsia="en-US"/>
              </w:rPr>
              <w:t>Корректировки необходимой валовой выручки, учтенные в утвержденных тарифных решениях</w:t>
            </w:r>
          </w:p>
        </w:tc>
        <w:tc>
          <w:tcPr>
            <w:tcW w:w="835" w:type="pct"/>
            <w:tcBorders>
              <w:top w:val="single" w:sz="4" w:space="0" w:color="auto"/>
              <w:left w:val="nil"/>
              <w:bottom w:val="single" w:sz="4" w:space="0" w:color="auto"/>
              <w:right w:val="single" w:sz="4" w:space="0" w:color="auto"/>
            </w:tcBorders>
            <w:shd w:val="clear" w:color="auto" w:fill="auto"/>
            <w:noWrap/>
            <w:vAlign w:val="center"/>
            <w:hideMark/>
          </w:tcPr>
          <w:p w14:paraId="08861CA3"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hAnsi="Myriad Pro" w:cs="Calibri"/>
                <w:b/>
                <w:bCs/>
                <w:sz w:val="18"/>
                <w:szCs w:val="18"/>
              </w:rPr>
              <w:t>194 987,79</w:t>
            </w:r>
          </w:p>
        </w:tc>
        <w:tc>
          <w:tcPr>
            <w:tcW w:w="834" w:type="pct"/>
            <w:vMerge/>
            <w:tcBorders>
              <w:top w:val="single" w:sz="4" w:space="0" w:color="auto"/>
              <w:left w:val="single" w:sz="4" w:space="0" w:color="auto"/>
              <w:bottom w:val="single" w:sz="4" w:space="0" w:color="auto"/>
              <w:right w:val="single" w:sz="4" w:space="0" w:color="auto"/>
            </w:tcBorders>
            <w:vAlign w:val="center"/>
            <w:hideMark/>
          </w:tcPr>
          <w:p w14:paraId="1C0553BD" w14:textId="77777777" w:rsidR="00895472" w:rsidRPr="00477D4C" w:rsidRDefault="00895472" w:rsidP="00895472">
            <w:pPr>
              <w:rPr>
                <w:rFonts w:ascii="Myriad Pro" w:eastAsiaTheme="minorEastAsia" w:hAnsi="Myriad Pro" w:cs="Calibri"/>
                <w:b/>
                <w:bCs/>
                <w:sz w:val="18"/>
                <w:szCs w:val="18"/>
                <w:lang w:eastAsia="en-US"/>
              </w:rPr>
            </w:pPr>
          </w:p>
        </w:tc>
        <w:tc>
          <w:tcPr>
            <w:tcW w:w="759" w:type="pct"/>
            <w:vMerge/>
            <w:tcBorders>
              <w:top w:val="single" w:sz="4" w:space="0" w:color="auto"/>
              <w:left w:val="single" w:sz="4" w:space="0" w:color="auto"/>
              <w:bottom w:val="single" w:sz="4" w:space="0" w:color="auto"/>
              <w:right w:val="single" w:sz="4" w:space="0" w:color="auto"/>
            </w:tcBorders>
            <w:vAlign w:val="center"/>
            <w:hideMark/>
          </w:tcPr>
          <w:p w14:paraId="136A27D2" w14:textId="77777777" w:rsidR="00895472" w:rsidRPr="00477D4C" w:rsidRDefault="00895472" w:rsidP="00895472">
            <w:pPr>
              <w:rPr>
                <w:rFonts w:ascii="Myriad Pro" w:eastAsiaTheme="minorEastAsia" w:hAnsi="Myriad Pro" w:cs="Calibri"/>
                <w:b/>
                <w:bCs/>
                <w:sz w:val="18"/>
                <w:szCs w:val="18"/>
                <w:lang w:eastAsia="en-US"/>
              </w:rPr>
            </w:pPr>
          </w:p>
        </w:tc>
        <w:tc>
          <w:tcPr>
            <w:tcW w:w="830" w:type="pct"/>
            <w:vMerge/>
            <w:tcBorders>
              <w:top w:val="single" w:sz="4" w:space="0" w:color="auto"/>
              <w:left w:val="single" w:sz="4" w:space="0" w:color="auto"/>
              <w:bottom w:val="single" w:sz="4" w:space="0" w:color="auto"/>
              <w:right w:val="single" w:sz="4" w:space="0" w:color="auto"/>
            </w:tcBorders>
            <w:vAlign w:val="center"/>
            <w:hideMark/>
          </w:tcPr>
          <w:p w14:paraId="6A865291" w14:textId="77777777" w:rsidR="00895472" w:rsidRPr="00477D4C" w:rsidRDefault="00895472" w:rsidP="00895472">
            <w:pPr>
              <w:rPr>
                <w:rFonts w:ascii="Myriad Pro" w:eastAsiaTheme="minorEastAsia" w:hAnsi="Myriad Pro" w:cs="Calibri"/>
                <w:b/>
                <w:bCs/>
                <w:sz w:val="18"/>
                <w:szCs w:val="18"/>
                <w:lang w:eastAsia="en-US"/>
              </w:rPr>
            </w:pPr>
          </w:p>
        </w:tc>
      </w:tr>
      <w:tr w:rsidR="00895472" w:rsidRPr="00477D4C" w14:paraId="664DF3CA" w14:textId="77777777" w:rsidTr="00895472">
        <w:trPr>
          <w:trHeight w:val="321"/>
        </w:trPr>
        <w:tc>
          <w:tcPr>
            <w:tcW w:w="1742" w:type="pct"/>
            <w:tcBorders>
              <w:top w:val="single" w:sz="4" w:space="0" w:color="auto"/>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3236E4"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Общая сумма расходов</w:t>
            </w:r>
          </w:p>
        </w:tc>
        <w:tc>
          <w:tcPr>
            <w:tcW w:w="835"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9708212" w14:textId="77777777" w:rsidR="00895472" w:rsidRPr="00477D4C" w:rsidRDefault="00895472" w:rsidP="00895472">
            <w:pPr>
              <w:jc w:val="right"/>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816 531,</w:t>
            </w:r>
          </w:p>
        </w:tc>
        <w:tc>
          <w:tcPr>
            <w:tcW w:w="834"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C3AE40D" w14:textId="77777777" w:rsidR="00895472" w:rsidRPr="00477D4C" w:rsidRDefault="00895472" w:rsidP="00895472">
            <w:pPr>
              <w:jc w:val="right"/>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1 831 616,81</w:t>
            </w:r>
          </w:p>
        </w:tc>
        <w:tc>
          <w:tcPr>
            <w:tcW w:w="759" w:type="pct"/>
            <w:tcBorders>
              <w:top w:val="single" w:sz="4" w:space="0" w:color="auto"/>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A4B95B3" w14:textId="77777777" w:rsidR="00895472" w:rsidRPr="00477D4C" w:rsidRDefault="00895472" w:rsidP="00895472">
            <w:pPr>
              <w:jc w:val="right"/>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892 268,86</w:t>
            </w:r>
          </w:p>
        </w:tc>
        <w:tc>
          <w:tcPr>
            <w:tcW w:w="830" w:type="pct"/>
            <w:tcBorders>
              <w:top w:val="single" w:sz="4" w:space="0" w:color="auto"/>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BAB8BD" w14:textId="77777777" w:rsidR="00895472" w:rsidRPr="00477D4C" w:rsidRDefault="00895472" w:rsidP="00895472">
            <w:pPr>
              <w:jc w:val="right"/>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224,32%</w:t>
            </w:r>
          </w:p>
        </w:tc>
      </w:tr>
    </w:tbl>
    <w:p w14:paraId="578E7103" w14:textId="77777777" w:rsidR="00895472" w:rsidRPr="00477D4C" w:rsidRDefault="00895472" w:rsidP="00895472">
      <w:pPr>
        <w:spacing w:line="360" w:lineRule="auto"/>
        <w:ind w:firstLine="567"/>
        <w:jc w:val="center"/>
        <w:rPr>
          <w:rFonts w:ascii="Myriad Pro" w:eastAsiaTheme="minorHAnsi" w:hAnsi="Myriad Pro" w:cstheme="minorBidi"/>
          <w:color w:val="000000" w:themeColor="text1"/>
          <w:sz w:val="26"/>
          <w:szCs w:val="26"/>
          <w:lang w:eastAsia="en-US"/>
        </w:rPr>
      </w:pPr>
    </w:p>
    <w:p w14:paraId="0E9257C2" w14:textId="77777777" w:rsidR="00895472" w:rsidRPr="00477D4C" w:rsidRDefault="00895472" w:rsidP="00895472">
      <w:pPr>
        <w:spacing w:line="360" w:lineRule="auto"/>
        <w:ind w:firstLine="567"/>
        <w:jc w:val="center"/>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Вертикальный анализ</w:t>
      </w:r>
    </w:p>
    <w:tbl>
      <w:tblPr>
        <w:tblW w:w="5000" w:type="pct"/>
        <w:tblLook w:val="04A0" w:firstRow="1" w:lastRow="0" w:firstColumn="1" w:lastColumn="0" w:noHBand="0" w:noVBand="1"/>
      </w:tblPr>
      <w:tblGrid>
        <w:gridCol w:w="3213"/>
        <w:gridCol w:w="1662"/>
        <w:gridCol w:w="1553"/>
        <w:gridCol w:w="1462"/>
        <w:gridCol w:w="1445"/>
      </w:tblGrid>
      <w:tr w:rsidR="00895472" w:rsidRPr="00477D4C" w14:paraId="5CCFD75E" w14:textId="77777777" w:rsidTr="00D90516">
        <w:trPr>
          <w:trHeight w:val="20"/>
          <w:tblHeader/>
        </w:trPr>
        <w:tc>
          <w:tcPr>
            <w:tcW w:w="1721" w:type="pct"/>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F3D74E3"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 </w:t>
            </w:r>
          </w:p>
        </w:tc>
        <w:tc>
          <w:tcPr>
            <w:tcW w:w="3279" w:type="pct"/>
            <w:gridSpan w:val="4"/>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13B9DFEA"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2015 год</w:t>
            </w:r>
          </w:p>
        </w:tc>
      </w:tr>
      <w:tr w:rsidR="00895472" w:rsidRPr="00477D4C" w14:paraId="6ED043F8" w14:textId="77777777" w:rsidTr="00D90516">
        <w:trPr>
          <w:trHeight w:val="20"/>
          <w:tblHeader/>
        </w:trPr>
        <w:tc>
          <w:tcPr>
            <w:tcW w:w="1721" w:type="pct"/>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C86164E" w14:textId="77777777" w:rsidR="00895472" w:rsidRPr="00477D4C" w:rsidRDefault="00895472" w:rsidP="00895472">
            <w:pPr>
              <w:rPr>
                <w:rFonts w:ascii="Myriad Pro" w:eastAsiaTheme="minorEastAsia" w:hAnsi="Myriad Pro"/>
                <w:b/>
                <w:bCs/>
                <w:color w:val="FFFFFF" w:themeColor="background1"/>
                <w:sz w:val="18"/>
                <w:szCs w:val="18"/>
                <w:lang w:eastAsia="en-US"/>
              </w:rPr>
            </w:pPr>
          </w:p>
        </w:tc>
        <w:tc>
          <w:tcPr>
            <w:tcW w:w="890"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F126A0E"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План, тыс. руб.</w:t>
            </w:r>
          </w:p>
        </w:tc>
        <w:tc>
          <w:tcPr>
            <w:tcW w:w="832"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07B6C02"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Удельный вес (%)</w:t>
            </w:r>
          </w:p>
        </w:tc>
        <w:tc>
          <w:tcPr>
            <w:tcW w:w="783"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9EB6929"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Факт, тыс. руб.</w:t>
            </w:r>
          </w:p>
        </w:tc>
        <w:tc>
          <w:tcPr>
            <w:tcW w:w="774"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72E1B0A"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Удельный вес (%)</w:t>
            </w:r>
          </w:p>
        </w:tc>
      </w:tr>
      <w:tr w:rsidR="00895472" w:rsidRPr="00477D4C" w14:paraId="0B469C45" w14:textId="77777777" w:rsidTr="00D90516">
        <w:trPr>
          <w:trHeight w:val="20"/>
        </w:trPr>
        <w:tc>
          <w:tcPr>
            <w:tcW w:w="1721" w:type="pct"/>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46CC6C2B"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Операционные (подконтрольные) расходы,</w:t>
            </w:r>
          </w:p>
        </w:tc>
        <w:tc>
          <w:tcPr>
            <w:tcW w:w="890"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2B5E76D4"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454 715,97</w:t>
            </w:r>
          </w:p>
        </w:tc>
        <w:tc>
          <w:tcPr>
            <w:tcW w:w="832" w:type="pct"/>
            <w:tcBorders>
              <w:top w:val="nil"/>
              <w:left w:val="nil"/>
              <w:bottom w:val="single" w:sz="8" w:space="0" w:color="auto"/>
              <w:right w:val="single" w:sz="8" w:space="0" w:color="auto"/>
            </w:tcBorders>
            <w:shd w:val="clear" w:color="auto" w:fill="auto"/>
            <w:noWrap/>
            <w:vAlign w:val="center"/>
          </w:tcPr>
          <w:p w14:paraId="6201683F"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62,61%</w:t>
            </w:r>
          </w:p>
        </w:tc>
        <w:tc>
          <w:tcPr>
            <w:tcW w:w="783"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6B0932CB"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660 723,73</w:t>
            </w:r>
          </w:p>
        </w:tc>
        <w:tc>
          <w:tcPr>
            <w:tcW w:w="774" w:type="pct"/>
            <w:tcBorders>
              <w:top w:val="nil"/>
              <w:left w:val="nil"/>
              <w:bottom w:val="single" w:sz="8" w:space="0" w:color="auto"/>
              <w:right w:val="single" w:sz="8" w:space="0" w:color="auto"/>
            </w:tcBorders>
            <w:shd w:val="clear" w:color="auto" w:fill="auto"/>
            <w:noWrap/>
            <w:vAlign w:val="center"/>
          </w:tcPr>
          <w:p w14:paraId="5AEE83E4"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43,17%</w:t>
            </w:r>
          </w:p>
        </w:tc>
      </w:tr>
      <w:tr w:rsidR="00895472" w:rsidRPr="00477D4C" w14:paraId="20B02D2F"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2EE5BFC2"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Материальные расходы</w:t>
            </w:r>
          </w:p>
        </w:tc>
        <w:tc>
          <w:tcPr>
            <w:tcW w:w="890" w:type="pct"/>
            <w:tcBorders>
              <w:top w:val="nil"/>
              <w:left w:val="nil"/>
              <w:bottom w:val="single" w:sz="4" w:space="0" w:color="auto"/>
              <w:right w:val="single" w:sz="4" w:space="0" w:color="auto"/>
            </w:tcBorders>
            <w:shd w:val="clear" w:color="auto" w:fill="auto"/>
            <w:noWrap/>
            <w:vAlign w:val="center"/>
            <w:hideMark/>
          </w:tcPr>
          <w:p w14:paraId="3EFA544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65 040,37</w:t>
            </w:r>
          </w:p>
        </w:tc>
        <w:tc>
          <w:tcPr>
            <w:tcW w:w="832" w:type="pct"/>
            <w:tcBorders>
              <w:top w:val="nil"/>
              <w:left w:val="nil"/>
              <w:bottom w:val="single" w:sz="8" w:space="0" w:color="auto"/>
              <w:right w:val="single" w:sz="8" w:space="0" w:color="auto"/>
            </w:tcBorders>
            <w:shd w:val="clear" w:color="auto" w:fill="auto"/>
            <w:noWrap/>
            <w:vAlign w:val="center"/>
          </w:tcPr>
          <w:p w14:paraId="247F5F9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8,96%</w:t>
            </w:r>
          </w:p>
        </w:tc>
        <w:tc>
          <w:tcPr>
            <w:tcW w:w="783" w:type="pct"/>
            <w:tcBorders>
              <w:top w:val="nil"/>
              <w:left w:val="nil"/>
              <w:bottom w:val="single" w:sz="4" w:space="0" w:color="auto"/>
              <w:right w:val="single" w:sz="4" w:space="0" w:color="auto"/>
            </w:tcBorders>
            <w:shd w:val="clear" w:color="auto" w:fill="auto"/>
            <w:noWrap/>
            <w:vAlign w:val="center"/>
            <w:hideMark/>
          </w:tcPr>
          <w:p w14:paraId="4581ED41"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85 305,13</w:t>
            </w:r>
          </w:p>
        </w:tc>
        <w:tc>
          <w:tcPr>
            <w:tcW w:w="774" w:type="pct"/>
            <w:tcBorders>
              <w:top w:val="nil"/>
              <w:left w:val="nil"/>
              <w:bottom w:val="single" w:sz="8" w:space="0" w:color="auto"/>
              <w:right w:val="single" w:sz="8" w:space="0" w:color="auto"/>
            </w:tcBorders>
            <w:shd w:val="clear" w:color="auto" w:fill="auto"/>
            <w:noWrap/>
            <w:vAlign w:val="center"/>
          </w:tcPr>
          <w:p w14:paraId="2477BD91"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5,57%</w:t>
            </w:r>
          </w:p>
        </w:tc>
      </w:tr>
      <w:tr w:rsidR="00895472" w:rsidRPr="00477D4C" w14:paraId="64ECA876"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21C21ED2"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Фонд оплаты труда</w:t>
            </w:r>
          </w:p>
        </w:tc>
        <w:tc>
          <w:tcPr>
            <w:tcW w:w="890" w:type="pct"/>
            <w:tcBorders>
              <w:top w:val="nil"/>
              <w:left w:val="nil"/>
              <w:bottom w:val="single" w:sz="4" w:space="0" w:color="auto"/>
              <w:right w:val="single" w:sz="4" w:space="0" w:color="auto"/>
            </w:tcBorders>
            <w:shd w:val="clear" w:color="auto" w:fill="auto"/>
            <w:noWrap/>
            <w:vAlign w:val="center"/>
            <w:hideMark/>
          </w:tcPr>
          <w:p w14:paraId="2F25215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305 884,18</w:t>
            </w:r>
          </w:p>
        </w:tc>
        <w:tc>
          <w:tcPr>
            <w:tcW w:w="832" w:type="pct"/>
            <w:tcBorders>
              <w:top w:val="nil"/>
              <w:left w:val="nil"/>
              <w:bottom w:val="single" w:sz="8" w:space="0" w:color="auto"/>
              <w:right w:val="single" w:sz="8" w:space="0" w:color="auto"/>
            </w:tcBorders>
            <w:shd w:val="clear" w:color="auto" w:fill="auto"/>
            <w:noWrap/>
            <w:vAlign w:val="center"/>
          </w:tcPr>
          <w:p w14:paraId="3E7D42F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42,12%</w:t>
            </w:r>
          </w:p>
        </w:tc>
        <w:tc>
          <w:tcPr>
            <w:tcW w:w="783" w:type="pct"/>
            <w:tcBorders>
              <w:top w:val="nil"/>
              <w:left w:val="nil"/>
              <w:bottom w:val="single" w:sz="4" w:space="0" w:color="auto"/>
              <w:right w:val="single" w:sz="4" w:space="0" w:color="auto"/>
            </w:tcBorders>
            <w:shd w:val="clear" w:color="auto" w:fill="auto"/>
            <w:noWrap/>
            <w:vAlign w:val="center"/>
            <w:hideMark/>
          </w:tcPr>
          <w:p w14:paraId="667F3D05"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386 898,85</w:t>
            </w:r>
          </w:p>
        </w:tc>
        <w:tc>
          <w:tcPr>
            <w:tcW w:w="774" w:type="pct"/>
            <w:tcBorders>
              <w:top w:val="nil"/>
              <w:left w:val="nil"/>
              <w:bottom w:val="single" w:sz="8" w:space="0" w:color="auto"/>
              <w:right w:val="single" w:sz="8" w:space="0" w:color="auto"/>
            </w:tcBorders>
            <w:shd w:val="clear" w:color="auto" w:fill="auto"/>
            <w:noWrap/>
            <w:vAlign w:val="center"/>
          </w:tcPr>
          <w:p w14:paraId="3A54DE9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25,28%</w:t>
            </w:r>
          </w:p>
        </w:tc>
      </w:tr>
      <w:tr w:rsidR="00895472" w:rsidRPr="00477D4C" w14:paraId="64CFD160"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6607B3FF"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Прочие подконтрольные расходы, в том числе</w:t>
            </w:r>
          </w:p>
        </w:tc>
        <w:tc>
          <w:tcPr>
            <w:tcW w:w="890" w:type="pct"/>
            <w:tcBorders>
              <w:top w:val="nil"/>
              <w:left w:val="nil"/>
              <w:bottom w:val="single" w:sz="4" w:space="0" w:color="auto"/>
              <w:right w:val="single" w:sz="4" w:space="0" w:color="auto"/>
            </w:tcBorders>
            <w:shd w:val="clear" w:color="auto" w:fill="auto"/>
            <w:noWrap/>
            <w:vAlign w:val="center"/>
            <w:hideMark/>
          </w:tcPr>
          <w:p w14:paraId="5091248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83 791,42</w:t>
            </w:r>
          </w:p>
        </w:tc>
        <w:tc>
          <w:tcPr>
            <w:tcW w:w="832" w:type="pct"/>
            <w:tcBorders>
              <w:top w:val="nil"/>
              <w:left w:val="nil"/>
              <w:bottom w:val="single" w:sz="8" w:space="0" w:color="auto"/>
              <w:right w:val="single" w:sz="8" w:space="0" w:color="auto"/>
            </w:tcBorders>
            <w:shd w:val="clear" w:color="auto" w:fill="auto"/>
            <w:noWrap/>
            <w:vAlign w:val="center"/>
          </w:tcPr>
          <w:p w14:paraId="6B329E7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11,54%</w:t>
            </w:r>
          </w:p>
        </w:tc>
        <w:tc>
          <w:tcPr>
            <w:tcW w:w="783" w:type="pct"/>
            <w:tcBorders>
              <w:top w:val="nil"/>
              <w:left w:val="nil"/>
              <w:bottom w:val="single" w:sz="4" w:space="0" w:color="auto"/>
              <w:right w:val="single" w:sz="4" w:space="0" w:color="auto"/>
            </w:tcBorders>
            <w:shd w:val="clear" w:color="auto" w:fill="auto"/>
            <w:noWrap/>
            <w:vAlign w:val="center"/>
            <w:hideMark/>
          </w:tcPr>
          <w:p w14:paraId="0FF706A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188 519,75</w:t>
            </w:r>
          </w:p>
        </w:tc>
        <w:tc>
          <w:tcPr>
            <w:tcW w:w="774" w:type="pct"/>
            <w:tcBorders>
              <w:top w:val="nil"/>
              <w:left w:val="nil"/>
              <w:bottom w:val="single" w:sz="8" w:space="0" w:color="auto"/>
              <w:right w:val="single" w:sz="8" w:space="0" w:color="auto"/>
            </w:tcBorders>
            <w:shd w:val="clear" w:color="auto" w:fill="auto"/>
            <w:noWrap/>
            <w:vAlign w:val="center"/>
          </w:tcPr>
          <w:p w14:paraId="12C6845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12,32%</w:t>
            </w:r>
          </w:p>
        </w:tc>
      </w:tr>
      <w:tr w:rsidR="00895472" w:rsidRPr="00477D4C" w14:paraId="3B475E2A"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13A02C90"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Услуги сторонних организаций непроизводственного характера</w:t>
            </w:r>
          </w:p>
        </w:tc>
        <w:tc>
          <w:tcPr>
            <w:tcW w:w="890" w:type="pct"/>
            <w:tcBorders>
              <w:top w:val="nil"/>
              <w:left w:val="nil"/>
              <w:bottom w:val="single" w:sz="4" w:space="0" w:color="auto"/>
              <w:right w:val="single" w:sz="4" w:space="0" w:color="auto"/>
            </w:tcBorders>
            <w:shd w:val="clear" w:color="auto" w:fill="auto"/>
            <w:noWrap/>
            <w:vAlign w:val="center"/>
            <w:hideMark/>
          </w:tcPr>
          <w:p w14:paraId="02DA5E3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33 362,24</w:t>
            </w:r>
          </w:p>
        </w:tc>
        <w:tc>
          <w:tcPr>
            <w:tcW w:w="832" w:type="pct"/>
            <w:tcBorders>
              <w:top w:val="nil"/>
              <w:left w:val="nil"/>
              <w:bottom w:val="single" w:sz="8" w:space="0" w:color="auto"/>
              <w:right w:val="single" w:sz="8" w:space="0" w:color="auto"/>
            </w:tcBorders>
            <w:shd w:val="clear" w:color="auto" w:fill="auto"/>
            <w:noWrap/>
            <w:vAlign w:val="center"/>
          </w:tcPr>
          <w:p w14:paraId="0E5E206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4,59%</w:t>
            </w:r>
          </w:p>
        </w:tc>
        <w:tc>
          <w:tcPr>
            <w:tcW w:w="783" w:type="pct"/>
            <w:tcBorders>
              <w:top w:val="nil"/>
              <w:left w:val="nil"/>
              <w:bottom w:val="single" w:sz="4" w:space="0" w:color="auto"/>
              <w:right w:val="single" w:sz="4" w:space="0" w:color="auto"/>
            </w:tcBorders>
            <w:shd w:val="clear" w:color="auto" w:fill="auto"/>
            <w:noWrap/>
            <w:vAlign w:val="center"/>
            <w:hideMark/>
          </w:tcPr>
          <w:p w14:paraId="4C0DEBE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36 005,36</w:t>
            </w:r>
          </w:p>
        </w:tc>
        <w:tc>
          <w:tcPr>
            <w:tcW w:w="774" w:type="pct"/>
            <w:tcBorders>
              <w:top w:val="nil"/>
              <w:left w:val="nil"/>
              <w:bottom w:val="single" w:sz="8" w:space="0" w:color="auto"/>
              <w:right w:val="single" w:sz="8" w:space="0" w:color="auto"/>
            </w:tcBorders>
            <w:shd w:val="clear" w:color="auto" w:fill="auto"/>
            <w:noWrap/>
            <w:vAlign w:val="center"/>
          </w:tcPr>
          <w:p w14:paraId="4D1F0D2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2,35%</w:t>
            </w:r>
          </w:p>
        </w:tc>
      </w:tr>
      <w:tr w:rsidR="00895472" w:rsidRPr="00477D4C" w14:paraId="6E0BF13F"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3BF44D6C"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Прочие расходы</w:t>
            </w:r>
          </w:p>
        </w:tc>
        <w:tc>
          <w:tcPr>
            <w:tcW w:w="890" w:type="pct"/>
            <w:tcBorders>
              <w:top w:val="nil"/>
              <w:left w:val="nil"/>
              <w:bottom w:val="single" w:sz="4" w:space="0" w:color="auto"/>
              <w:right w:val="single" w:sz="4" w:space="0" w:color="auto"/>
            </w:tcBorders>
            <w:shd w:val="clear" w:color="auto" w:fill="auto"/>
            <w:noWrap/>
            <w:vAlign w:val="center"/>
            <w:hideMark/>
          </w:tcPr>
          <w:p w14:paraId="264AEBBF"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50 429,18</w:t>
            </w:r>
          </w:p>
        </w:tc>
        <w:tc>
          <w:tcPr>
            <w:tcW w:w="832" w:type="pct"/>
            <w:tcBorders>
              <w:top w:val="nil"/>
              <w:left w:val="nil"/>
              <w:bottom w:val="single" w:sz="8" w:space="0" w:color="auto"/>
              <w:right w:val="single" w:sz="8" w:space="0" w:color="auto"/>
            </w:tcBorders>
            <w:shd w:val="clear" w:color="auto" w:fill="auto"/>
            <w:noWrap/>
            <w:vAlign w:val="center"/>
          </w:tcPr>
          <w:p w14:paraId="2342CB1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6,94%</w:t>
            </w:r>
          </w:p>
        </w:tc>
        <w:tc>
          <w:tcPr>
            <w:tcW w:w="783" w:type="pct"/>
            <w:tcBorders>
              <w:top w:val="nil"/>
              <w:left w:val="nil"/>
              <w:bottom w:val="single" w:sz="4" w:space="0" w:color="auto"/>
              <w:right w:val="single" w:sz="4" w:space="0" w:color="auto"/>
            </w:tcBorders>
            <w:shd w:val="clear" w:color="auto" w:fill="auto"/>
            <w:noWrap/>
            <w:vAlign w:val="center"/>
            <w:hideMark/>
          </w:tcPr>
          <w:p w14:paraId="5476F16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152 514,39</w:t>
            </w:r>
          </w:p>
        </w:tc>
        <w:tc>
          <w:tcPr>
            <w:tcW w:w="774" w:type="pct"/>
            <w:tcBorders>
              <w:top w:val="nil"/>
              <w:left w:val="nil"/>
              <w:bottom w:val="single" w:sz="8" w:space="0" w:color="auto"/>
              <w:right w:val="single" w:sz="8" w:space="0" w:color="auto"/>
            </w:tcBorders>
            <w:shd w:val="clear" w:color="auto" w:fill="auto"/>
            <w:noWrap/>
            <w:vAlign w:val="center"/>
          </w:tcPr>
          <w:p w14:paraId="7216C18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9,97%</w:t>
            </w:r>
          </w:p>
        </w:tc>
      </w:tr>
      <w:tr w:rsidR="00895472" w:rsidRPr="00477D4C" w14:paraId="41E8AC13"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5B32F28C"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Неподконтрольные расходы</w:t>
            </w:r>
          </w:p>
        </w:tc>
        <w:tc>
          <w:tcPr>
            <w:tcW w:w="890" w:type="pct"/>
            <w:tcBorders>
              <w:top w:val="nil"/>
              <w:left w:val="nil"/>
              <w:bottom w:val="single" w:sz="4" w:space="0" w:color="auto"/>
              <w:right w:val="single" w:sz="4" w:space="0" w:color="auto"/>
            </w:tcBorders>
            <w:shd w:val="clear" w:color="auto" w:fill="auto"/>
            <w:noWrap/>
            <w:vAlign w:val="center"/>
            <w:hideMark/>
          </w:tcPr>
          <w:p w14:paraId="4C8FDE05"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275 476,41</w:t>
            </w:r>
          </w:p>
        </w:tc>
        <w:tc>
          <w:tcPr>
            <w:tcW w:w="832" w:type="pct"/>
            <w:tcBorders>
              <w:top w:val="nil"/>
              <w:left w:val="nil"/>
              <w:bottom w:val="single" w:sz="8" w:space="0" w:color="auto"/>
              <w:right w:val="single" w:sz="8" w:space="0" w:color="auto"/>
            </w:tcBorders>
            <w:shd w:val="clear" w:color="auto" w:fill="auto"/>
            <w:noWrap/>
            <w:vAlign w:val="center"/>
          </w:tcPr>
          <w:p w14:paraId="464534A4"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37,93%</w:t>
            </w:r>
          </w:p>
        </w:tc>
        <w:tc>
          <w:tcPr>
            <w:tcW w:w="783" w:type="pct"/>
            <w:tcBorders>
              <w:top w:val="nil"/>
              <w:left w:val="nil"/>
              <w:bottom w:val="single" w:sz="4" w:space="0" w:color="auto"/>
              <w:right w:val="single" w:sz="4" w:space="0" w:color="auto"/>
            </w:tcBorders>
            <w:shd w:val="clear" w:color="auto" w:fill="auto"/>
            <w:noWrap/>
            <w:vAlign w:val="center"/>
            <w:hideMark/>
          </w:tcPr>
          <w:p w14:paraId="680154B6"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721 941,25</w:t>
            </w:r>
          </w:p>
        </w:tc>
        <w:tc>
          <w:tcPr>
            <w:tcW w:w="774" w:type="pct"/>
            <w:tcBorders>
              <w:top w:val="nil"/>
              <w:left w:val="nil"/>
              <w:bottom w:val="single" w:sz="4" w:space="0" w:color="auto"/>
              <w:right w:val="single" w:sz="8" w:space="0" w:color="auto"/>
            </w:tcBorders>
            <w:shd w:val="clear" w:color="auto" w:fill="auto"/>
            <w:noWrap/>
            <w:vAlign w:val="center"/>
            <w:hideMark/>
          </w:tcPr>
          <w:p w14:paraId="161BC1DB"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47,17%</w:t>
            </w:r>
          </w:p>
        </w:tc>
      </w:tr>
      <w:tr w:rsidR="00895472" w:rsidRPr="00477D4C" w14:paraId="66BBBFD2"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161E339D"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Оплата услуг ОАО «ФСК ЕЭС»</w:t>
            </w:r>
          </w:p>
        </w:tc>
        <w:tc>
          <w:tcPr>
            <w:tcW w:w="890" w:type="pct"/>
            <w:tcBorders>
              <w:top w:val="nil"/>
              <w:left w:val="nil"/>
              <w:bottom w:val="single" w:sz="4" w:space="0" w:color="auto"/>
              <w:right w:val="single" w:sz="4" w:space="0" w:color="auto"/>
            </w:tcBorders>
            <w:shd w:val="clear" w:color="auto" w:fill="auto"/>
            <w:noWrap/>
            <w:vAlign w:val="center"/>
            <w:hideMark/>
          </w:tcPr>
          <w:p w14:paraId="1FAED84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142 098,16</w:t>
            </w:r>
          </w:p>
        </w:tc>
        <w:tc>
          <w:tcPr>
            <w:tcW w:w="832" w:type="pct"/>
            <w:tcBorders>
              <w:top w:val="nil"/>
              <w:left w:val="nil"/>
              <w:bottom w:val="single" w:sz="8" w:space="0" w:color="auto"/>
              <w:right w:val="single" w:sz="8" w:space="0" w:color="auto"/>
            </w:tcBorders>
            <w:shd w:val="clear" w:color="auto" w:fill="auto"/>
            <w:noWrap/>
            <w:vAlign w:val="center"/>
          </w:tcPr>
          <w:p w14:paraId="11AC68F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19,57%</w:t>
            </w:r>
          </w:p>
        </w:tc>
        <w:tc>
          <w:tcPr>
            <w:tcW w:w="783" w:type="pct"/>
            <w:tcBorders>
              <w:top w:val="nil"/>
              <w:left w:val="nil"/>
              <w:bottom w:val="single" w:sz="4" w:space="0" w:color="auto"/>
              <w:right w:val="single" w:sz="4" w:space="0" w:color="auto"/>
            </w:tcBorders>
            <w:shd w:val="clear" w:color="auto" w:fill="auto"/>
            <w:noWrap/>
            <w:vAlign w:val="center"/>
            <w:hideMark/>
          </w:tcPr>
          <w:p w14:paraId="1E42F27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127 752,81</w:t>
            </w:r>
          </w:p>
        </w:tc>
        <w:tc>
          <w:tcPr>
            <w:tcW w:w="774" w:type="pct"/>
            <w:tcBorders>
              <w:top w:val="nil"/>
              <w:left w:val="nil"/>
              <w:bottom w:val="single" w:sz="4" w:space="0" w:color="auto"/>
              <w:right w:val="single" w:sz="8" w:space="0" w:color="auto"/>
            </w:tcBorders>
            <w:shd w:val="clear" w:color="auto" w:fill="auto"/>
            <w:noWrap/>
            <w:vAlign w:val="center"/>
            <w:hideMark/>
          </w:tcPr>
          <w:p w14:paraId="095D98C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8,35%</w:t>
            </w:r>
          </w:p>
        </w:tc>
      </w:tr>
      <w:tr w:rsidR="00895472" w:rsidRPr="00477D4C" w14:paraId="54C1B46F"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4BBAC2D7"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Плата за аренду имущества</w:t>
            </w:r>
          </w:p>
        </w:tc>
        <w:tc>
          <w:tcPr>
            <w:tcW w:w="890" w:type="pct"/>
            <w:tcBorders>
              <w:top w:val="nil"/>
              <w:left w:val="nil"/>
              <w:bottom w:val="single" w:sz="4" w:space="0" w:color="auto"/>
              <w:right w:val="single" w:sz="4" w:space="0" w:color="auto"/>
            </w:tcBorders>
            <w:shd w:val="clear" w:color="auto" w:fill="auto"/>
            <w:noWrap/>
            <w:vAlign w:val="center"/>
            <w:hideMark/>
          </w:tcPr>
          <w:p w14:paraId="56D18CF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10 693,54</w:t>
            </w:r>
          </w:p>
        </w:tc>
        <w:tc>
          <w:tcPr>
            <w:tcW w:w="832" w:type="pct"/>
            <w:tcBorders>
              <w:top w:val="nil"/>
              <w:left w:val="nil"/>
              <w:bottom w:val="single" w:sz="8" w:space="0" w:color="auto"/>
              <w:right w:val="single" w:sz="8" w:space="0" w:color="auto"/>
            </w:tcBorders>
            <w:shd w:val="clear" w:color="auto" w:fill="auto"/>
            <w:noWrap/>
            <w:vAlign w:val="center"/>
          </w:tcPr>
          <w:p w14:paraId="401AD2C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1,47%</w:t>
            </w:r>
          </w:p>
        </w:tc>
        <w:tc>
          <w:tcPr>
            <w:tcW w:w="783" w:type="pct"/>
            <w:tcBorders>
              <w:top w:val="nil"/>
              <w:left w:val="nil"/>
              <w:bottom w:val="single" w:sz="4" w:space="0" w:color="auto"/>
              <w:right w:val="single" w:sz="4" w:space="0" w:color="auto"/>
            </w:tcBorders>
            <w:shd w:val="clear" w:color="auto" w:fill="auto"/>
            <w:noWrap/>
            <w:vAlign w:val="center"/>
            <w:hideMark/>
          </w:tcPr>
          <w:p w14:paraId="6014E259"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935,12</w:t>
            </w:r>
          </w:p>
        </w:tc>
        <w:tc>
          <w:tcPr>
            <w:tcW w:w="774" w:type="pct"/>
            <w:tcBorders>
              <w:top w:val="nil"/>
              <w:left w:val="nil"/>
              <w:bottom w:val="single" w:sz="4" w:space="0" w:color="auto"/>
              <w:right w:val="single" w:sz="8" w:space="0" w:color="auto"/>
            </w:tcBorders>
            <w:shd w:val="clear" w:color="auto" w:fill="auto"/>
            <w:noWrap/>
            <w:vAlign w:val="center"/>
            <w:hideMark/>
          </w:tcPr>
          <w:p w14:paraId="1C3C6A2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0,06%</w:t>
            </w:r>
          </w:p>
        </w:tc>
      </w:tr>
      <w:tr w:rsidR="00895472" w:rsidRPr="00477D4C" w14:paraId="1AEE250E"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2633E4BC"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Отчисления на социальные нужды</w:t>
            </w:r>
          </w:p>
        </w:tc>
        <w:tc>
          <w:tcPr>
            <w:tcW w:w="890" w:type="pct"/>
            <w:tcBorders>
              <w:top w:val="nil"/>
              <w:left w:val="nil"/>
              <w:bottom w:val="single" w:sz="4" w:space="0" w:color="auto"/>
              <w:right w:val="single" w:sz="4" w:space="0" w:color="auto"/>
            </w:tcBorders>
            <w:shd w:val="clear" w:color="auto" w:fill="auto"/>
            <w:noWrap/>
            <w:vAlign w:val="center"/>
            <w:hideMark/>
          </w:tcPr>
          <w:p w14:paraId="2FDAD50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92 988,79</w:t>
            </w:r>
          </w:p>
        </w:tc>
        <w:tc>
          <w:tcPr>
            <w:tcW w:w="832" w:type="pct"/>
            <w:tcBorders>
              <w:top w:val="nil"/>
              <w:left w:val="nil"/>
              <w:bottom w:val="single" w:sz="8" w:space="0" w:color="auto"/>
              <w:right w:val="single" w:sz="8" w:space="0" w:color="auto"/>
            </w:tcBorders>
            <w:shd w:val="clear" w:color="auto" w:fill="auto"/>
            <w:noWrap/>
            <w:vAlign w:val="center"/>
          </w:tcPr>
          <w:p w14:paraId="792BCB2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12,80%</w:t>
            </w:r>
          </w:p>
        </w:tc>
        <w:tc>
          <w:tcPr>
            <w:tcW w:w="783" w:type="pct"/>
            <w:tcBorders>
              <w:top w:val="nil"/>
              <w:left w:val="nil"/>
              <w:bottom w:val="single" w:sz="4" w:space="0" w:color="auto"/>
              <w:right w:val="single" w:sz="4" w:space="0" w:color="auto"/>
            </w:tcBorders>
            <w:shd w:val="clear" w:color="auto" w:fill="auto"/>
            <w:noWrap/>
            <w:vAlign w:val="center"/>
            <w:hideMark/>
          </w:tcPr>
          <w:p w14:paraId="201E88C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116 005,64</w:t>
            </w:r>
          </w:p>
        </w:tc>
        <w:tc>
          <w:tcPr>
            <w:tcW w:w="774" w:type="pct"/>
            <w:tcBorders>
              <w:top w:val="nil"/>
              <w:left w:val="nil"/>
              <w:bottom w:val="single" w:sz="4" w:space="0" w:color="auto"/>
              <w:right w:val="single" w:sz="8" w:space="0" w:color="auto"/>
            </w:tcBorders>
            <w:shd w:val="clear" w:color="auto" w:fill="auto"/>
            <w:noWrap/>
            <w:vAlign w:val="center"/>
            <w:hideMark/>
          </w:tcPr>
          <w:p w14:paraId="4E72889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7,58%</w:t>
            </w:r>
          </w:p>
        </w:tc>
      </w:tr>
      <w:tr w:rsidR="00895472" w:rsidRPr="00477D4C" w14:paraId="25AA04B3"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3D103FA9"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Налог на прибыль</w:t>
            </w:r>
          </w:p>
        </w:tc>
        <w:tc>
          <w:tcPr>
            <w:tcW w:w="890" w:type="pct"/>
            <w:tcBorders>
              <w:top w:val="nil"/>
              <w:left w:val="nil"/>
              <w:bottom w:val="single" w:sz="4" w:space="0" w:color="auto"/>
              <w:right w:val="single" w:sz="4" w:space="0" w:color="auto"/>
            </w:tcBorders>
            <w:shd w:val="clear" w:color="auto" w:fill="auto"/>
            <w:noWrap/>
            <w:vAlign w:val="center"/>
            <w:hideMark/>
          </w:tcPr>
          <w:p w14:paraId="33670B5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0,00</w:t>
            </w:r>
          </w:p>
        </w:tc>
        <w:tc>
          <w:tcPr>
            <w:tcW w:w="832" w:type="pct"/>
            <w:tcBorders>
              <w:top w:val="nil"/>
              <w:left w:val="nil"/>
              <w:bottom w:val="single" w:sz="8" w:space="0" w:color="auto"/>
              <w:right w:val="single" w:sz="8" w:space="0" w:color="auto"/>
            </w:tcBorders>
            <w:shd w:val="clear" w:color="auto" w:fill="auto"/>
            <w:noWrap/>
            <w:vAlign w:val="center"/>
          </w:tcPr>
          <w:p w14:paraId="132BC7E1"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0,00%</w:t>
            </w:r>
          </w:p>
        </w:tc>
        <w:tc>
          <w:tcPr>
            <w:tcW w:w="783" w:type="pct"/>
            <w:tcBorders>
              <w:top w:val="nil"/>
              <w:left w:val="nil"/>
              <w:bottom w:val="single" w:sz="4" w:space="0" w:color="auto"/>
              <w:right w:val="single" w:sz="4" w:space="0" w:color="auto"/>
            </w:tcBorders>
            <w:shd w:val="clear" w:color="auto" w:fill="auto"/>
            <w:noWrap/>
            <w:vAlign w:val="center"/>
            <w:hideMark/>
          </w:tcPr>
          <w:p w14:paraId="119FB51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0,00</w:t>
            </w:r>
          </w:p>
        </w:tc>
        <w:tc>
          <w:tcPr>
            <w:tcW w:w="774" w:type="pct"/>
            <w:tcBorders>
              <w:top w:val="nil"/>
              <w:left w:val="nil"/>
              <w:bottom w:val="single" w:sz="4" w:space="0" w:color="auto"/>
              <w:right w:val="single" w:sz="8" w:space="0" w:color="auto"/>
            </w:tcBorders>
            <w:shd w:val="clear" w:color="auto" w:fill="auto"/>
            <w:noWrap/>
            <w:vAlign w:val="center"/>
            <w:hideMark/>
          </w:tcPr>
          <w:p w14:paraId="36F30F9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0,00%</w:t>
            </w:r>
          </w:p>
        </w:tc>
      </w:tr>
      <w:tr w:rsidR="00895472" w:rsidRPr="00477D4C" w14:paraId="482EB816"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06830FA3"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Прочие налоги</w:t>
            </w:r>
          </w:p>
        </w:tc>
        <w:tc>
          <w:tcPr>
            <w:tcW w:w="890" w:type="pct"/>
            <w:tcBorders>
              <w:top w:val="nil"/>
              <w:left w:val="nil"/>
              <w:bottom w:val="single" w:sz="4" w:space="0" w:color="auto"/>
              <w:right w:val="single" w:sz="4" w:space="0" w:color="auto"/>
            </w:tcBorders>
            <w:shd w:val="clear" w:color="auto" w:fill="auto"/>
            <w:noWrap/>
            <w:vAlign w:val="center"/>
            <w:hideMark/>
          </w:tcPr>
          <w:p w14:paraId="6CFB941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21 363,67</w:t>
            </w:r>
          </w:p>
        </w:tc>
        <w:tc>
          <w:tcPr>
            <w:tcW w:w="832" w:type="pct"/>
            <w:tcBorders>
              <w:top w:val="nil"/>
              <w:left w:val="nil"/>
              <w:bottom w:val="single" w:sz="8" w:space="0" w:color="auto"/>
              <w:right w:val="single" w:sz="8" w:space="0" w:color="auto"/>
            </w:tcBorders>
            <w:shd w:val="clear" w:color="auto" w:fill="auto"/>
            <w:noWrap/>
            <w:vAlign w:val="center"/>
          </w:tcPr>
          <w:p w14:paraId="0A6C1E5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2,94%</w:t>
            </w:r>
          </w:p>
        </w:tc>
        <w:tc>
          <w:tcPr>
            <w:tcW w:w="783" w:type="pct"/>
            <w:tcBorders>
              <w:top w:val="nil"/>
              <w:left w:val="nil"/>
              <w:bottom w:val="single" w:sz="4" w:space="0" w:color="auto"/>
              <w:right w:val="single" w:sz="4" w:space="0" w:color="auto"/>
            </w:tcBorders>
            <w:shd w:val="clear" w:color="auto" w:fill="auto"/>
            <w:noWrap/>
            <w:vAlign w:val="center"/>
            <w:hideMark/>
          </w:tcPr>
          <w:p w14:paraId="70D4415F"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20 522,68</w:t>
            </w:r>
          </w:p>
        </w:tc>
        <w:tc>
          <w:tcPr>
            <w:tcW w:w="774" w:type="pct"/>
            <w:tcBorders>
              <w:top w:val="nil"/>
              <w:left w:val="nil"/>
              <w:bottom w:val="single" w:sz="4" w:space="0" w:color="auto"/>
              <w:right w:val="single" w:sz="8" w:space="0" w:color="auto"/>
            </w:tcBorders>
            <w:shd w:val="clear" w:color="auto" w:fill="auto"/>
            <w:noWrap/>
            <w:vAlign w:val="center"/>
            <w:hideMark/>
          </w:tcPr>
          <w:p w14:paraId="19DCD6F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1,34%</w:t>
            </w:r>
          </w:p>
        </w:tc>
      </w:tr>
      <w:tr w:rsidR="00895472" w:rsidRPr="00477D4C" w14:paraId="67A30492"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tcPr>
          <w:p w14:paraId="43590A58"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Проценты по кредитам банков</w:t>
            </w:r>
          </w:p>
        </w:tc>
        <w:tc>
          <w:tcPr>
            <w:tcW w:w="890" w:type="pct"/>
            <w:tcBorders>
              <w:top w:val="nil"/>
              <w:left w:val="nil"/>
              <w:bottom w:val="single" w:sz="4" w:space="0" w:color="auto"/>
              <w:right w:val="single" w:sz="4" w:space="0" w:color="auto"/>
            </w:tcBorders>
            <w:shd w:val="clear" w:color="auto" w:fill="auto"/>
            <w:noWrap/>
            <w:vAlign w:val="center"/>
          </w:tcPr>
          <w:p w14:paraId="49EEB07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w:t>
            </w:r>
          </w:p>
        </w:tc>
        <w:tc>
          <w:tcPr>
            <w:tcW w:w="832" w:type="pct"/>
            <w:tcBorders>
              <w:top w:val="nil"/>
              <w:left w:val="nil"/>
              <w:bottom w:val="single" w:sz="8" w:space="0" w:color="auto"/>
              <w:right w:val="single" w:sz="8" w:space="0" w:color="auto"/>
            </w:tcBorders>
            <w:shd w:val="clear" w:color="auto" w:fill="auto"/>
            <w:noWrap/>
            <w:vAlign w:val="center"/>
          </w:tcPr>
          <w:p w14:paraId="64F42DD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0</w:t>
            </w:r>
          </w:p>
        </w:tc>
        <w:tc>
          <w:tcPr>
            <w:tcW w:w="783" w:type="pct"/>
            <w:tcBorders>
              <w:top w:val="nil"/>
              <w:left w:val="nil"/>
              <w:bottom w:val="single" w:sz="4" w:space="0" w:color="auto"/>
              <w:right w:val="single" w:sz="4" w:space="0" w:color="auto"/>
            </w:tcBorders>
            <w:shd w:val="clear" w:color="auto" w:fill="auto"/>
            <w:noWrap/>
            <w:vAlign w:val="center"/>
          </w:tcPr>
          <w:p w14:paraId="068FEAA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449 792,00</w:t>
            </w:r>
          </w:p>
        </w:tc>
        <w:tc>
          <w:tcPr>
            <w:tcW w:w="774" w:type="pct"/>
            <w:tcBorders>
              <w:top w:val="nil"/>
              <w:left w:val="nil"/>
              <w:bottom w:val="single" w:sz="4" w:space="0" w:color="auto"/>
              <w:right w:val="single" w:sz="8" w:space="0" w:color="auto"/>
            </w:tcBorders>
            <w:shd w:val="clear" w:color="auto" w:fill="auto"/>
            <w:noWrap/>
            <w:vAlign w:val="center"/>
          </w:tcPr>
          <w:p w14:paraId="5A28BB3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29,39%</w:t>
            </w:r>
          </w:p>
        </w:tc>
      </w:tr>
      <w:tr w:rsidR="00895472" w:rsidRPr="00477D4C" w14:paraId="3A411E53"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73F33BD6"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Выпадающие доходы по ТПП</w:t>
            </w:r>
          </w:p>
        </w:tc>
        <w:tc>
          <w:tcPr>
            <w:tcW w:w="890" w:type="pct"/>
            <w:tcBorders>
              <w:top w:val="nil"/>
              <w:left w:val="nil"/>
              <w:bottom w:val="single" w:sz="4" w:space="0" w:color="auto"/>
              <w:right w:val="single" w:sz="4" w:space="0" w:color="auto"/>
            </w:tcBorders>
            <w:shd w:val="clear" w:color="auto" w:fill="auto"/>
            <w:noWrap/>
            <w:vAlign w:val="center"/>
            <w:hideMark/>
          </w:tcPr>
          <w:p w14:paraId="554B8909"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8 332,25</w:t>
            </w:r>
          </w:p>
        </w:tc>
        <w:tc>
          <w:tcPr>
            <w:tcW w:w="832" w:type="pct"/>
            <w:tcBorders>
              <w:top w:val="nil"/>
              <w:left w:val="nil"/>
              <w:bottom w:val="single" w:sz="8" w:space="0" w:color="auto"/>
              <w:right w:val="single" w:sz="8" w:space="0" w:color="auto"/>
            </w:tcBorders>
            <w:shd w:val="clear" w:color="auto" w:fill="auto"/>
            <w:noWrap/>
            <w:vAlign w:val="center"/>
          </w:tcPr>
          <w:p w14:paraId="4DD507B1"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1,15%</w:t>
            </w:r>
          </w:p>
        </w:tc>
        <w:tc>
          <w:tcPr>
            <w:tcW w:w="783" w:type="pct"/>
            <w:tcBorders>
              <w:top w:val="nil"/>
              <w:left w:val="nil"/>
              <w:bottom w:val="single" w:sz="4" w:space="0" w:color="auto"/>
              <w:right w:val="single" w:sz="4" w:space="0" w:color="auto"/>
            </w:tcBorders>
            <w:shd w:val="clear" w:color="auto" w:fill="auto"/>
            <w:noWrap/>
            <w:vAlign w:val="center"/>
            <w:hideMark/>
          </w:tcPr>
          <w:p w14:paraId="009500F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6 933,00</w:t>
            </w:r>
          </w:p>
        </w:tc>
        <w:tc>
          <w:tcPr>
            <w:tcW w:w="774" w:type="pct"/>
            <w:tcBorders>
              <w:top w:val="nil"/>
              <w:left w:val="nil"/>
              <w:bottom w:val="single" w:sz="4" w:space="0" w:color="auto"/>
              <w:right w:val="single" w:sz="8" w:space="0" w:color="auto"/>
            </w:tcBorders>
            <w:shd w:val="clear" w:color="auto" w:fill="auto"/>
            <w:noWrap/>
            <w:vAlign w:val="center"/>
            <w:hideMark/>
          </w:tcPr>
          <w:p w14:paraId="6F52101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0,45%</w:t>
            </w:r>
          </w:p>
        </w:tc>
      </w:tr>
      <w:tr w:rsidR="00895472" w:rsidRPr="00477D4C" w14:paraId="4CBA7CE6"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6F3529D8"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Возврат инвестированного капитала, всего</w:t>
            </w:r>
          </w:p>
        </w:tc>
        <w:tc>
          <w:tcPr>
            <w:tcW w:w="890" w:type="pct"/>
            <w:tcBorders>
              <w:top w:val="nil"/>
              <w:left w:val="nil"/>
              <w:bottom w:val="single" w:sz="4" w:space="0" w:color="auto"/>
              <w:right w:val="single" w:sz="4" w:space="0" w:color="auto"/>
            </w:tcBorders>
            <w:shd w:val="clear" w:color="auto" w:fill="auto"/>
            <w:noWrap/>
            <w:vAlign w:val="center"/>
            <w:hideMark/>
          </w:tcPr>
          <w:p w14:paraId="65933F8C"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107 555,34</w:t>
            </w:r>
          </w:p>
        </w:tc>
        <w:tc>
          <w:tcPr>
            <w:tcW w:w="832" w:type="pct"/>
            <w:tcBorders>
              <w:top w:val="nil"/>
              <w:left w:val="nil"/>
              <w:bottom w:val="single" w:sz="8" w:space="0" w:color="auto"/>
              <w:right w:val="single" w:sz="8" w:space="0" w:color="auto"/>
            </w:tcBorders>
            <w:shd w:val="clear" w:color="auto" w:fill="auto"/>
            <w:noWrap/>
            <w:vAlign w:val="center"/>
          </w:tcPr>
          <w:p w14:paraId="5CF9D645"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14,81%</w:t>
            </w:r>
          </w:p>
        </w:tc>
        <w:tc>
          <w:tcPr>
            <w:tcW w:w="783" w:type="pct"/>
            <w:tcBorders>
              <w:top w:val="nil"/>
              <w:left w:val="nil"/>
              <w:bottom w:val="single" w:sz="4" w:space="0" w:color="auto"/>
              <w:right w:val="single" w:sz="4" w:space="0" w:color="auto"/>
            </w:tcBorders>
            <w:shd w:val="clear" w:color="auto" w:fill="auto"/>
            <w:noWrap/>
            <w:vAlign w:val="center"/>
            <w:hideMark/>
          </w:tcPr>
          <w:p w14:paraId="779DEAEE"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147 811,75</w:t>
            </w:r>
          </w:p>
        </w:tc>
        <w:tc>
          <w:tcPr>
            <w:tcW w:w="774" w:type="pct"/>
            <w:tcBorders>
              <w:top w:val="nil"/>
              <w:left w:val="nil"/>
              <w:bottom w:val="single" w:sz="4" w:space="0" w:color="auto"/>
              <w:right w:val="single" w:sz="8" w:space="0" w:color="auto"/>
            </w:tcBorders>
            <w:shd w:val="clear" w:color="auto" w:fill="auto"/>
            <w:noWrap/>
            <w:vAlign w:val="center"/>
            <w:hideMark/>
          </w:tcPr>
          <w:p w14:paraId="004AB2D0"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9,66%</w:t>
            </w:r>
          </w:p>
        </w:tc>
      </w:tr>
      <w:tr w:rsidR="00895472" w:rsidRPr="00477D4C" w14:paraId="3C0A98A4"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29566B42"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Доход на инвестированный капитал</w:t>
            </w:r>
          </w:p>
        </w:tc>
        <w:tc>
          <w:tcPr>
            <w:tcW w:w="890" w:type="pct"/>
            <w:tcBorders>
              <w:top w:val="nil"/>
              <w:left w:val="nil"/>
              <w:bottom w:val="single" w:sz="4" w:space="0" w:color="auto"/>
              <w:right w:val="single" w:sz="4" w:space="0" w:color="auto"/>
            </w:tcBorders>
            <w:shd w:val="clear" w:color="auto" w:fill="auto"/>
            <w:noWrap/>
            <w:vAlign w:val="center"/>
            <w:hideMark/>
          </w:tcPr>
          <w:p w14:paraId="735D93D2"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140 981,01</w:t>
            </w:r>
          </w:p>
        </w:tc>
        <w:tc>
          <w:tcPr>
            <w:tcW w:w="832" w:type="pct"/>
            <w:tcBorders>
              <w:top w:val="nil"/>
              <w:left w:val="nil"/>
              <w:bottom w:val="single" w:sz="8" w:space="0" w:color="auto"/>
              <w:right w:val="single" w:sz="8" w:space="0" w:color="auto"/>
            </w:tcBorders>
            <w:shd w:val="clear" w:color="auto" w:fill="auto"/>
            <w:noWrap/>
            <w:vAlign w:val="center"/>
          </w:tcPr>
          <w:p w14:paraId="67FCDF1D"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19,41%</w:t>
            </w:r>
          </w:p>
        </w:tc>
        <w:tc>
          <w:tcPr>
            <w:tcW w:w="783" w:type="pct"/>
            <w:vMerge w:val="restart"/>
            <w:tcBorders>
              <w:top w:val="nil"/>
              <w:left w:val="single" w:sz="4" w:space="0" w:color="auto"/>
              <w:right w:val="single" w:sz="4" w:space="0" w:color="auto"/>
            </w:tcBorders>
            <w:shd w:val="clear" w:color="auto" w:fill="auto"/>
            <w:noWrap/>
            <w:vAlign w:val="center"/>
            <w:hideMark/>
          </w:tcPr>
          <w:p w14:paraId="6B08573D" w14:textId="77777777" w:rsidR="00895472" w:rsidRPr="00477D4C" w:rsidRDefault="00895472" w:rsidP="00895472">
            <w:pPr>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w:t>
            </w:r>
          </w:p>
          <w:p w14:paraId="3A07BB18" w14:textId="77777777" w:rsidR="00895472" w:rsidRPr="00477D4C" w:rsidRDefault="00895472" w:rsidP="00895472">
            <w:pPr>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w:t>
            </w:r>
          </w:p>
          <w:p w14:paraId="55A14BFA" w14:textId="77777777" w:rsidR="00895472" w:rsidRPr="00477D4C" w:rsidRDefault="00895472" w:rsidP="00895472">
            <w:pPr>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 </w:t>
            </w:r>
          </w:p>
        </w:tc>
        <w:tc>
          <w:tcPr>
            <w:tcW w:w="774" w:type="pct"/>
            <w:vMerge w:val="restart"/>
            <w:tcBorders>
              <w:top w:val="nil"/>
              <w:left w:val="single" w:sz="4" w:space="0" w:color="auto"/>
              <w:right w:val="single" w:sz="8" w:space="0" w:color="auto"/>
            </w:tcBorders>
            <w:shd w:val="clear" w:color="auto" w:fill="auto"/>
            <w:noWrap/>
            <w:vAlign w:val="center"/>
            <w:hideMark/>
          </w:tcPr>
          <w:p w14:paraId="27ECA1DE" w14:textId="77777777" w:rsidR="00895472" w:rsidRPr="00477D4C" w:rsidRDefault="00895472" w:rsidP="00895472">
            <w:pPr>
              <w:jc w:val="right"/>
              <w:rPr>
                <w:rFonts w:ascii="Myriad Pro" w:eastAsiaTheme="minorEastAsia" w:hAnsi="Myriad Pro" w:cs="Calibri"/>
                <w:b/>
                <w:bCs/>
                <w:sz w:val="18"/>
                <w:szCs w:val="18"/>
                <w:lang w:eastAsia="en-US"/>
              </w:rPr>
            </w:pPr>
          </w:p>
        </w:tc>
      </w:tr>
      <w:tr w:rsidR="00895472" w:rsidRPr="00477D4C" w14:paraId="495A91C9"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7D8EA0FE"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Изменение необходимой валовой выручки, производимое в целях сглаживания тарифов</w:t>
            </w:r>
          </w:p>
        </w:tc>
        <w:tc>
          <w:tcPr>
            <w:tcW w:w="890" w:type="pct"/>
            <w:tcBorders>
              <w:top w:val="nil"/>
              <w:left w:val="nil"/>
              <w:bottom w:val="single" w:sz="4" w:space="0" w:color="auto"/>
              <w:right w:val="single" w:sz="4" w:space="0" w:color="auto"/>
            </w:tcBorders>
            <w:shd w:val="clear" w:color="auto" w:fill="auto"/>
            <w:noWrap/>
            <w:vAlign w:val="center"/>
            <w:hideMark/>
          </w:tcPr>
          <w:p w14:paraId="63C3332C" w14:textId="77777777" w:rsidR="00895472" w:rsidRPr="00477D4C" w:rsidRDefault="00895472" w:rsidP="00895472">
            <w:pPr>
              <w:jc w:val="right"/>
              <w:rPr>
                <w:rFonts w:ascii="Myriad Pro" w:eastAsiaTheme="minorEastAsia" w:hAnsi="Myriad Pro" w:cs="Calibri"/>
                <w:b/>
                <w:bCs/>
                <w:color w:val="FF0000"/>
                <w:sz w:val="18"/>
                <w:szCs w:val="18"/>
                <w:lang w:eastAsia="en-US"/>
              </w:rPr>
            </w:pPr>
            <w:r w:rsidRPr="00477D4C">
              <w:rPr>
                <w:rFonts w:ascii="Myriad Pro" w:eastAsiaTheme="minorEastAsia" w:hAnsi="Myriad Pro" w:cs="Calibri"/>
                <w:b/>
                <w:bCs/>
                <w:sz w:val="18"/>
                <w:szCs w:val="18"/>
                <w:lang w:eastAsia="en-US"/>
              </w:rPr>
              <w:t>-360 712,81</w:t>
            </w:r>
          </w:p>
        </w:tc>
        <w:tc>
          <w:tcPr>
            <w:tcW w:w="832" w:type="pct"/>
            <w:tcBorders>
              <w:top w:val="nil"/>
              <w:left w:val="nil"/>
              <w:bottom w:val="single" w:sz="8" w:space="0" w:color="auto"/>
              <w:right w:val="single" w:sz="8" w:space="0" w:color="auto"/>
            </w:tcBorders>
            <w:shd w:val="clear" w:color="auto" w:fill="auto"/>
            <w:noWrap/>
            <w:vAlign w:val="center"/>
          </w:tcPr>
          <w:p w14:paraId="528F0569" w14:textId="77777777" w:rsidR="00895472" w:rsidRPr="00477D4C" w:rsidRDefault="00895472" w:rsidP="00895472">
            <w:pPr>
              <w:jc w:val="right"/>
              <w:rPr>
                <w:rFonts w:ascii="Myriad Pro" w:eastAsiaTheme="minorEastAsia" w:hAnsi="Myriad Pro" w:cs="Calibri"/>
                <w:b/>
                <w:bCs/>
                <w:color w:val="FF0000"/>
                <w:sz w:val="18"/>
                <w:szCs w:val="18"/>
                <w:lang w:eastAsia="en-US"/>
              </w:rPr>
            </w:pPr>
            <w:r w:rsidRPr="00477D4C">
              <w:rPr>
                <w:rFonts w:ascii="Myriad Pro" w:eastAsiaTheme="minorEastAsia" w:hAnsi="Myriad Pro" w:cs="Calibri"/>
                <w:b/>
                <w:bCs/>
                <w:sz w:val="18"/>
                <w:szCs w:val="18"/>
                <w:lang w:eastAsia="en-US"/>
              </w:rPr>
              <w:t>-49,67%</w:t>
            </w:r>
          </w:p>
        </w:tc>
        <w:tc>
          <w:tcPr>
            <w:tcW w:w="783" w:type="pct"/>
            <w:vMerge/>
            <w:tcBorders>
              <w:left w:val="single" w:sz="4" w:space="0" w:color="auto"/>
              <w:right w:val="single" w:sz="4" w:space="0" w:color="auto"/>
            </w:tcBorders>
            <w:vAlign w:val="center"/>
            <w:hideMark/>
          </w:tcPr>
          <w:p w14:paraId="53CF7299" w14:textId="77777777" w:rsidR="00895472" w:rsidRPr="00477D4C" w:rsidRDefault="00895472" w:rsidP="00895472">
            <w:pPr>
              <w:rPr>
                <w:rFonts w:ascii="Myriad Pro" w:eastAsiaTheme="minorEastAsia" w:hAnsi="Myriad Pro" w:cs="Calibri"/>
                <w:b/>
                <w:bCs/>
                <w:sz w:val="18"/>
                <w:szCs w:val="18"/>
                <w:lang w:eastAsia="en-US"/>
              </w:rPr>
            </w:pPr>
          </w:p>
        </w:tc>
        <w:tc>
          <w:tcPr>
            <w:tcW w:w="774" w:type="pct"/>
            <w:vMerge/>
            <w:tcBorders>
              <w:left w:val="single" w:sz="4" w:space="0" w:color="auto"/>
              <w:right w:val="single" w:sz="8" w:space="0" w:color="auto"/>
            </w:tcBorders>
            <w:vAlign w:val="center"/>
            <w:hideMark/>
          </w:tcPr>
          <w:p w14:paraId="586C2F2C" w14:textId="77777777" w:rsidR="00895472" w:rsidRPr="00477D4C" w:rsidRDefault="00895472" w:rsidP="00895472">
            <w:pPr>
              <w:rPr>
                <w:rFonts w:ascii="Myriad Pro" w:eastAsiaTheme="minorEastAsia" w:hAnsi="Myriad Pro" w:cs="Calibri"/>
                <w:b/>
                <w:bCs/>
                <w:sz w:val="18"/>
                <w:szCs w:val="18"/>
                <w:lang w:eastAsia="en-US"/>
              </w:rPr>
            </w:pPr>
          </w:p>
        </w:tc>
      </w:tr>
      <w:tr w:rsidR="00895472" w:rsidRPr="00477D4C" w14:paraId="2280B577"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3297ADF4"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Корректировки необходимой валовой выручки, учтенные в утвержденных тарифных решениях</w:t>
            </w:r>
          </w:p>
        </w:tc>
        <w:tc>
          <w:tcPr>
            <w:tcW w:w="890" w:type="pct"/>
            <w:tcBorders>
              <w:top w:val="nil"/>
              <w:left w:val="nil"/>
              <w:bottom w:val="single" w:sz="4" w:space="0" w:color="auto"/>
              <w:right w:val="single" w:sz="4" w:space="0" w:color="auto"/>
            </w:tcBorders>
            <w:shd w:val="clear" w:color="auto" w:fill="auto"/>
            <w:noWrap/>
            <w:vAlign w:val="center"/>
            <w:hideMark/>
          </w:tcPr>
          <w:p w14:paraId="7FF92C9F"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108 254,69</w:t>
            </w:r>
          </w:p>
        </w:tc>
        <w:tc>
          <w:tcPr>
            <w:tcW w:w="832" w:type="pct"/>
            <w:tcBorders>
              <w:top w:val="nil"/>
              <w:left w:val="nil"/>
              <w:bottom w:val="single" w:sz="8" w:space="0" w:color="auto"/>
              <w:right w:val="single" w:sz="8" w:space="0" w:color="auto"/>
            </w:tcBorders>
            <w:shd w:val="clear" w:color="auto" w:fill="auto"/>
            <w:noWrap/>
            <w:vAlign w:val="center"/>
          </w:tcPr>
          <w:p w14:paraId="1531DECE"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14,91%</w:t>
            </w:r>
          </w:p>
        </w:tc>
        <w:tc>
          <w:tcPr>
            <w:tcW w:w="783" w:type="pct"/>
            <w:vMerge/>
            <w:tcBorders>
              <w:left w:val="single" w:sz="4" w:space="0" w:color="auto"/>
              <w:right w:val="single" w:sz="4" w:space="0" w:color="auto"/>
            </w:tcBorders>
            <w:vAlign w:val="center"/>
            <w:hideMark/>
          </w:tcPr>
          <w:p w14:paraId="353D2EDF" w14:textId="77777777" w:rsidR="00895472" w:rsidRPr="00477D4C" w:rsidRDefault="00895472" w:rsidP="00895472">
            <w:pPr>
              <w:rPr>
                <w:rFonts w:ascii="Myriad Pro" w:eastAsiaTheme="minorEastAsia" w:hAnsi="Myriad Pro" w:cs="Calibri"/>
                <w:b/>
                <w:bCs/>
                <w:sz w:val="18"/>
                <w:szCs w:val="18"/>
                <w:lang w:eastAsia="en-US"/>
              </w:rPr>
            </w:pPr>
          </w:p>
        </w:tc>
        <w:tc>
          <w:tcPr>
            <w:tcW w:w="774" w:type="pct"/>
            <w:vMerge/>
            <w:tcBorders>
              <w:left w:val="single" w:sz="4" w:space="0" w:color="auto"/>
              <w:right w:val="single" w:sz="8" w:space="0" w:color="auto"/>
            </w:tcBorders>
            <w:vAlign w:val="center"/>
            <w:hideMark/>
          </w:tcPr>
          <w:p w14:paraId="073BF708" w14:textId="77777777" w:rsidR="00895472" w:rsidRPr="00477D4C" w:rsidRDefault="00895472" w:rsidP="00895472">
            <w:pPr>
              <w:rPr>
                <w:rFonts w:ascii="Myriad Pro" w:eastAsiaTheme="minorEastAsia" w:hAnsi="Myriad Pro" w:cs="Calibri"/>
                <w:b/>
                <w:bCs/>
                <w:sz w:val="18"/>
                <w:szCs w:val="18"/>
                <w:lang w:eastAsia="en-US"/>
              </w:rPr>
            </w:pPr>
          </w:p>
        </w:tc>
      </w:tr>
      <w:tr w:rsidR="00895472" w:rsidRPr="00477D4C" w14:paraId="57259436" w14:textId="77777777" w:rsidTr="00D90516">
        <w:trPr>
          <w:trHeight w:val="367"/>
        </w:trPr>
        <w:tc>
          <w:tcPr>
            <w:tcW w:w="1721" w:type="pct"/>
            <w:tcBorders>
              <w:top w:val="single" w:sz="4" w:space="0" w:color="auto"/>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EBE5B9D" w14:textId="77777777" w:rsidR="00895472" w:rsidRPr="00477D4C" w:rsidRDefault="00895472" w:rsidP="00895472">
            <w:pPr>
              <w:rPr>
                <w:rFonts w:ascii="Myriad Pro" w:eastAsiaTheme="minorEastAsia" w:hAnsi="Myriad Pro"/>
                <w:b/>
                <w:bCs/>
                <w:color w:val="FFFFFF" w:themeColor="background1"/>
                <w:sz w:val="18"/>
                <w:szCs w:val="18"/>
                <w:lang w:eastAsia="en-US"/>
              </w:rPr>
            </w:pPr>
            <w:r w:rsidRPr="00477D4C">
              <w:rPr>
                <w:rFonts w:ascii="Myriad Pro" w:eastAsiaTheme="minorEastAsia" w:hAnsi="Myriad Pro" w:cs="Calibri"/>
                <w:b/>
                <w:bCs/>
                <w:color w:val="FFFFFF" w:themeColor="background1"/>
                <w:sz w:val="18"/>
                <w:szCs w:val="18"/>
                <w:lang w:eastAsia="en-US"/>
              </w:rPr>
              <w:t>Общая сумма расходов</w:t>
            </w:r>
          </w:p>
        </w:tc>
        <w:tc>
          <w:tcPr>
            <w:tcW w:w="890" w:type="pct"/>
            <w:tcBorders>
              <w:top w:val="single" w:sz="4" w:space="0" w:color="auto"/>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27CD7785" w14:textId="77777777" w:rsidR="00895472" w:rsidRPr="00477D4C" w:rsidRDefault="00895472" w:rsidP="00895472">
            <w:pPr>
              <w:jc w:val="right"/>
              <w:rPr>
                <w:rFonts w:ascii="Myriad Pro" w:eastAsiaTheme="minorEastAsia" w:hAnsi="Myriad Pro" w:cs="Calibri"/>
                <w:b/>
                <w:bCs/>
                <w:color w:val="FFFFFF" w:themeColor="background1"/>
                <w:sz w:val="18"/>
                <w:szCs w:val="18"/>
                <w:lang w:eastAsia="en-US"/>
              </w:rPr>
            </w:pPr>
            <w:r w:rsidRPr="00477D4C">
              <w:rPr>
                <w:rFonts w:ascii="Myriad Pro" w:eastAsiaTheme="minorEastAsia" w:hAnsi="Myriad Pro" w:cs="Calibri"/>
                <w:b/>
                <w:bCs/>
                <w:color w:val="FFFFFF" w:themeColor="background1"/>
                <w:sz w:val="18"/>
                <w:szCs w:val="18"/>
                <w:lang w:eastAsia="en-US"/>
              </w:rPr>
              <w:t>726 270,61</w:t>
            </w:r>
          </w:p>
        </w:tc>
        <w:tc>
          <w:tcPr>
            <w:tcW w:w="832" w:type="pct"/>
            <w:tcBorders>
              <w:top w:val="single" w:sz="4" w:space="0" w:color="auto"/>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06EE8DC" w14:textId="77777777" w:rsidR="00895472" w:rsidRPr="00477D4C" w:rsidRDefault="00895472" w:rsidP="00895472">
            <w:pPr>
              <w:jc w:val="right"/>
              <w:rPr>
                <w:rFonts w:ascii="Myriad Pro" w:eastAsiaTheme="minorEastAsia" w:hAnsi="Myriad Pro" w:cs="Calibri"/>
                <w:b/>
                <w:bCs/>
                <w:color w:val="FFFFFF" w:themeColor="background1"/>
                <w:sz w:val="18"/>
                <w:szCs w:val="18"/>
                <w:lang w:eastAsia="en-US"/>
              </w:rPr>
            </w:pPr>
            <w:r w:rsidRPr="00477D4C">
              <w:rPr>
                <w:rFonts w:ascii="Myriad Pro" w:eastAsiaTheme="minorEastAsia" w:hAnsi="Myriad Pro" w:cs="Calibri"/>
                <w:b/>
                <w:bCs/>
                <w:color w:val="FFFFFF" w:themeColor="background1"/>
                <w:sz w:val="18"/>
                <w:szCs w:val="18"/>
                <w:lang w:eastAsia="en-US"/>
              </w:rPr>
              <w:t>100,00%</w:t>
            </w:r>
          </w:p>
        </w:tc>
        <w:tc>
          <w:tcPr>
            <w:tcW w:w="783" w:type="pct"/>
            <w:tcBorders>
              <w:top w:val="single" w:sz="4" w:space="0" w:color="auto"/>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9E7F49A" w14:textId="77777777" w:rsidR="00895472" w:rsidRPr="00477D4C" w:rsidRDefault="00895472" w:rsidP="00895472">
            <w:pPr>
              <w:jc w:val="right"/>
              <w:rPr>
                <w:rFonts w:ascii="Myriad Pro" w:eastAsiaTheme="minorEastAsia" w:hAnsi="Myriad Pro" w:cs="Calibri"/>
                <w:b/>
                <w:bCs/>
                <w:color w:val="FFFFFF" w:themeColor="background1"/>
                <w:sz w:val="18"/>
                <w:szCs w:val="18"/>
                <w:lang w:eastAsia="en-US"/>
              </w:rPr>
            </w:pPr>
            <w:r w:rsidRPr="00477D4C">
              <w:rPr>
                <w:rFonts w:ascii="Myriad Pro" w:eastAsiaTheme="minorEastAsia" w:hAnsi="Myriad Pro" w:cs="Calibri"/>
                <w:b/>
                <w:bCs/>
                <w:color w:val="FFFFFF" w:themeColor="background1"/>
                <w:sz w:val="18"/>
                <w:szCs w:val="18"/>
                <w:lang w:eastAsia="en-US"/>
              </w:rPr>
              <w:t>1 530 476,73</w:t>
            </w:r>
          </w:p>
        </w:tc>
        <w:tc>
          <w:tcPr>
            <w:tcW w:w="774" w:type="pct"/>
            <w:tcBorders>
              <w:top w:val="single" w:sz="4" w:space="0" w:color="auto"/>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29F5FA9" w14:textId="77777777" w:rsidR="00895472" w:rsidRPr="00477D4C" w:rsidRDefault="00895472" w:rsidP="00895472">
            <w:pPr>
              <w:jc w:val="right"/>
              <w:rPr>
                <w:rFonts w:ascii="Myriad Pro" w:eastAsiaTheme="minorEastAsia" w:hAnsi="Myriad Pro" w:cs="Calibri"/>
                <w:b/>
                <w:bCs/>
                <w:color w:val="FFFFFF" w:themeColor="background1"/>
                <w:sz w:val="18"/>
                <w:szCs w:val="18"/>
                <w:lang w:eastAsia="en-US"/>
              </w:rPr>
            </w:pPr>
            <w:r w:rsidRPr="00477D4C">
              <w:rPr>
                <w:rFonts w:ascii="Myriad Pro" w:eastAsiaTheme="minorEastAsia" w:hAnsi="Myriad Pro" w:cs="Calibri"/>
                <w:b/>
                <w:bCs/>
                <w:color w:val="FFFFFF" w:themeColor="background1"/>
                <w:sz w:val="18"/>
                <w:szCs w:val="18"/>
                <w:lang w:eastAsia="en-US"/>
              </w:rPr>
              <w:t>100,00%</w:t>
            </w:r>
          </w:p>
        </w:tc>
      </w:tr>
    </w:tbl>
    <w:p w14:paraId="57B3AFD6" w14:textId="77777777" w:rsidR="00895472" w:rsidRPr="00477D4C" w:rsidRDefault="00895472" w:rsidP="00895472">
      <w:pPr>
        <w:autoSpaceDE w:val="0"/>
        <w:autoSpaceDN w:val="0"/>
        <w:adjustRightInd w:val="0"/>
        <w:spacing w:line="360" w:lineRule="auto"/>
        <w:ind w:firstLine="567"/>
        <w:jc w:val="both"/>
        <w:rPr>
          <w:rFonts w:ascii="Myriad Pro" w:eastAsiaTheme="minorEastAsia" w:hAnsi="Myriad Pro" w:cs="Myriad Pro"/>
          <w:i/>
          <w:iCs/>
          <w:color w:val="0D0D0D" w:themeColor="text1" w:themeTint="F2"/>
          <w:sz w:val="18"/>
          <w:szCs w:val="18"/>
          <w:lang w:eastAsia="en-US"/>
        </w:rPr>
      </w:pPr>
    </w:p>
    <w:p w14:paraId="236D84E1" w14:textId="77777777" w:rsidR="00895472" w:rsidRPr="00477D4C" w:rsidRDefault="00895472" w:rsidP="00895472">
      <w:pPr>
        <w:autoSpaceDE w:val="0"/>
        <w:autoSpaceDN w:val="0"/>
        <w:adjustRightInd w:val="0"/>
        <w:spacing w:line="360" w:lineRule="auto"/>
        <w:ind w:firstLine="567"/>
        <w:jc w:val="both"/>
        <w:rPr>
          <w:rFonts w:ascii="Myriad Pro" w:eastAsiaTheme="minorEastAsia" w:hAnsi="Myriad Pro" w:cs="Myriad Pro"/>
          <w:i/>
          <w:iCs/>
          <w:color w:val="0D0D0D" w:themeColor="text1" w:themeTint="F2"/>
          <w:sz w:val="18"/>
          <w:szCs w:val="18"/>
          <w:lang w:eastAsia="en-US"/>
        </w:rPr>
      </w:pPr>
    </w:p>
    <w:tbl>
      <w:tblPr>
        <w:tblW w:w="5000" w:type="pct"/>
        <w:tblLook w:val="04A0" w:firstRow="1" w:lastRow="0" w:firstColumn="1" w:lastColumn="0" w:noHBand="0" w:noVBand="1"/>
      </w:tblPr>
      <w:tblGrid>
        <w:gridCol w:w="3213"/>
        <w:gridCol w:w="1662"/>
        <w:gridCol w:w="1553"/>
        <w:gridCol w:w="1462"/>
        <w:gridCol w:w="1445"/>
      </w:tblGrid>
      <w:tr w:rsidR="00895472" w:rsidRPr="00477D4C" w14:paraId="780E6D8A" w14:textId="77777777" w:rsidTr="00D90516">
        <w:trPr>
          <w:trHeight w:val="20"/>
          <w:tblHeader/>
        </w:trPr>
        <w:tc>
          <w:tcPr>
            <w:tcW w:w="1721" w:type="pct"/>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B8F60F0"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 </w:t>
            </w:r>
          </w:p>
        </w:tc>
        <w:tc>
          <w:tcPr>
            <w:tcW w:w="3279" w:type="pct"/>
            <w:gridSpan w:val="4"/>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0686AFAF"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2016 год</w:t>
            </w:r>
          </w:p>
        </w:tc>
      </w:tr>
      <w:tr w:rsidR="00895472" w:rsidRPr="00477D4C" w14:paraId="55A76A9A" w14:textId="77777777" w:rsidTr="00D90516">
        <w:trPr>
          <w:trHeight w:val="20"/>
          <w:tblHeader/>
        </w:trPr>
        <w:tc>
          <w:tcPr>
            <w:tcW w:w="1721" w:type="pct"/>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C8D4456" w14:textId="77777777" w:rsidR="00895472" w:rsidRPr="00477D4C" w:rsidRDefault="00895472" w:rsidP="00895472">
            <w:pPr>
              <w:rPr>
                <w:rFonts w:ascii="Myriad Pro" w:eastAsiaTheme="minorEastAsia" w:hAnsi="Myriad Pro"/>
                <w:b/>
                <w:bCs/>
                <w:color w:val="FFFFFF" w:themeColor="background1"/>
                <w:sz w:val="18"/>
                <w:szCs w:val="18"/>
                <w:lang w:eastAsia="en-US"/>
              </w:rPr>
            </w:pPr>
          </w:p>
        </w:tc>
        <w:tc>
          <w:tcPr>
            <w:tcW w:w="890"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283852A"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План, тыс. руб.</w:t>
            </w:r>
          </w:p>
        </w:tc>
        <w:tc>
          <w:tcPr>
            <w:tcW w:w="832"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A9861A3"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Удельный вес (%)</w:t>
            </w:r>
          </w:p>
        </w:tc>
        <w:tc>
          <w:tcPr>
            <w:tcW w:w="783"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2E6B20F"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Факт, тыс. руб.</w:t>
            </w:r>
          </w:p>
        </w:tc>
        <w:tc>
          <w:tcPr>
            <w:tcW w:w="774"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749CF6E" w14:textId="77777777" w:rsidR="00895472" w:rsidRPr="00477D4C" w:rsidRDefault="00895472" w:rsidP="00895472">
            <w:pPr>
              <w:jc w:val="center"/>
              <w:rPr>
                <w:rFonts w:ascii="Myriad Pro" w:eastAsiaTheme="minorEastAsia" w:hAnsi="Myriad Pro"/>
                <w:b/>
                <w:bCs/>
                <w:color w:val="FFFFFF" w:themeColor="background1"/>
                <w:sz w:val="18"/>
                <w:szCs w:val="18"/>
                <w:lang w:eastAsia="en-US"/>
              </w:rPr>
            </w:pPr>
            <w:r w:rsidRPr="00477D4C">
              <w:rPr>
                <w:rFonts w:ascii="Myriad Pro" w:eastAsiaTheme="minorEastAsia" w:hAnsi="Myriad Pro"/>
                <w:b/>
                <w:bCs/>
                <w:color w:val="FFFFFF" w:themeColor="background1"/>
                <w:sz w:val="18"/>
                <w:szCs w:val="18"/>
                <w:lang w:eastAsia="en-US"/>
              </w:rPr>
              <w:t>Удельный вес (%)</w:t>
            </w:r>
          </w:p>
        </w:tc>
      </w:tr>
      <w:tr w:rsidR="00895472" w:rsidRPr="00477D4C" w14:paraId="552C7605" w14:textId="77777777" w:rsidTr="00D90516">
        <w:trPr>
          <w:trHeight w:val="20"/>
        </w:trPr>
        <w:tc>
          <w:tcPr>
            <w:tcW w:w="1721" w:type="pct"/>
            <w:tcBorders>
              <w:top w:val="single" w:sz="8" w:space="0" w:color="FFFFFF" w:themeColor="background1"/>
              <w:left w:val="single" w:sz="8" w:space="0" w:color="auto"/>
              <w:bottom w:val="single" w:sz="4" w:space="0" w:color="auto"/>
              <w:right w:val="single" w:sz="4" w:space="0" w:color="auto"/>
            </w:tcBorders>
            <w:shd w:val="clear" w:color="auto" w:fill="auto"/>
            <w:vAlign w:val="center"/>
            <w:hideMark/>
          </w:tcPr>
          <w:p w14:paraId="12B18644"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Операционные (подконтрольные) расходы,</w:t>
            </w:r>
          </w:p>
        </w:tc>
        <w:tc>
          <w:tcPr>
            <w:tcW w:w="890"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3F789CE5"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473 965,47</w:t>
            </w:r>
          </w:p>
        </w:tc>
        <w:tc>
          <w:tcPr>
            <w:tcW w:w="832" w:type="pct"/>
            <w:tcBorders>
              <w:top w:val="nil"/>
              <w:left w:val="nil"/>
              <w:bottom w:val="single" w:sz="8" w:space="0" w:color="auto"/>
              <w:right w:val="single" w:sz="8" w:space="0" w:color="auto"/>
            </w:tcBorders>
            <w:shd w:val="clear" w:color="auto" w:fill="auto"/>
            <w:noWrap/>
            <w:vAlign w:val="center"/>
          </w:tcPr>
          <w:p w14:paraId="1127CDE4"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58,05%</w:t>
            </w:r>
          </w:p>
        </w:tc>
        <w:tc>
          <w:tcPr>
            <w:tcW w:w="783"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3F126F5B"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663 288,80</w:t>
            </w:r>
          </w:p>
        </w:tc>
        <w:tc>
          <w:tcPr>
            <w:tcW w:w="774" w:type="pct"/>
            <w:tcBorders>
              <w:top w:val="nil"/>
              <w:left w:val="nil"/>
              <w:bottom w:val="single" w:sz="8" w:space="0" w:color="auto"/>
              <w:right w:val="single" w:sz="8" w:space="0" w:color="auto"/>
            </w:tcBorders>
            <w:shd w:val="clear" w:color="auto" w:fill="auto"/>
            <w:noWrap/>
            <w:vAlign w:val="center"/>
          </w:tcPr>
          <w:p w14:paraId="4146D37F"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36,21%</w:t>
            </w:r>
          </w:p>
        </w:tc>
      </w:tr>
      <w:tr w:rsidR="00895472" w:rsidRPr="00477D4C" w14:paraId="6AD7A194"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25B87137"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Материальные расходы</w:t>
            </w:r>
          </w:p>
        </w:tc>
        <w:tc>
          <w:tcPr>
            <w:tcW w:w="890" w:type="pct"/>
            <w:tcBorders>
              <w:top w:val="nil"/>
              <w:left w:val="nil"/>
              <w:bottom w:val="single" w:sz="4" w:space="0" w:color="auto"/>
              <w:right w:val="single" w:sz="4" w:space="0" w:color="auto"/>
            </w:tcBorders>
            <w:shd w:val="clear" w:color="auto" w:fill="auto"/>
            <w:noWrap/>
            <w:vAlign w:val="center"/>
            <w:hideMark/>
          </w:tcPr>
          <w:p w14:paraId="2FDC04D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67 793,72</w:t>
            </w:r>
          </w:p>
        </w:tc>
        <w:tc>
          <w:tcPr>
            <w:tcW w:w="832" w:type="pct"/>
            <w:tcBorders>
              <w:top w:val="nil"/>
              <w:left w:val="nil"/>
              <w:bottom w:val="single" w:sz="8" w:space="0" w:color="auto"/>
              <w:right w:val="single" w:sz="8" w:space="0" w:color="auto"/>
            </w:tcBorders>
            <w:shd w:val="clear" w:color="auto" w:fill="auto"/>
            <w:noWrap/>
            <w:vAlign w:val="center"/>
          </w:tcPr>
          <w:p w14:paraId="26B1F52F"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8,30%</w:t>
            </w:r>
          </w:p>
        </w:tc>
        <w:tc>
          <w:tcPr>
            <w:tcW w:w="783" w:type="pct"/>
            <w:tcBorders>
              <w:top w:val="nil"/>
              <w:left w:val="nil"/>
              <w:bottom w:val="single" w:sz="4" w:space="0" w:color="auto"/>
              <w:right w:val="single" w:sz="4" w:space="0" w:color="auto"/>
            </w:tcBorders>
            <w:shd w:val="clear" w:color="auto" w:fill="auto"/>
            <w:noWrap/>
            <w:vAlign w:val="center"/>
            <w:hideMark/>
          </w:tcPr>
          <w:p w14:paraId="1417E07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82 391,02</w:t>
            </w:r>
          </w:p>
        </w:tc>
        <w:tc>
          <w:tcPr>
            <w:tcW w:w="774" w:type="pct"/>
            <w:tcBorders>
              <w:top w:val="nil"/>
              <w:left w:val="nil"/>
              <w:bottom w:val="single" w:sz="8" w:space="0" w:color="auto"/>
              <w:right w:val="single" w:sz="8" w:space="0" w:color="auto"/>
            </w:tcBorders>
            <w:shd w:val="clear" w:color="auto" w:fill="auto"/>
            <w:noWrap/>
            <w:vAlign w:val="center"/>
          </w:tcPr>
          <w:p w14:paraId="730A3D1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4,50%</w:t>
            </w:r>
          </w:p>
        </w:tc>
      </w:tr>
      <w:tr w:rsidR="00895472" w:rsidRPr="00477D4C" w14:paraId="16D96CEC"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6D5EAA5E"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Фонд оплаты труда</w:t>
            </w:r>
          </w:p>
        </w:tc>
        <w:tc>
          <w:tcPr>
            <w:tcW w:w="890" w:type="pct"/>
            <w:tcBorders>
              <w:top w:val="nil"/>
              <w:left w:val="nil"/>
              <w:bottom w:val="single" w:sz="4" w:space="0" w:color="auto"/>
              <w:right w:val="single" w:sz="4" w:space="0" w:color="auto"/>
            </w:tcBorders>
            <w:shd w:val="clear" w:color="auto" w:fill="auto"/>
            <w:noWrap/>
            <w:vAlign w:val="center"/>
            <w:hideMark/>
          </w:tcPr>
          <w:p w14:paraId="63BABEE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318 833,19</w:t>
            </w:r>
          </w:p>
        </w:tc>
        <w:tc>
          <w:tcPr>
            <w:tcW w:w="832" w:type="pct"/>
            <w:tcBorders>
              <w:top w:val="nil"/>
              <w:left w:val="nil"/>
              <w:bottom w:val="single" w:sz="8" w:space="0" w:color="auto"/>
              <w:right w:val="single" w:sz="8" w:space="0" w:color="auto"/>
            </w:tcBorders>
            <w:shd w:val="clear" w:color="auto" w:fill="auto"/>
            <w:noWrap/>
            <w:vAlign w:val="center"/>
          </w:tcPr>
          <w:p w14:paraId="0E39726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39,05%</w:t>
            </w:r>
          </w:p>
        </w:tc>
        <w:tc>
          <w:tcPr>
            <w:tcW w:w="783" w:type="pct"/>
            <w:tcBorders>
              <w:top w:val="nil"/>
              <w:left w:val="nil"/>
              <w:bottom w:val="single" w:sz="4" w:space="0" w:color="auto"/>
              <w:right w:val="single" w:sz="4" w:space="0" w:color="auto"/>
            </w:tcBorders>
            <w:shd w:val="clear" w:color="auto" w:fill="auto"/>
            <w:noWrap/>
            <w:vAlign w:val="center"/>
            <w:hideMark/>
          </w:tcPr>
          <w:p w14:paraId="4CE71A95"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413 426,87</w:t>
            </w:r>
          </w:p>
        </w:tc>
        <w:tc>
          <w:tcPr>
            <w:tcW w:w="774" w:type="pct"/>
            <w:tcBorders>
              <w:top w:val="nil"/>
              <w:left w:val="nil"/>
              <w:bottom w:val="single" w:sz="8" w:space="0" w:color="auto"/>
              <w:right w:val="single" w:sz="8" w:space="0" w:color="auto"/>
            </w:tcBorders>
            <w:shd w:val="clear" w:color="auto" w:fill="auto"/>
            <w:noWrap/>
            <w:vAlign w:val="center"/>
          </w:tcPr>
          <w:p w14:paraId="58F3AA4F"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22,57%</w:t>
            </w:r>
          </w:p>
        </w:tc>
      </w:tr>
      <w:tr w:rsidR="00895472" w:rsidRPr="00477D4C" w14:paraId="7EBD0C22"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2E345381"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Прочие подконтрольные расходы, в том числе</w:t>
            </w:r>
          </w:p>
        </w:tc>
        <w:tc>
          <w:tcPr>
            <w:tcW w:w="890" w:type="pct"/>
            <w:tcBorders>
              <w:top w:val="nil"/>
              <w:left w:val="nil"/>
              <w:bottom w:val="single" w:sz="4" w:space="0" w:color="auto"/>
              <w:right w:val="single" w:sz="4" w:space="0" w:color="auto"/>
            </w:tcBorders>
            <w:shd w:val="clear" w:color="auto" w:fill="auto"/>
            <w:noWrap/>
            <w:vAlign w:val="center"/>
            <w:hideMark/>
          </w:tcPr>
          <w:p w14:paraId="2874576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87 338,56</w:t>
            </w:r>
          </w:p>
        </w:tc>
        <w:tc>
          <w:tcPr>
            <w:tcW w:w="832" w:type="pct"/>
            <w:tcBorders>
              <w:top w:val="nil"/>
              <w:left w:val="nil"/>
              <w:bottom w:val="single" w:sz="8" w:space="0" w:color="auto"/>
              <w:right w:val="single" w:sz="8" w:space="0" w:color="auto"/>
            </w:tcBorders>
            <w:shd w:val="clear" w:color="auto" w:fill="auto"/>
            <w:noWrap/>
            <w:vAlign w:val="center"/>
          </w:tcPr>
          <w:p w14:paraId="124AC91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10,70%</w:t>
            </w:r>
          </w:p>
        </w:tc>
        <w:tc>
          <w:tcPr>
            <w:tcW w:w="783" w:type="pct"/>
            <w:tcBorders>
              <w:top w:val="nil"/>
              <w:left w:val="nil"/>
              <w:bottom w:val="single" w:sz="4" w:space="0" w:color="auto"/>
              <w:right w:val="single" w:sz="4" w:space="0" w:color="auto"/>
            </w:tcBorders>
            <w:shd w:val="clear" w:color="auto" w:fill="auto"/>
            <w:noWrap/>
            <w:vAlign w:val="center"/>
            <w:hideMark/>
          </w:tcPr>
          <w:p w14:paraId="5A113EB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167 470,91</w:t>
            </w:r>
          </w:p>
        </w:tc>
        <w:tc>
          <w:tcPr>
            <w:tcW w:w="774" w:type="pct"/>
            <w:tcBorders>
              <w:top w:val="nil"/>
              <w:left w:val="nil"/>
              <w:bottom w:val="single" w:sz="8" w:space="0" w:color="auto"/>
              <w:right w:val="single" w:sz="8" w:space="0" w:color="auto"/>
            </w:tcBorders>
            <w:shd w:val="clear" w:color="auto" w:fill="auto"/>
            <w:noWrap/>
            <w:vAlign w:val="center"/>
          </w:tcPr>
          <w:p w14:paraId="629EBCC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9,14%</w:t>
            </w:r>
          </w:p>
        </w:tc>
      </w:tr>
      <w:tr w:rsidR="00895472" w:rsidRPr="00477D4C" w14:paraId="7CD5040B"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35877F7F"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Услуги сторонних организаций непроизводственного характера</w:t>
            </w:r>
          </w:p>
        </w:tc>
        <w:tc>
          <w:tcPr>
            <w:tcW w:w="890" w:type="pct"/>
            <w:tcBorders>
              <w:top w:val="nil"/>
              <w:left w:val="nil"/>
              <w:bottom w:val="single" w:sz="4" w:space="0" w:color="auto"/>
              <w:right w:val="single" w:sz="4" w:space="0" w:color="auto"/>
            </w:tcBorders>
            <w:shd w:val="clear" w:color="auto" w:fill="auto"/>
            <w:noWrap/>
            <w:vAlign w:val="center"/>
            <w:hideMark/>
          </w:tcPr>
          <w:p w14:paraId="2A32EA7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34 774,56</w:t>
            </w:r>
          </w:p>
        </w:tc>
        <w:tc>
          <w:tcPr>
            <w:tcW w:w="832" w:type="pct"/>
            <w:tcBorders>
              <w:top w:val="nil"/>
              <w:left w:val="nil"/>
              <w:bottom w:val="single" w:sz="8" w:space="0" w:color="auto"/>
              <w:right w:val="single" w:sz="8" w:space="0" w:color="auto"/>
            </w:tcBorders>
            <w:shd w:val="clear" w:color="auto" w:fill="auto"/>
            <w:noWrap/>
            <w:vAlign w:val="center"/>
          </w:tcPr>
          <w:p w14:paraId="7E592A45"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4,26%</w:t>
            </w:r>
          </w:p>
        </w:tc>
        <w:tc>
          <w:tcPr>
            <w:tcW w:w="783" w:type="pct"/>
            <w:tcBorders>
              <w:top w:val="nil"/>
              <w:left w:val="nil"/>
              <w:bottom w:val="single" w:sz="4" w:space="0" w:color="auto"/>
              <w:right w:val="single" w:sz="4" w:space="0" w:color="auto"/>
            </w:tcBorders>
            <w:shd w:val="clear" w:color="auto" w:fill="auto"/>
            <w:noWrap/>
            <w:vAlign w:val="center"/>
            <w:hideMark/>
          </w:tcPr>
          <w:p w14:paraId="3DB799D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40 770,83</w:t>
            </w:r>
          </w:p>
        </w:tc>
        <w:tc>
          <w:tcPr>
            <w:tcW w:w="774" w:type="pct"/>
            <w:tcBorders>
              <w:top w:val="nil"/>
              <w:left w:val="nil"/>
              <w:bottom w:val="single" w:sz="8" w:space="0" w:color="auto"/>
              <w:right w:val="single" w:sz="8" w:space="0" w:color="auto"/>
            </w:tcBorders>
            <w:shd w:val="clear" w:color="auto" w:fill="auto"/>
            <w:noWrap/>
            <w:vAlign w:val="center"/>
          </w:tcPr>
          <w:p w14:paraId="4796BCC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2,23%</w:t>
            </w:r>
          </w:p>
        </w:tc>
      </w:tr>
      <w:tr w:rsidR="00895472" w:rsidRPr="00477D4C" w14:paraId="6069137E"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13090D77"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Прочие расходы</w:t>
            </w:r>
          </w:p>
        </w:tc>
        <w:tc>
          <w:tcPr>
            <w:tcW w:w="890" w:type="pct"/>
            <w:tcBorders>
              <w:top w:val="nil"/>
              <w:left w:val="nil"/>
              <w:bottom w:val="single" w:sz="4" w:space="0" w:color="auto"/>
              <w:right w:val="single" w:sz="4" w:space="0" w:color="auto"/>
            </w:tcBorders>
            <w:shd w:val="clear" w:color="auto" w:fill="auto"/>
            <w:noWrap/>
            <w:vAlign w:val="center"/>
            <w:hideMark/>
          </w:tcPr>
          <w:p w14:paraId="5D563E4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52 564,00</w:t>
            </w:r>
          </w:p>
        </w:tc>
        <w:tc>
          <w:tcPr>
            <w:tcW w:w="832" w:type="pct"/>
            <w:tcBorders>
              <w:top w:val="nil"/>
              <w:left w:val="nil"/>
              <w:bottom w:val="single" w:sz="8" w:space="0" w:color="auto"/>
              <w:right w:val="single" w:sz="8" w:space="0" w:color="auto"/>
            </w:tcBorders>
            <w:shd w:val="clear" w:color="auto" w:fill="auto"/>
            <w:noWrap/>
            <w:vAlign w:val="center"/>
          </w:tcPr>
          <w:p w14:paraId="509F546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6,44%</w:t>
            </w:r>
          </w:p>
        </w:tc>
        <w:tc>
          <w:tcPr>
            <w:tcW w:w="783" w:type="pct"/>
            <w:tcBorders>
              <w:top w:val="nil"/>
              <w:left w:val="nil"/>
              <w:bottom w:val="single" w:sz="4" w:space="0" w:color="auto"/>
              <w:right w:val="single" w:sz="4" w:space="0" w:color="auto"/>
            </w:tcBorders>
            <w:shd w:val="clear" w:color="auto" w:fill="auto"/>
            <w:noWrap/>
            <w:vAlign w:val="center"/>
            <w:hideMark/>
          </w:tcPr>
          <w:p w14:paraId="0B74BE05"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126 700,08</w:t>
            </w:r>
          </w:p>
        </w:tc>
        <w:tc>
          <w:tcPr>
            <w:tcW w:w="774" w:type="pct"/>
            <w:tcBorders>
              <w:top w:val="nil"/>
              <w:left w:val="nil"/>
              <w:bottom w:val="single" w:sz="8" w:space="0" w:color="auto"/>
              <w:right w:val="single" w:sz="8" w:space="0" w:color="auto"/>
            </w:tcBorders>
            <w:shd w:val="clear" w:color="auto" w:fill="auto"/>
            <w:noWrap/>
            <w:vAlign w:val="center"/>
          </w:tcPr>
          <w:p w14:paraId="18AA82D0"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6,92%</w:t>
            </w:r>
          </w:p>
        </w:tc>
      </w:tr>
      <w:tr w:rsidR="00895472" w:rsidRPr="00477D4C" w14:paraId="60A3EEA9"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3A1DAFE0"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Неподконтрольные расходы</w:t>
            </w:r>
          </w:p>
        </w:tc>
        <w:tc>
          <w:tcPr>
            <w:tcW w:w="890" w:type="pct"/>
            <w:tcBorders>
              <w:top w:val="nil"/>
              <w:left w:val="nil"/>
              <w:bottom w:val="single" w:sz="4" w:space="0" w:color="auto"/>
              <w:right w:val="single" w:sz="4" w:space="0" w:color="auto"/>
            </w:tcBorders>
            <w:shd w:val="clear" w:color="auto" w:fill="auto"/>
            <w:noWrap/>
            <w:vAlign w:val="center"/>
            <w:hideMark/>
          </w:tcPr>
          <w:p w14:paraId="1FF0FBD2"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295 075,91</w:t>
            </w:r>
          </w:p>
        </w:tc>
        <w:tc>
          <w:tcPr>
            <w:tcW w:w="832" w:type="pct"/>
            <w:tcBorders>
              <w:top w:val="nil"/>
              <w:left w:val="nil"/>
              <w:bottom w:val="single" w:sz="8" w:space="0" w:color="auto"/>
              <w:right w:val="single" w:sz="8" w:space="0" w:color="auto"/>
            </w:tcBorders>
            <w:shd w:val="clear" w:color="auto" w:fill="auto"/>
            <w:noWrap/>
            <w:vAlign w:val="center"/>
          </w:tcPr>
          <w:p w14:paraId="7AF959CA"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36,14%</w:t>
            </w:r>
          </w:p>
        </w:tc>
        <w:tc>
          <w:tcPr>
            <w:tcW w:w="783" w:type="pct"/>
            <w:tcBorders>
              <w:top w:val="nil"/>
              <w:left w:val="nil"/>
              <w:bottom w:val="single" w:sz="4" w:space="0" w:color="auto"/>
              <w:right w:val="single" w:sz="4" w:space="0" w:color="auto"/>
            </w:tcBorders>
            <w:shd w:val="clear" w:color="auto" w:fill="auto"/>
            <w:noWrap/>
            <w:vAlign w:val="center"/>
            <w:hideMark/>
          </w:tcPr>
          <w:p w14:paraId="4AF6848E"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1 006 852,84</w:t>
            </w:r>
          </w:p>
        </w:tc>
        <w:tc>
          <w:tcPr>
            <w:tcW w:w="774" w:type="pct"/>
            <w:tcBorders>
              <w:top w:val="nil"/>
              <w:left w:val="nil"/>
              <w:bottom w:val="single" w:sz="4" w:space="0" w:color="auto"/>
              <w:right w:val="single" w:sz="8" w:space="0" w:color="auto"/>
            </w:tcBorders>
            <w:shd w:val="clear" w:color="auto" w:fill="auto"/>
            <w:noWrap/>
            <w:vAlign w:val="center"/>
            <w:hideMark/>
          </w:tcPr>
          <w:p w14:paraId="6E482442"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54,97%</w:t>
            </w:r>
          </w:p>
        </w:tc>
      </w:tr>
      <w:tr w:rsidR="00895472" w:rsidRPr="00477D4C" w14:paraId="5E16511F"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0C07BED0"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Оплата услуг ОАО «ФСК ЕЭС»</w:t>
            </w:r>
          </w:p>
        </w:tc>
        <w:tc>
          <w:tcPr>
            <w:tcW w:w="890" w:type="pct"/>
            <w:tcBorders>
              <w:top w:val="nil"/>
              <w:left w:val="nil"/>
              <w:bottom w:val="single" w:sz="4" w:space="0" w:color="auto"/>
              <w:right w:val="single" w:sz="4" w:space="0" w:color="auto"/>
            </w:tcBorders>
            <w:shd w:val="clear" w:color="auto" w:fill="auto"/>
            <w:noWrap/>
            <w:vAlign w:val="center"/>
            <w:hideMark/>
          </w:tcPr>
          <w:p w14:paraId="202FD6E1"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156 114,15</w:t>
            </w:r>
          </w:p>
        </w:tc>
        <w:tc>
          <w:tcPr>
            <w:tcW w:w="832" w:type="pct"/>
            <w:tcBorders>
              <w:top w:val="nil"/>
              <w:left w:val="nil"/>
              <w:bottom w:val="single" w:sz="8" w:space="0" w:color="auto"/>
              <w:right w:val="single" w:sz="8" w:space="0" w:color="auto"/>
            </w:tcBorders>
            <w:shd w:val="clear" w:color="auto" w:fill="auto"/>
            <w:noWrap/>
            <w:vAlign w:val="center"/>
          </w:tcPr>
          <w:p w14:paraId="66533ABF"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19,12%</w:t>
            </w:r>
          </w:p>
        </w:tc>
        <w:tc>
          <w:tcPr>
            <w:tcW w:w="783" w:type="pct"/>
            <w:tcBorders>
              <w:top w:val="nil"/>
              <w:left w:val="nil"/>
              <w:bottom w:val="single" w:sz="4" w:space="0" w:color="auto"/>
              <w:right w:val="single" w:sz="4" w:space="0" w:color="auto"/>
            </w:tcBorders>
            <w:shd w:val="clear" w:color="auto" w:fill="auto"/>
            <w:noWrap/>
            <w:vAlign w:val="center"/>
            <w:hideMark/>
          </w:tcPr>
          <w:p w14:paraId="2201966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145 502,13</w:t>
            </w:r>
          </w:p>
        </w:tc>
        <w:tc>
          <w:tcPr>
            <w:tcW w:w="774" w:type="pct"/>
            <w:tcBorders>
              <w:top w:val="nil"/>
              <w:left w:val="nil"/>
              <w:bottom w:val="single" w:sz="4" w:space="0" w:color="auto"/>
              <w:right w:val="single" w:sz="8" w:space="0" w:color="auto"/>
            </w:tcBorders>
            <w:shd w:val="clear" w:color="auto" w:fill="auto"/>
            <w:noWrap/>
            <w:vAlign w:val="center"/>
            <w:hideMark/>
          </w:tcPr>
          <w:p w14:paraId="31F34E79"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7,94%</w:t>
            </w:r>
          </w:p>
        </w:tc>
      </w:tr>
      <w:tr w:rsidR="00895472" w:rsidRPr="00477D4C" w14:paraId="39BDC398"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1932F1F3"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lastRenderedPageBreak/>
              <w:t>Плата за аренду имущества</w:t>
            </w:r>
          </w:p>
        </w:tc>
        <w:tc>
          <w:tcPr>
            <w:tcW w:w="890" w:type="pct"/>
            <w:tcBorders>
              <w:top w:val="nil"/>
              <w:left w:val="nil"/>
              <w:bottom w:val="single" w:sz="4" w:space="0" w:color="auto"/>
              <w:right w:val="single" w:sz="4" w:space="0" w:color="auto"/>
            </w:tcBorders>
            <w:shd w:val="clear" w:color="auto" w:fill="auto"/>
            <w:noWrap/>
            <w:vAlign w:val="center"/>
            <w:hideMark/>
          </w:tcPr>
          <w:p w14:paraId="5278A90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7 115,48</w:t>
            </w:r>
          </w:p>
        </w:tc>
        <w:tc>
          <w:tcPr>
            <w:tcW w:w="832" w:type="pct"/>
            <w:tcBorders>
              <w:top w:val="nil"/>
              <w:left w:val="nil"/>
              <w:bottom w:val="single" w:sz="8" w:space="0" w:color="auto"/>
              <w:right w:val="single" w:sz="8" w:space="0" w:color="auto"/>
            </w:tcBorders>
            <w:shd w:val="clear" w:color="auto" w:fill="auto"/>
            <w:noWrap/>
            <w:vAlign w:val="center"/>
          </w:tcPr>
          <w:p w14:paraId="79F962C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0,87%</w:t>
            </w:r>
          </w:p>
        </w:tc>
        <w:tc>
          <w:tcPr>
            <w:tcW w:w="783" w:type="pct"/>
            <w:tcBorders>
              <w:top w:val="nil"/>
              <w:left w:val="nil"/>
              <w:bottom w:val="single" w:sz="4" w:space="0" w:color="auto"/>
              <w:right w:val="single" w:sz="4" w:space="0" w:color="auto"/>
            </w:tcBorders>
            <w:shd w:val="clear" w:color="auto" w:fill="auto"/>
            <w:noWrap/>
            <w:vAlign w:val="center"/>
            <w:hideMark/>
          </w:tcPr>
          <w:p w14:paraId="6F4E97EC"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917,41</w:t>
            </w:r>
          </w:p>
        </w:tc>
        <w:tc>
          <w:tcPr>
            <w:tcW w:w="774" w:type="pct"/>
            <w:tcBorders>
              <w:top w:val="nil"/>
              <w:left w:val="nil"/>
              <w:bottom w:val="single" w:sz="4" w:space="0" w:color="auto"/>
              <w:right w:val="single" w:sz="8" w:space="0" w:color="auto"/>
            </w:tcBorders>
            <w:shd w:val="clear" w:color="auto" w:fill="auto"/>
            <w:noWrap/>
            <w:vAlign w:val="center"/>
            <w:hideMark/>
          </w:tcPr>
          <w:p w14:paraId="352724DB"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0,05%</w:t>
            </w:r>
          </w:p>
        </w:tc>
      </w:tr>
      <w:tr w:rsidR="00895472" w:rsidRPr="00477D4C" w14:paraId="1F6881BB"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4005767C"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Отчисления на социальные нужды</w:t>
            </w:r>
          </w:p>
        </w:tc>
        <w:tc>
          <w:tcPr>
            <w:tcW w:w="890" w:type="pct"/>
            <w:tcBorders>
              <w:top w:val="nil"/>
              <w:left w:val="nil"/>
              <w:bottom w:val="single" w:sz="4" w:space="0" w:color="auto"/>
              <w:right w:val="single" w:sz="4" w:space="0" w:color="auto"/>
            </w:tcBorders>
            <w:shd w:val="clear" w:color="auto" w:fill="auto"/>
            <w:noWrap/>
            <w:vAlign w:val="center"/>
            <w:hideMark/>
          </w:tcPr>
          <w:p w14:paraId="2C9F4BD7"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96 925,29</w:t>
            </w:r>
          </w:p>
        </w:tc>
        <w:tc>
          <w:tcPr>
            <w:tcW w:w="832" w:type="pct"/>
            <w:tcBorders>
              <w:top w:val="nil"/>
              <w:left w:val="nil"/>
              <w:bottom w:val="single" w:sz="8" w:space="0" w:color="auto"/>
              <w:right w:val="single" w:sz="8" w:space="0" w:color="auto"/>
            </w:tcBorders>
            <w:shd w:val="clear" w:color="auto" w:fill="auto"/>
            <w:noWrap/>
            <w:vAlign w:val="center"/>
          </w:tcPr>
          <w:p w14:paraId="762D33F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11,87%</w:t>
            </w:r>
          </w:p>
        </w:tc>
        <w:tc>
          <w:tcPr>
            <w:tcW w:w="783" w:type="pct"/>
            <w:tcBorders>
              <w:top w:val="nil"/>
              <w:left w:val="nil"/>
              <w:bottom w:val="single" w:sz="4" w:space="0" w:color="auto"/>
              <w:right w:val="single" w:sz="4" w:space="0" w:color="auto"/>
            </w:tcBorders>
            <w:shd w:val="clear" w:color="auto" w:fill="auto"/>
            <w:noWrap/>
            <w:vAlign w:val="center"/>
            <w:hideMark/>
          </w:tcPr>
          <w:p w14:paraId="3F2EB7A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124 626,27</w:t>
            </w:r>
          </w:p>
        </w:tc>
        <w:tc>
          <w:tcPr>
            <w:tcW w:w="774" w:type="pct"/>
            <w:tcBorders>
              <w:top w:val="nil"/>
              <w:left w:val="nil"/>
              <w:bottom w:val="single" w:sz="4" w:space="0" w:color="auto"/>
              <w:right w:val="single" w:sz="8" w:space="0" w:color="auto"/>
            </w:tcBorders>
            <w:shd w:val="clear" w:color="auto" w:fill="auto"/>
            <w:noWrap/>
            <w:vAlign w:val="center"/>
            <w:hideMark/>
          </w:tcPr>
          <w:p w14:paraId="7E47B14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6,80%</w:t>
            </w:r>
          </w:p>
        </w:tc>
      </w:tr>
      <w:tr w:rsidR="00895472" w:rsidRPr="00477D4C" w14:paraId="02CAA199"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07459883"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Налог на прибыль</w:t>
            </w:r>
          </w:p>
        </w:tc>
        <w:tc>
          <w:tcPr>
            <w:tcW w:w="890" w:type="pct"/>
            <w:tcBorders>
              <w:top w:val="nil"/>
              <w:left w:val="nil"/>
              <w:bottom w:val="single" w:sz="4" w:space="0" w:color="auto"/>
              <w:right w:val="single" w:sz="4" w:space="0" w:color="auto"/>
            </w:tcBorders>
            <w:shd w:val="clear" w:color="auto" w:fill="auto"/>
            <w:noWrap/>
            <w:vAlign w:val="center"/>
            <w:hideMark/>
          </w:tcPr>
          <w:p w14:paraId="13F88833"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w:t>
            </w:r>
          </w:p>
        </w:tc>
        <w:tc>
          <w:tcPr>
            <w:tcW w:w="832" w:type="pct"/>
            <w:tcBorders>
              <w:top w:val="nil"/>
              <w:left w:val="nil"/>
              <w:bottom w:val="single" w:sz="8" w:space="0" w:color="auto"/>
              <w:right w:val="single" w:sz="8" w:space="0" w:color="auto"/>
            </w:tcBorders>
            <w:shd w:val="clear" w:color="auto" w:fill="auto"/>
            <w:noWrap/>
            <w:vAlign w:val="center"/>
          </w:tcPr>
          <w:p w14:paraId="408DBF41"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0,00%</w:t>
            </w:r>
          </w:p>
        </w:tc>
        <w:tc>
          <w:tcPr>
            <w:tcW w:w="783" w:type="pct"/>
            <w:tcBorders>
              <w:top w:val="nil"/>
              <w:left w:val="nil"/>
              <w:bottom w:val="single" w:sz="4" w:space="0" w:color="auto"/>
              <w:right w:val="single" w:sz="4" w:space="0" w:color="auto"/>
            </w:tcBorders>
            <w:shd w:val="clear" w:color="auto" w:fill="auto"/>
            <w:noWrap/>
            <w:vAlign w:val="center"/>
            <w:hideMark/>
          </w:tcPr>
          <w:p w14:paraId="18EEF955"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0,00</w:t>
            </w:r>
          </w:p>
        </w:tc>
        <w:tc>
          <w:tcPr>
            <w:tcW w:w="774" w:type="pct"/>
            <w:tcBorders>
              <w:top w:val="nil"/>
              <w:left w:val="nil"/>
              <w:bottom w:val="single" w:sz="4" w:space="0" w:color="auto"/>
              <w:right w:val="single" w:sz="8" w:space="0" w:color="auto"/>
            </w:tcBorders>
            <w:shd w:val="clear" w:color="auto" w:fill="auto"/>
            <w:noWrap/>
            <w:vAlign w:val="center"/>
            <w:hideMark/>
          </w:tcPr>
          <w:p w14:paraId="22DFE7C1"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0,00%</w:t>
            </w:r>
          </w:p>
        </w:tc>
      </w:tr>
      <w:tr w:rsidR="00895472" w:rsidRPr="00477D4C" w14:paraId="650EDEA8"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32A60CD3"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Прочие налоги</w:t>
            </w:r>
          </w:p>
        </w:tc>
        <w:tc>
          <w:tcPr>
            <w:tcW w:w="890" w:type="pct"/>
            <w:tcBorders>
              <w:top w:val="nil"/>
              <w:left w:val="nil"/>
              <w:bottom w:val="single" w:sz="4" w:space="0" w:color="auto"/>
              <w:right w:val="single" w:sz="4" w:space="0" w:color="auto"/>
            </w:tcBorders>
            <w:shd w:val="clear" w:color="auto" w:fill="auto"/>
            <w:noWrap/>
            <w:vAlign w:val="center"/>
            <w:hideMark/>
          </w:tcPr>
          <w:p w14:paraId="2746D4DF"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25 261,88</w:t>
            </w:r>
          </w:p>
        </w:tc>
        <w:tc>
          <w:tcPr>
            <w:tcW w:w="832" w:type="pct"/>
            <w:tcBorders>
              <w:top w:val="nil"/>
              <w:left w:val="nil"/>
              <w:bottom w:val="single" w:sz="8" w:space="0" w:color="auto"/>
              <w:right w:val="single" w:sz="8" w:space="0" w:color="auto"/>
            </w:tcBorders>
            <w:shd w:val="clear" w:color="auto" w:fill="auto"/>
            <w:noWrap/>
            <w:vAlign w:val="center"/>
          </w:tcPr>
          <w:p w14:paraId="63612DC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3,09%</w:t>
            </w:r>
          </w:p>
        </w:tc>
        <w:tc>
          <w:tcPr>
            <w:tcW w:w="783" w:type="pct"/>
            <w:tcBorders>
              <w:top w:val="nil"/>
              <w:left w:val="nil"/>
              <w:bottom w:val="single" w:sz="4" w:space="0" w:color="auto"/>
              <w:right w:val="single" w:sz="4" w:space="0" w:color="auto"/>
            </w:tcBorders>
            <w:shd w:val="clear" w:color="auto" w:fill="auto"/>
            <w:noWrap/>
            <w:vAlign w:val="center"/>
            <w:hideMark/>
          </w:tcPr>
          <w:p w14:paraId="2226F38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23 791,34</w:t>
            </w:r>
          </w:p>
        </w:tc>
        <w:tc>
          <w:tcPr>
            <w:tcW w:w="774" w:type="pct"/>
            <w:tcBorders>
              <w:top w:val="nil"/>
              <w:left w:val="nil"/>
              <w:bottom w:val="single" w:sz="4" w:space="0" w:color="auto"/>
              <w:right w:val="single" w:sz="8" w:space="0" w:color="auto"/>
            </w:tcBorders>
            <w:shd w:val="clear" w:color="auto" w:fill="auto"/>
            <w:noWrap/>
            <w:vAlign w:val="center"/>
            <w:hideMark/>
          </w:tcPr>
          <w:p w14:paraId="4B5A5F8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1,30%</w:t>
            </w:r>
          </w:p>
        </w:tc>
      </w:tr>
      <w:tr w:rsidR="00895472" w:rsidRPr="00477D4C" w14:paraId="35CDDF5F"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tcPr>
          <w:p w14:paraId="0680CA79"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sz w:val="18"/>
                <w:szCs w:val="18"/>
                <w:lang w:eastAsia="en-US"/>
              </w:rPr>
              <w:t>Проценты по кредитам банков</w:t>
            </w:r>
          </w:p>
        </w:tc>
        <w:tc>
          <w:tcPr>
            <w:tcW w:w="890" w:type="pct"/>
            <w:tcBorders>
              <w:top w:val="nil"/>
              <w:left w:val="nil"/>
              <w:bottom w:val="single" w:sz="4" w:space="0" w:color="auto"/>
              <w:right w:val="single" w:sz="4" w:space="0" w:color="auto"/>
            </w:tcBorders>
            <w:shd w:val="clear" w:color="auto" w:fill="auto"/>
            <w:noWrap/>
            <w:vAlign w:val="center"/>
          </w:tcPr>
          <w:p w14:paraId="15E4259A"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w:t>
            </w:r>
          </w:p>
        </w:tc>
        <w:tc>
          <w:tcPr>
            <w:tcW w:w="832" w:type="pct"/>
            <w:tcBorders>
              <w:top w:val="nil"/>
              <w:left w:val="nil"/>
              <w:bottom w:val="single" w:sz="8" w:space="0" w:color="auto"/>
              <w:right w:val="single" w:sz="8" w:space="0" w:color="auto"/>
            </w:tcBorders>
            <w:shd w:val="clear" w:color="auto" w:fill="auto"/>
            <w:noWrap/>
            <w:vAlign w:val="center"/>
          </w:tcPr>
          <w:p w14:paraId="6C834DC6"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0,00%</w:t>
            </w:r>
          </w:p>
        </w:tc>
        <w:tc>
          <w:tcPr>
            <w:tcW w:w="783" w:type="pct"/>
            <w:tcBorders>
              <w:top w:val="nil"/>
              <w:left w:val="nil"/>
              <w:bottom w:val="single" w:sz="4" w:space="0" w:color="auto"/>
              <w:right w:val="single" w:sz="4" w:space="0" w:color="auto"/>
            </w:tcBorders>
            <w:shd w:val="clear" w:color="auto" w:fill="auto"/>
            <w:noWrap/>
            <w:vAlign w:val="center"/>
          </w:tcPr>
          <w:p w14:paraId="044B940D"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700 990,00</w:t>
            </w:r>
          </w:p>
        </w:tc>
        <w:tc>
          <w:tcPr>
            <w:tcW w:w="774" w:type="pct"/>
            <w:tcBorders>
              <w:top w:val="nil"/>
              <w:left w:val="nil"/>
              <w:bottom w:val="single" w:sz="4" w:space="0" w:color="auto"/>
              <w:right w:val="single" w:sz="8" w:space="0" w:color="auto"/>
            </w:tcBorders>
            <w:shd w:val="clear" w:color="auto" w:fill="auto"/>
            <w:noWrap/>
            <w:vAlign w:val="center"/>
          </w:tcPr>
          <w:p w14:paraId="627B7895"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38,27%</w:t>
            </w:r>
          </w:p>
        </w:tc>
      </w:tr>
      <w:tr w:rsidR="00895472" w:rsidRPr="00477D4C" w14:paraId="141751D4"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35FF00ED" w14:textId="77777777" w:rsidR="00895472" w:rsidRPr="00477D4C" w:rsidRDefault="00895472" w:rsidP="00895472">
            <w:pPr>
              <w:rPr>
                <w:rFonts w:ascii="Myriad Pro" w:eastAsiaTheme="minorEastAsia" w:hAnsi="Myriad Pro"/>
                <w:sz w:val="18"/>
                <w:szCs w:val="18"/>
                <w:lang w:eastAsia="en-US"/>
              </w:rPr>
            </w:pPr>
            <w:r w:rsidRPr="00477D4C">
              <w:rPr>
                <w:rFonts w:ascii="Myriad Pro" w:eastAsiaTheme="minorEastAsia" w:hAnsi="Myriad Pro" w:cs="Calibri"/>
                <w:sz w:val="18"/>
                <w:szCs w:val="18"/>
                <w:lang w:eastAsia="en-US"/>
              </w:rPr>
              <w:t>Выпадающие доходы по ТПП</w:t>
            </w:r>
          </w:p>
        </w:tc>
        <w:tc>
          <w:tcPr>
            <w:tcW w:w="890" w:type="pct"/>
            <w:tcBorders>
              <w:top w:val="nil"/>
              <w:left w:val="nil"/>
              <w:bottom w:val="single" w:sz="4" w:space="0" w:color="auto"/>
              <w:right w:val="single" w:sz="4" w:space="0" w:color="auto"/>
            </w:tcBorders>
            <w:shd w:val="clear" w:color="auto" w:fill="auto"/>
            <w:noWrap/>
            <w:vAlign w:val="center"/>
            <w:hideMark/>
          </w:tcPr>
          <w:p w14:paraId="12D34D88"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9 659,11</w:t>
            </w:r>
          </w:p>
        </w:tc>
        <w:tc>
          <w:tcPr>
            <w:tcW w:w="832" w:type="pct"/>
            <w:tcBorders>
              <w:top w:val="nil"/>
              <w:left w:val="nil"/>
              <w:bottom w:val="single" w:sz="8" w:space="0" w:color="auto"/>
              <w:right w:val="single" w:sz="8" w:space="0" w:color="auto"/>
            </w:tcBorders>
            <w:shd w:val="clear" w:color="auto" w:fill="auto"/>
            <w:noWrap/>
            <w:vAlign w:val="center"/>
          </w:tcPr>
          <w:p w14:paraId="4F520E2E"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color w:val="000000"/>
                <w:sz w:val="18"/>
                <w:szCs w:val="18"/>
                <w:lang w:eastAsia="en-US"/>
              </w:rPr>
              <w:t>1,18%</w:t>
            </w:r>
          </w:p>
        </w:tc>
        <w:tc>
          <w:tcPr>
            <w:tcW w:w="783" w:type="pct"/>
            <w:tcBorders>
              <w:top w:val="nil"/>
              <w:left w:val="nil"/>
              <w:bottom w:val="single" w:sz="4" w:space="0" w:color="auto"/>
              <w:right w:val="single" w:sz="4" w:space="0" w:color="auto"/>
            </w:tcBorders>
            <w:shd w:val="clear" w:color="auto" w:fill="auto"/>
            <w:noWrap/>
            <w:vAlign w:val="center"/>
            <w:hideMark/>
          </w:tcPr>
          <w:p w14:paraId="19F6E84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11 025,69</w:t>
            </w:r>
          </w:p>
        </w:tc>
        <w:tc>
          <w:tcPr>
            <w:tcW w:w="774" w:type="pct"/>
            <w:tcBorders>
              <w:top w:val="nil"/>
              <w:left w:val="nil"/>
              <w:bottom w:val="single" w:sz="4" w:space="0" w:color="auto"/>
              <w:right w:val="single" w:sz="8" w:space="0" w:color="auto"/>
            </w:tcBorders>
            <w:shd w:val="clear" w:color="auto" w:fill="auto"/>
            <w:noWrap/>
            <w:vAlign w:val="center"/>
            <w:hideMark/>
          </w:tcPr>
          <w:p w14:paraId="3038F4E2"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0,60%</w:t>
            </w:r>
          </w:p>
        </w:tc>
      </w:tr>
      <w:tr w:rsidR="00895472" w:rsidRPr="00477D4C" w14:paraId="0884F661" w14:textId="77777777" w:rsidTr="00D90516">
        <w:trPr>
          <w:trHeight w:val="20"/>
        </w:trPr>
        <w:tc>
          <w:tcPr>
            <w:tcW w:w="1721" w:type="pct"/>
            <w:tcBorders>
              <w:top w:val="nil"/>
              <w:left w:val="single" w:sz="8" w:space="0" w:color="auto"/>
              <w:bottom w:val="single" w:sz="4" w:space="0" w:color="auto"/>
              <w:right w:val="single" w:sz="4" w:space="0" w:color="auto"/>
            </w:tcBorders>
            <w:shd w:val="clear" w:color="000000" w:fill="FFFFFF"/>
            <w:vAlign w:val="center"/>
            <w:hideMark/>
          </w:tcPr>
          <w:p w14:paraId="5DAAEFAE"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Возврат инвестированного капитала, всего</w:t>
            </w:r>
          </w:p>
        </w:tc>
        <w:tc>
          <w:tcPr>
            <w:tcW w:w="890" w:type="pct"/>
            <w:tcBorders>
              <w:top w:val="nil"/>
              <w:left w:val="nil"/>
              <w:bottom w:val="single" w:sz="4" w:space="0" w:color="auto"/>
              <w:right w:val="single" w:sz="4" w:space="0" w:color="auto"/>
            </w:tcBorders>
            <w:shd w:val="clear" w:color="auto" w:fill="auto"/>
            <w:noWrap/>
            <w:vAlign w:val="center"/>
            <w:hideMark/>
          </w:tcPr>
          <w:p w14:paraId="01B9D2DC"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108 898,48</w:t>
            </w:r>
          </w:p>
        </w:tc>
        <w:tc>
          <w:tcPr>
            <w:tcW w:w="832" w:type="pct"/>
            <w:tcBorders>
              <w:top w:val="nil"/>
              <w:left w:val="nil"/>
              <w:bottom w:val="single" w:sz="8" w:space="0" w:color="auto"/>
              <w:right w:val="single" w:sz="8" w:space="0" w:color="auto"/>
            </w:tcBorders>
            <w:shd w:val="clear" w:color="auto" w:fill="auto"/>
            <w:noWrap/>
            <w:vAlign w:val="center"/>
          </w:tcPr>
          <w:p w14:paraId="50DB03EF"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13,34%</w:t>
            </w:r>
          </w:p>
        </w:tc>
        <w:tc>
          <w:tcPr>
            <w:tcW w:w="783" w:type="pct"/>
            <w:tcBorders>
              <w:top w:val="nil"/>
              <w:left w:val="nil"/>
              <w:bottom w:val="single" w:sz="4" w:space="0" w:color="auto"/>
              <w:right w:val="single" w:sz="4" w:space="0" w:color="auto"/>
            </w:tcBorders>
            <w:shd w:val="clear" w:color="auto" w:fill="auto"/>
            <w:noWrap/>
            <w:vAlign w:val="center"/>
            <w:hideMark/>
          </w:tcPr>
          <w:p w14:paraId="7D32C2A3"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161 475,17</w:t>
            </w:r>
          </w:p>
        </w:tc>
        <w:tc>
          <w:tcPr>
            <w:tcW w:w="774" w:type="pct"/>
            <w:tcBorders>
              <w:top w:val="nil"/>
              <w:left w:val="nil"/>
              <w:bottom w:val="single" w:sz="4" w:space="0" w:color="auto"/>
              <w:right w:val="single" w:sz="8" w:space="0" w:color="auto"/>
            </w:tcBorders>
            <w:shd w:val="clear" w:color="auto" w:fill="auto"/>
            <w:noWrap/>
            <w:vAlign w:val="center"/>
            <w:hideMark/>
          </w:tcPr>
          <w:p w14:paraId="1F61DDC1"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8,82%</w:t>
            </w:r>
          </w:p>
        </w:tc>
      </w:tr>
      <w:tr w:rsidR="00895472" w:rsidRPr="00477D4C" w14:paraId="5E8AE118"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6FECA2BB"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Доход на инвестированный капитал</w:t>
            </w:r>
          </w:p>
        </w:tc>
        <w:tc>
          <w:tcPr>
            <w:tcW w:w="890" w:type="pct"/>
            <w:tcBorders>
              <w:top w:val="nil"/>
              <w:left w:val="nil"/>
              <w:bottom w:val="single" w:sz="4" w:space="0" w:color="auto"/>
              <w:right w:val="single" w:sz="4" w:space="0" w:color="auto"/>
            </w:tcBorders>
            <w:shd w:val="clear" w:color="auto" w:fill="auto"/>
            <w:noWrap/>
            <w:vAlign w:val="center"/>
            <w:hideMark/>
          </w:tcPr>
          <w:p w14:paraId="642BC250"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148 842,23</w:t>
            </w:r>
          </w:p>
        </w:tc>
        <w:tc>
          <w:tcPr>
            <w:tcW w:w="832" w:type="pct"/>
            <w:tcBorders>
              <w:top w:val="nil"/>
              <w:left w:val="nil"/>
              <w:bottom w:val="single" w:sz="8" w:space="0" w:color="auto"/>
              <w:right w:val="single" w:sz="4" w:space="0" w:color="auto"/>
            </w:tcBorders>
            <w:shd w:val="clear" w:color="auto" w:fill="auto"/>
            <w:noWrap/>
            <w:vAlign w:val="center"/>
          </w:tcPr>
          <w:p w14:paraId="7DCA63EE"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18,23%</w:t>
            </w:r>
          </w:p>
        </w:tc>
        <w:tc>
          <w:tcPr>
            <w:tcW w:w="78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89EBD" w14:textId="77777777" w:rsidR="00895472" w:rsidRPr="00477D4C" w:rsidRDefault="00895472" w:rsidP="00895472">
            <w:pPr>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w:t>
            </w:r>
          </w:p>
          <w:p w14:paraId="409EAD79" w14:textId="77777777" w:rsidR="00895472" w:rsidRPr="00477D4C" w:rsidRDefault="00895472" w:rsidP="00895472">
            <w:pPr>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w:t>
            </w:r>
          </w:p>
          <w:p w14:paraId="2271DB9E" w14:textId="77777777" w:rsidR="00895472" w:rsidRPr="00477D4C" w:rsidRDefault="00895472" w:rsidP="00895472">
            <w:pPr>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 </w:t>
            </w:r>
          </w:p>
        </w:tc>
        <w:tc>
          <w:tcPr>
            <w:tcW w:w="7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2FC04" w14:textId="77777777" w:rsidR="00895472" w:rsidRPr="00477D4C" w:rsidRDefault="00895472" w:rsidP="00895472">
            <w:pPr>
              <w:jc w:val="right"/>
              <w:rPr>
                <w:rFonts w:ascii="Myriad Pro" w:eastAsiaTheme="minorEastAsia" w:hAnsi="Myriad Pro" w:cs="Calibri"/>
                <w:bCs/>
                <w:sz w:val="18"/>
                <w:szCs w:val="18"/>
                <w:lang w:eastAsia="en-US"/>
              </w:rPr>
            </w:pPr>
            <w:r w:rsidRPr="00477D4C">
              <w:rPr>
                <w:rFonts w:ascii="Myriad Pro" w:eastAsiaTheme="minorEastAsia" w:hAnsi="Myriad Pro" w:cs="Calibri"/>
                <w:bCs/>
                <w:sz w:val="18"/>
                <w:szCs w:val="18"/>
                <w:lang w:eastAsia="en-US"/>
              </w:rPr>
              <w:t>-</w:t>
            </w:r>
          </w:p>
        </w:tc>
      </w:tr>
      <w:tr w:rsidR="00895472" w:rsidRPr="00477D4C" w14:paraId="7B1F6852"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10EA460A"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Изменение необходимой валовой выручки, производимое в целях сглаживания тарифов</w:t>
            </w:r>
          </w:p>
        </w:tc>
        <w:tc>
          <w:tcPr>
            <w:tcW w:w="890" w:type="pct"/>
            <w:tcBorders>
              <w:top w:val="nil"/>
              <w:left w:val="nil"/>
              <w:bottom w:val="single" w:sz="4" w:space="0" w:color="auto"/>
              <w:right w:val="single" w:sz="4" w:space="0" w:color="auto"/>
            </w:tcBorders>
            <w:shd w:val="clear" w:color="auto" w:fill="auto"/>
            <w:noWrap/>
            <w:vAlign w:val="center"/>
            <w:hideMark/>
          </w:tcPr>
          <w:p w14:paraId="068DABD4" w14:textId="77777777" w:rsidR="00895472" w:rsidRPr="00477D4C" w:rsidRDefault="00895472" w:rsidP="00895472">
            <w:pPr>
              <w:jc w:val="right"/>
              <w:rPr>
                <w:rFonts w:ascii="Myriad Pro" w:eastAsiaTheme="minorEastAsia" w:hAnsi="Myriad Pro" w:cs="Calibri"/>
                <w:b/>
                <w:bCs/>
                <w:color w:val="FF0000"/>
                <w:sz w:val="18"/>
                <w:szCs w:val="18"/>
                <w:lang w:eastAsia="en-US"/>
              </w:rPr>
            </w:pPr>
            <w:r w:rsidRPr="00477D4C">
              <w:rPr>
                <w:rFonts w:ascii="Myriad Pro" w:eastAsiaTheme="minorEastAsia" w:hAnsi="Myriad Pro" w:cs="Calibri"/>
                <w:b/>
                <w:bCs/>
                <w:sz w:val="18"/>
                <w:szCs w:val="18"/>
                <w:lang w:eastAsia="en-US"/>
              </w:rPr>
              <w:t>-405 238,06</w:t>
            </w:r>
          </w:p>
        </w:tc>
        <w:tc>
          <w:tcPr>
            <w:tcW w:w="832" w:type="pct"/>
            <w:tcBorders>
              <w:top w:val="nil"/>
              <w:left w:val="nil"/>
              <w:bottom w:val="single" w:sz="8" w:space="0" w:color="auto"/>
              <w:right w:val="single" w:sz="4" w:space="0" w:color="auto"/>
            </w:tcBorders>
            <w:shd w:val="clear" w:color="auto" w:fill="auto"/>
            <w:noWrap/>
            <w:vAlign w:val="center"/>
          </w:tcPr>
          <w:p w14:paraId="04058E5B" w14:textId="77777777" w:rsidR="00895472" w:rsidRPr="00477D4C" w:rsidRDefault="00895472" w:rsidP="00895472">
            <w:pPr>
              <w:jc w:val="right"/>
              <w:rPr>
                <w:rFonts w:ascii="Myriad Pro" w:eastAsiaTheme="minorEastAsia" w:hAnsi="Myriad Pro" w:cs="Calibri"/>
                <w:b/>
                <w:bCs/>
                <w:color w:val="FF0000"/>
                <w:sz w:val="18"/>
                <w:szCs w:val="18"/>
                <w:lang w:eastAsia="en-US"/>
              </w:rPr>
            </w:pPr>
            <w:r w:rsidRPr="00477D4C">
              <w:rPr>
                <w:rFonts w:ascii="Myriad Pro" w:eastAsiaTheme="minorEastAsia" w:hAnsi="Myriad Pro" w:cs="Calibri"/>
                <w:b/>
                <w:bCs/>
                <w:sz w:val="18"/>
                <w:szCs w:val="18"/>
                <w:lang w:eastAsia="en-US"/>
              </w:rPr>
              <w:t>-49,63%</w:t>
            </w:r>
          </w:p>
        </w:tc>
        <w:tc>
          <w:tcPr>
            <w:tcW w:w="783" w:type="pct"/>
            <w:vMerge/>
            <w:tcBorders>
              <w:top w:val="single" w:sz="4" w:space="0" w:color="auto"/>
              <w:left w:val="single" w:sz="4" w:space="0" w:color="auto"/>
              <w:bottom w:val="single" w:sz="4" w:space="0" w:color="auto"/>
              <w:right w:val="single" w:sz="4" w:space="0" w:color="auto"/>
            </w:tcBorders>
            <w:vAlign w:val="center"/>
            <w:hideMark/>
          </w:tcPr>
          <w:p w14:paraId="6432DE39" w14:textId="77777777" w:rsidR="00895472" w:rsidRPr="00477D4C" w:rsidRDefault="00895472" w:rsidP="00895472">
            <w:pPr>
              <w:rPr>
                <w:rFonts w:ascii="Myriad Pro" w:eastAsiaTheme="minorEastAsia" w:hAnsi="Myriad Pro" w:cs="Calibri"/>
                <w:b/>
                <w:bCs/>
                <w:sz w:val="18"/>
                <w:szCs w:val="18"/>
                <w:lang w:eastAsia="en-US"/>
              </w:rPr>
            </w:pPr>
          </w:p>
        </w:tc>
        <w:tc>
          <w:tcPr>
            <w:tcW w:w="774" w:type="pct"/>
            <w:vMerge/>
            <w:tcBorders>
              <w:top w:val="single" w:sz="4" w:space="0" w:color="auto"/>
              <w:left w:val="single" w:sz="4" w:space="0" w:color="auto"/>
              <w:bottom w:val="single" w:sz="4" w:space="0" w:color="auto"/>
              <w:right w:val="single" w:sz="4" w:space="0" w:color="auto"/>
            </w:tcBorders>
            <w:vAlign w:val="center"/>
            <w:hideMark/>
          </w:tcPr>
          <w:p w14:paraId="0E840E25" w14:textId="77777777" w:rsidR="00895472" w:rsidRPr="00477D4C" w:rsidRDefault="00895472" w:rsidP="00895472">
            <w:pPr>
              <w:rPr>
                <w:rFonts w:ascii="Myriad Pro" w:eastAsiaTheme="minorEastAsia" w:hAnsi="Myriad Pro" w:cs="Calibri"/>
                <w:b/>
                <w:bCs/>
                <w:sz w:val="18"/>
                <w:szCs w:val="18"/>
                <w:lang w:eastAsia="en-US"/>
              </w:rPr>
            </w:pPr>
          </w:p>
        </w:tc>
      </w:tr>
      <w:tr w:rsidR="00895472" w:rsidRPr="00477D4C" w14:paraId="18E3D2D9" w14:textId="77777777" w:rsidTr="00D90516">
        <w:trPr>
          <w:trHeight w:val="20"/>
        </w:trPr>
        <w:tc>
          <w:tcPr>
            <w:tcW w:w="1721" w:type="pct"/>
            <w:tcBorders>
              <w:top w:val="nil"/>
              <w:left w:val="single" w:sz="8" w:space="0" w:color="auto"/>
              <w:bottom w:val="single" w:sz="4" w:space="0" w:color="auto"/>
              <w:right w:val="single" w:sz="4" w:space="0" w:color="auto"/>
            </w:tcBorders>
            <w:shd w:val="clear" w:color="auto" w:fill="auto"/>
            <w:vAlign w:val="center"/>
            <w:hideMark/>
          </w:tcPr>
          <w:p w14:paraId="7EF20B8B" w14:textId="77777777" w:rsidR="00895472" w:rsidRPr="00477D4C" w:rsidRDefault="00895472" w:rsidP="00895472">
            <w:pPr>
              <w:rPr>
                <w:rFonts w:ascii="Myriad Pro" w:eastAsiaTheme="minorEastAsia" w:hAnsi="Myriad Pro"/>
                <w:b/>
                <w:bCs/>
                <w:sz w:val="18"/>
                <w:szCs w:val="18"/>
                <w:lang w:eastAsia="en-US"/>
              </w:rPr>
            </w:pPr>
            <w:r w:rsidRPr="00477D4C">
              <w:rPr>
                <w:rFonts w:ascii="Myriad Pro" w:eastAsiaTheme="minorEastAsia" w:hAnsi="Myriad Pro" w:cs="Calibri"/>
                <w:b/>
                <w:bCs/>
                <w:sz w:val="18"/>
                <w:szCs w:val="18"/>
                <w:lang w:eastAsia="en-US"/>
              </w:rPr>
              <w:t>Корректировки необходимой валовой выручки, учтенные в утвержденных тарифных решениях</w:t>
            </w:r>
          </w:p>
        </w:tc>
        <w:tc>
          <w:tcPr>
            <w:tcW w:w="890" w:type="pct"/>
            <w:tcBorders>
              <w:top w:val="nil"/>
              <w:left w:val="nil"/>
              <w:bottom w:val="single" w:sz="4" w:space="0" w:color="auto"/>
              <w:right w:val="single" w:sz="4" w:space="0" w:color="auto"/>
            </w:tcBorders>
            <w:shd w:val="clear" w:color="auto" w:fill="auto"/>
            <w:noWrap/>
            <w:vAlign w:val="center"/>
            <w:hideMark/>
          </w:tcPr>
          <w:p w14:paraId="26B1DA25"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sz w:val="18"/>
                <w:szCs w:val="18"/>
                <w:lang w:eastAsia="en-US"/>
              </w:rPr>
              <w:t>194 987,79</w:t>
            </w:r>
          </w:p>
        </w:tc>
        <w:tc>
          <w:tcPr>
            <w:tcW w:w="832" w:type="pct"/>
            <w:tcBorders>
              <w:top w:val="nil"/>
              <w:left w:val="nil"/>
              <w:bottom w:val="single" w:sz="8" w:space="0" w:color="auto"/>
              <w:right w:val="single" w:sz="4" w:space="0" w:color="auto"/>
            </w:tcBorders>
            <w:shd w:val="clear" w:color="auto" w:fill="auto"/>
            <w:noWrap/>
            <w:vAlign w:val="center"/>
          </w:tcPr>
          <w:p w14:paraId="100A80A8" w14:textId="77777777" w:rsidR="00895472" w:rsidRPr="00477D4C" w:rsidRDefault="00895472" w:rsidP="00895472">
            <w:pPr>
              <w:jc w:val="right"/>
              <w:rPr>
                <w:rFonts w:ascii="Myriad Pro" w:eastAsiaTheme="minorEastAsia" w:hAnsi="Myriad Pro" w:cs="Calibri"/>
                <w:b/>
                <w:bCs/>
                <w:sz w:val="18"/>
                <w:szCs w:val="18"/>
                <w:lang w:eastAsia="en-US"/>
              </w:rPr>
            </w:pPr>
            <w:r w:rsidRPr="00477D4C">
              <w:rPr>
                <w:rFonts w:ascii="Myriad Pro" w:eastAsiaTheme="minorEastAsia" w:hAnsi="Myriad Pro" w:cs="Calibri"/>
                <w:b/>
                <w:bCs/>
                <w:color w:val="000000"/>
                <w:sz w:val="18"/>
                <w:szCs w:val="18"/>
                <w:lang w:eastAsia="en-US"/>
              </w:rPr>
              <w:t>23,88%</w:t>
            </w:r>
          </w:p>
        </w:tc>
        <w:tc>
          <w:tcPr>
            <w:tcW w:w="783" w:type="pct"/>
            <w:vMerge/>
            <w:tcBorders>
              <w:top w:val="single" w:sz="4" w:space="0" w:color="auto"/>
              <w:left w:val="single" w:sz="4" w:space="0" w:color="auto"/>
              <w:bottom w:val="single" w:sz="4" w:space="0" w:color="auto"/>
              <w:right w:val="single" w:sz="4" w:space="0" w:color="auto"/>
            </w:tcBorders>
            <w:vAlign w:val="center"/>
            <w:hideMark/>
          </w:tcPr>
          <w:p w14:paraId="7DF65DE2" w14:textId="77777777" w:rsidR="00895472" w:rsidRPr="00477D4C" w:rsidRDefault="00895472" w:rsidP="00895472">
            <w:pPr>
              <w:rPr>
                <w:rFonts w:ascii="Myriad Pro" w:eastAsiaTheme="minorEastAsia" w:hAnsi="Myriad Pro" w:cs="Calibri"/>
                <w:b/>
                <w:bCs/>
                <w:sz w:val="18"/>
                <w:szCs w:val="18"/>
                <w:lang w:eastAsia="en-US"/>
              </w:rPr>
            </w:pPr>
          </w:p>
        </w:tc>
        <w:tc>
          <w:tcPr>
            <w:tcW w:w="774" w:type="pct"/>
            <w:vMerge/>
            <w:tcBorders>
              <w:top w:val="single" w:sz="4" w:space="0" w:color="auto"/>
              <w:left w:val="single" w:sz="4" w:space="0" w:color="auto"/>
              <w:bottom w:val="single" w:sz="4" w:space="0" w:color="auto"/>
              <w:right w:val="single" w:sz="4" w:space="0" w:color="auto"/>
            </w:tcBorders>
            <w:vAlign w:val="center"/>
            <w:hideMark/>
          </w:tcPr>
          <w:p w14:paraId="6F7C916C" w14:textId="77777777" w:rsidR="00895472" w:rsidRPr="00477D4C" w:rsidRDefault="00895472" w:rsidP="00895472">
            <w:pPr>
              <w:rPr>
                <w:rFonts w:ascii="Myriad Pro" w:eastAsiaTheme="minorEastAsia" w:hAnsi="Myriad Pro" w:cs="Calibri"/>
                <w:b/>
                <w:bCs/>
                <w:sz w:val="18"/>
                <w:szCs w:val="18"/>
                <w:lang w:eastAsia="en-US"/>
              </w:rPr>
            </w:pPr>
          </w:p>
        </w:tc>
      </w:tr>
      <w:tr w:rsidR="00895472" w:rsidRPr="00477D4C" w14:paraId="47FD5EB9" w14:textId="77777777" w:rsidTr="00D90516">
        <w:trPr>
          <w:trHeight w:val="367"/>
        </w:trPr>
        <w:tc>
          <w:tcPr>
            <w:tcW w:w="1721" w:type="pct"/>
            <w:tcBorders>
              <w:top w:val="single" w:sz="4" w:space="0" w:color="auto"/>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71C96FC" w14:textId="77777777" w:rsidR="00895472" w:rsidRPr="00477D4C" w:rsidRDefault="00895472" w:rsidP="00895472">
            <w:pPr>
              <w:rPr>
                <w:rFonts w:ascii="Myriad Pro" w:eastAsiaTheme="minorEastAsia" w:hAnsi="Myriad Pro"/>
                <w:b/>
                <w:bCs/>
                <w:color w:val="FFFFFF" w:themeColor="background1"/>
                <w:sz w:val="18"/>
                <w:szCs w:val="18"/>
                <w:lang w:eastAsia="en-US"/>
              </w:rPr>
            </w:pPr>
            <w:r w:rsidRPr="00477D4C">
              <w:rPr>
                <w:rFonts w:ascii="Myriad Pro" w:eastAsiaTheme="minorEastAsia" w:hAnsi="Myriad Pro" w:cs="Calibri"/>
                <w:b/>
                <w:bCs/>
                <w:color w:val="FFFFFF" w:themeColor="background1"/>
                <w:sz w:val="18"/>
                <w:szCs w:val="18"/>
                <w:lang w:eastAsia="en-US"/>
              </w:rPr>
              <w:t>Общая сумма расходов</w:t>
            </w:r>
          </w:p>
        </w:tc>
        <w:tc>
          <w:tcPr>
            <w:tcW w:w="890" w:type="pct"/>
            <w:tcBorders>
              <w:top w:val="single" w:sz="4" w:space="0" w:color="auto"/>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ED93EAE" w14:textId="77777777" w:rsidR="00895472" w:rsidRPr="00477D4C" w:rsidRDefault="00895472" w:rsidP="00895472">
            <w:pPr>
              <w:jc w:val="right"/>
              <w:rPr>
                <w:rFonts w:ascii="Myriad Pro" w:eastAsiaTheme="minorEastAsia" w:hAnsi="Myriad Pro" w:cs="Calibri"/>
                <w:b/>
                <w:bCs/>
                <w:color w:val="FFFFFF" w:themeColor="background1"/>
                <w:sz w:val="18"/>
                <w:szCs w:val="18"/>
                <w:lang w:eastAsia="en-US"/>
              </w:rPr>
            </w:pPr>
            <w:r w:rsidRPr="00477D4C">
              <w:rPr>
                <w:rFonts w:ascii="Myriad Pro" w:eastAsiaTheme="minorEastAsia" w:hAnsi="Myriad Pro" w:cs="Calibri"/>
                <w:b/>
                <w:bCs/>
                <w:color w:val="FFFFFF" w:themeColor="background1"/>
                <w:sz w:val="18"/>
                <w:szCs w:val="18"/>
                <w:lang w:eastAsia="en-US"/>
              </w:rPr>
              <w:t>816 531,82</w:t>
            </w:r>
          </w:p>
        </w:tc>
        <w:tc>
          <w:tcPr>
            <w:tcW w:w="832" w:type="pct"/>
            <w:tcBorders>
              <w:top w:val="single" w:sz="4" w:space="0" w:color="auto"/>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F4659E1" w14:textId="77777777" w:rsidR="00895472" w:rsidRPr="00477D4C" w:rsidRDefault="00895472" w:rsidP="00895472">
            <w:pPr>
              <w:jc w:val="right"/>
              <w:rPr>
                <w:rFonts w:ascii="Myriad Pro" w:eastAsiaTheme="minorEastAsia" w:hAnsi="Myriad Pro" w:cs="Calibri"/>
                <w:b/>
                <w:bCs/>
                <w:color w:val="FFFFFF" w:themeColor="background1"/>
                <w:sz w:val="18"/>
                <w:szCs w:val="18"/>
                <w:lang w:eastAsia="en-US"/>
              </w:rPr>
            </w:pPr>
            <w:r w:rsidRPr="00477D4C">
              <w:rPr>
                <w:rFonts w:ascii="Myriad Pro" w:eastAsiaTheme="minorEastAsia" w:hAnsi="Myriad Pro" w:cs="Calibri"/>
                <w:b/>
                <w:bCs/>
                <w:color w:val="FFFFFF" w:themeColor="background1"/>
                <w:sz w:val="18"/>
                <w:szCs w:val="18"/>
                <w:lang w:eastAsia="en-US"/>
              </w:rPr>
              <w:t>100,00%</w:t>
            </w:r>
          </w:p>
        </w:tc>
        <w:tc>
          <w:tcPr>
            <w:tcW w:w="783" w:type="pct"/>
            <w:tcBorders>
              <w:top w:val="single" w:sz="4" w:space="0" w:color="auto"/>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8F2B6DA" w14:textId="77777777" w:rsidR="00895472" w:rsidRPr="00477D4C" w:rsidRDefault="00895472" w:rsidP="00895472">
            <w:pPr>
              <w:jc w:val="right"/>
              <w:rPr>
                <w:rFonts w:ascii="Myriad Pro" w:eastAsiaTheme="minorEastAsia" w:hAnsi="Myriad Pro" w:cs="Calibri"/>
                <w:b/>
                <w:bCs/>
                <w:color w:val="FFFFFF" w:themeColor="background1"/>
                <w:sz w:val="18"/>
                <w:szCs w:val="18"/>
                <w:lang w:eastAsia="en-US"/>
              </w:rPr>
            </w:pPr>
            <w:r w:rsidRPr="00477D4C">
              <w:rPr>
                <w:rFonts w:ascii="Myriad Pro" w:eastAsiaTheme="minorEastAsia" w:hAnsi="Myriad Pro" w:cs="Calibri"/>
                <w:b/>
                <w:bCs/>
                <w:color w:val="FFFFFF" w:themeColor="background1"/>
                <w:sz w:val="18"/>
                <w:szCs w:val="18"/>
                <w:lang w:eastAsia="en-US"/>
              </w:rPr>
              <w:t>1 831 616,81</w:t>
            </w:r>
          </w:p>
        </w:tc>
        <w:tc>
          <w:tcPr>
            <w:tcW w:w="774" w:type="pct"/>
            <w:tcBorders>
              <w:top w:val="single" w:sz="4" w:space="0" w:color="auto"/>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25D7FD2" w14:textId="77777777" w:rsidR="00895472" w:rsidRPr="00477D4C" w:rsidRDefault="00895472" w:rsidP="00895472">
            <w:pPr>
              <w:jc w:val="right"/>
              <w:rPr>
                <w:rFonts w:ascii="Myriad Pro" w:eastAsiaTheme="minorEastAsia" w:hAnsi="Myriad Pro" w:cs="Calibri"/>
                <w:b/>
                <w:bCs/>
                <w:color w:val="FFFFFF" w:themeColor="background1"/>
                <w:sz w:val="18"/>
                <w:szCs w:val="18"/>
                <w:lang w:eastAsia="en-US"/>
              </w:rPr>
            </w:pPr>
            <w:r w:rsidRPr="00477D4C">
              <w:rPr>
                <w:rFonts w:ascii="Myriad Pro" w:eastAsiaTheme="minorEastAsia" w:hAnsi="Myriad Pro" w:cs="Calibri"/>
                <w:b/>
                <w:bCs/>
                <w:color w:val="FFFFFF" w:themeColor="background1"/>
                <w:sz w:val="18"/>
                <w:szCs w:val="18"/>
                <w:lang w:eastAsia="en-US"/>
              </w:rPr>
              <w:t>100,00%</w:t>
            </w:r>
          </w:p>
        </w:tc>
      </w:tr>
    </w:tbl>
    <w:p w14:paraId="5E27CB54" w14:textId="77777777" w:rsidR="00895472" w:rsidRPr="00477D4C" w:rsidRDefault="00895472" w:rsidP="00895472">
      <w:pPr>
        <w:autoSpaceDE w:val="0"/>
        <w:autoSpaceDN w:val="0"/>
        <w:adjustRightInd w:val="0"/>
        <w:spacing w:line="360" w:lineRule="auto"/>
        <w:ind w:firstLine="567"/>
        <w:jc w:val="both"/>
        <w:rPr>
          <w:rFonts w:ascii="Myriad Pro" w:eastAsiaTheme="minorEastAsia" w:hAnsi="Myriad Pro" w:cs="Myriad Pro"/>
          <w:i/>
          <w:iCs/>
          <w:color w:val="0D0D0D" w:themeColor="text1" w:themeTint="F2"/>
          <w:sz w:val="18"/>
          <w:szCs w:val="18"/>
          <w:lang w:eastAsia="en-US"/>
        </w:rPr>
      </w:pPr>
    </w:p>
    <w:p w14:paraId="37B0337A"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Наибольшую долю в структуре расходов составляют расходы на оплату труда с отчислениями на социальные нужды (32,9% в 2015 году и 29,4% в 2016 году) и расходы на проценты по кредитам банков (29,39% в 2015 году и 38,27% в 2016 году).</w:t>
      </w:r>
    </w:p>
    <w:p w14:paraId="7DB3A09D"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В 2015 году фактические расходы на оплату труда составили 386 898,85 тыс. руб., что на 26,5% выше расходов, учтенных в ТБР. Перерасход по статье в 2015 году составил 81 014,7 тыс. руб. </w:t>
      </w:r>
    </w:p>
    <w:p w14:paraId="6F25AA4F"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В 2016 году фактические расходы на оплату труда, относимые на деятельность по передаче электроэнергии, составили 413 426,87 тыс. руб., что на 29,7% выше учтенных на плановый период регулирования. Перерасход по данной статье составил 94 593,7 тыс. руб.</w:t>
      </w:r>
    </w:p>
    <w:p w14:paraId="13037B88" w14:textId="77777777" w:rsidR="00895472" w:rsidRPr="00477D4C" w:rsidRDefault="00895472" w:rsidP="00895472">
      <w:pPr>
        <w:spacing w:line="360" w:lineRule="auto"/>
        <w:ind w:firstLine="567"/>
        <w:contextualSpacing/>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Увеличение расходов на оплату труда обусловлено тем, что фактический темп индексации ММТС за 2011 – 2016 годы превышал темп индексации расходов на оплату труда в составе операционных расходов, определяемых при тарифном регулировании методом доходности инвестированного капитала на очередной год долгосрочного периода регулирования 2011 – 2016 годов. Кроме того, увеличение расходов на оплату труда было обусловлено приближением размера фактических доплат и компенсаций к уровням доплат и компенсаций, предусмотренных отраслевым тарифным соглашением, действующим в электроэнергетике, и коллективным договором.</w:t>
      </w:r>
    </w:p>
    <w:p w14:paraId="07A6DA5D"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lastRenderedPageBreak/>
        <w:t xml:space="preserve">Динамика, аналогичная изменению величины фонда оплаты труда, наблюдается и по статье «Отчисления на социальные нужды». В 2015 году фактические расходы по данной статье, относимые на деятельность по передаче электроэнергии, составили 116 005,64 тыс. руб., что на 24,8% выше учтенных на плановый период регулирования, перерасход по данной статье в 2015 году составил 23 016,9 тыс. руб. В 2016 году фактические отчисления на социальные нужды составили 124 626,27 тыс. руб., что на 28,6% выше учтенных на плановый период регулирования. Таким образом, перерасход по данной статье в 2016 году составил 27 701,0 тыс. руб. </w:t>
      </w:r>
    </w:p>
    <w:p w14:paraId="2713DFFA"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Прочие подконтрольные расходы в 2015 году составили 152 514,39 тыс. руб., что в 3 раза выше плановых (50 429,18 тыс. руб.). В 2016 году фактические расходы по данной статье составили 126 700,08 тыс. руб., что в 2,4 раза выше плановых</w:t>
      </w:r>
      <w:r w:rsidRPr="00477D4C">
        <w:rPr>
          <w:rFonts w:ascii="Myriad Pro" w:eastAsia="Calibri" w:hAnsi="Myriad Pro"/>
          <w:iCs/>
          <w:color w:val="000000"/>
          <w:sz w:val="26"/>
          <w:szCs w:val="26"/>
        </w:rPr>
        <w:br/>
        <w:t xml:space="preserve">(52 564,00 тыс. руб.). По мнению Исполнителя данное отклонение обусловлено главным образом управленческими расходами, не учтенными РСТ РК при установлении базового уровня операционных расходов. Фактические расходы филиала </w:t>
      </w:r>
      <w:r w:rsidRPr="00477D4C">
        <w:rPr>
          <w:rFonts w:ascii="Myriad Pro" w:eastAsiaTheme="minorHAnsi" w:hAnsi="Myriad Pro" w:cstheme="minorBidi"/>
          <w:color w:val="000000" w:themeColor="text1"/>
          <w:sz w:val="26"/>
          <w:szCs w:val="26"/>
          <w:lang w:eastAsia="en-US"/>
        </w:rPr>
        <w:t>ОАО АО «МРСК Юга» - «Калмэнерго» содержат затраты на межевание, охранные зоны, оценку, техпаспорта, необходимость которых предусмотрена действующим законодательством.</w:t>
      </w:r>
    </w:p>
    <w:p w14:paraId="40844A85" w14:textId="77777777" w:rsidR="00895472" w:rsidRPr="00477D4C" w:rsidRDefault="00895472" w:rsidP="00895472">
      <w:pPr>
        <w:spacing w:line="360" w:lineRule="auto"/>
        <w:ind w:firstLine="567"/>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Фактические расходы на оплату услуг ОАО «ФСК ЕЭС» в 2015 году составили величину ниже плановой на 10,1 % или 127 752,81 тыс. руб., в 2016 году недоосвоение по данной статье составило 6,8%. </w:t>
      </w:r>
    </w:p>
    <w:p w14:paraId="2E2B9BD8"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Удельный вес каждой из остальных статей расходов, относимых на себестоимость, составляет менее 2% в связи с чем анализ отклонений по ним не представляется целесообразным.</w:t>
      </w:r>
    </w:p>
    <w:p w14:paraId="5A068AE7"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 xml:space="preserve">В 2015-2016 гг. филиалом ОАО «МРСК Юга» - «Калмэнерго» осуществлялись расходы, не учтенные РСТ РК в ТБР, на оплату процентов по кредитам банков: за 2015 год -  449 792 тыс. руб., за 2016 год -  700 990 тыс. руб. По мнению Исполнителя кредитные средства привлекались в связи с недостаточностью тарифной выручки для осуществления деятельности по передаче электроэнергии, сформированной за счет производимого РСТ РК в целях сглаживания тарифов изменения НВВ филиала ОАО «МРСК Юга»-«Калмэнерго», а также дисбаланса в тарифном </w:t>
      </w:r>
      <w:r w:rsidRPr="00477D4C">
        <w:rPr>
          <w:rFonts w:ascii="Myriad Pro" w:eastAsia="Calibri" w:hAnsi="Myriad Pro"/>
          <w:iCs/>
          <w:color w:val="000000"/>
          <w:sz w:val="26"/>
          <w:szCs w:val="26"/>
        </w:rPr>
        <w:lastRenderedPageBreak/>
        <w:t>регулировании Филиала, выразившегося в установлении величины операционных (подконтрольных) расходов в размере, недостаточном для компенсации экономически обоснованных расходов.</w:t>
      </w:r>
    </w:p>
    <w:p w14:paraId="480BAD2A"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 xml:space="preserve">Таким образом, общая сумма операционных (подконтрольных) расходов, относимых на деятельность по передаче электрической энергии, по факту 2015 года составила величину </w:t>
      </w:r>
      <w:r w:rsidRPr="00477D4C">
        <w:rPr>
          <w:rFonts w:ascii="Myriad Pro" w:eastAsia="Calibri" w:hAnsi="Myriad Pro"/>
          <w:iCs/>
          <w:color w:val="000000"/>
          <w:sz w:val="26"/>
          <w:szCs w:val="26"/>
        </w:rPr>
        <w:t>660 723,73 тыс</w:t>
      </w:r>
      <w:r w:rsidRPr="00477D4C">
        <w:rPr>
          <w:rFonts w:ascii="Myriad Pro" w:eastAsiaTheme="minorHAnsi" w:hAnsi="Myriad Pro" w:cstheme="minorBidi"/>
          <w:color w:val="000000" w:themeColor="text1"/>
          <w:sz w:val="26"/>
          <w:szCs w:val="26"/>
          <w:lang w:eastAsia="en-US"/>
        </w:rPr>
        <w:t>. руб., что на 45,3% выше плановой</w:t>
      </w:r>
      <w:r w:rsidRPr="00477D4C">
        <w:rPr>
          <w:rFonts w:ascii="Myriad Pro" w:eastAsiaTheme="minorHAnsi" w:hAnsi="Myriad Pro" w:cstheme="minorBidi"/>
          <w:color w:val="000000" w:themeColor="text1"/>
          <w:sz w:val="26"/>
          <w:szCs w:val="26"/>
          <w:lang w:eastAsia="en-US"/>
        </w:rPr>
        <w:br/>
        <w:t>(454 715,97 тыс. руб.). Общая сумма неподконтрольных расходов, относимых на деятельность по передаче электрической энергии, за данный период 721 941,25 тыс. руб., что в 2,6 раза выше плановой величины (275 476,41 тыс. руб.).</w:t>
      </w:r>
    </w:p>
    <w:p w14:paraId="02FEF7A8" w14:textId="77777777" w:rsidR="00895472" w:rsidRPr="00477D4C" w:rsidRDefault="00895472" w:rsidP="00895472">
      <w:pPr>
        <w:spacing w:line="360" w:lineRule="auto"/>
        <w:ind w:firstLine="567"/>
        <w:jc w:val="both"/>
        <w:rPr>
          <w:rFonts w:ascii="Myriad Pro" w:eastAsiaTheme="minorHAnsi" w:hAnsi="Myriad Pro" w:cstheme="minorBidi"/>
          <w:color w:val="000000" w:themeColor="text1"/>
          <w:sz w:val="26"/>
          <w:szCs w:val="26"/>
          <w:lang w:eastAsia="en-US"/>
        </w:rPr>
      </w:pPr>
      <w:r w:rsidRPr="00477D4C">
        <w:rPr>
          <w:rFonts w:ascii="Myriad Pro" w:eastAsiaTheme="minorHAnsi" w:hAnsi="Myriad Pro" w:cstheme="minorBidi"/>
          <w:color w:val="000000" w:themeColor="text1"/>
          <w:sz w:val="26"/>
          <w:szCs w:val="26"/>
          <w:lang w:eastAsia="en-US"/>
        </w:rPr>
        <w:t>В 2016 году общая сумма операционных (подконтрольных) расходов, относимых на деятельность по передаче электрической энергии, составила</w:t>
      </w:r>
      <w:r w:rsidRPr="00477D4C">
        <w:rPr>
          <w:rFonts w:ascii="Myriad Pro" w:eastAsiaTheme="minorHAnsi" w:hAnsi="Myriad Pro" w:cstheme="minorBidi"/>
          <w:color w:val="000000" w:themeColor="text1"/>
          <w:sz w:val="26"/>
          <w:szCs w:val="26"/>
          <w:lang w:eastAsia="en-US"/>
        </w:rPr>
        <w:br/>
        <w:t>663 288,80 тыс. руб., что на 39,9 % выше плановой (473 965,47 тыс. руб.). Общая сумма неподконтрольных расходов, относимых на деятельность по передаче электрической энергии, за данный период составила 1 006 852,84 тыс. руб., что в 3,4 раза выше плановой величины (295 075,91 тыс. руб.).</w:t>
      </w:r>
    </w:p>
    <w:p w14:paraId="0A6FA1E1" w14:textId="6BF2C978" w:rsidR="00895472" w:rsidRPr="00477D4C" w:rsidRDefault="00895472" w:rsidP="00895472">
      <w:pPr>
        <w:spacing w:line="360" w:lineRule="auto"/>
        <w:ind w:firstLine="567"/>
        <w:jc w:val="both"/>
        <w:rPr>
          <w:rFonts w:ascii="Myriad Pro" w:eastAsia="Calibri" w:hAnsi="Myriad Pro"/>
          <w:iCs/>
          <w:color w:val="000000"/>
          <w:sz w:val="26"/>
          <w:szCs w:val="26"/>
        </w:rPr>
      </w:pPr>
      <w:r w:rsidRPr="00477D4C">
        <w:rPr>
          <w:rFonts w:ascii="Myriad Pro" w:eastAsia="Calibri" w:hAnsi="Myriad Pro"/>
          <w:iCs/>
          <w:color w:val="000000"/>
          <w:sz w:val="26"/>
          <w:szCs w:val="26"/>
        </w:rPr>
        <w:t>Общая сумма расходов, относимых на деятельность по передаче электрической энергии, без учета включенных в НВВ дохода на инвестированный капитал, возврата инвестированного капитала, величины сглаживания, величины корректировки НВВ, оплаты технологического расхода (потерь) электроэнергии по факту 2015 года составила 1 382 664,98 тыс. руб., что на 89,4 % выше плановой  (730 192,38 тыс. руб.).</w:t>
      </w:r>
    </w:p>
    <w:p w14:paraId="77A1F0E8" w14:textId="77777777" w:rsidR="00895472" w:rsidRPr="00477D4C" w:rsidRDefault="00895472" w:rsidP="00895472">
      <w:pPr>
        <w:spacing w:line="360" w:lineRule="auto"/>
        <w:ind w:firstLine="567"/>
        <w:contextualSpacing/>
        <w:jc w:val="both"/>
        <w:rPr>
          <w:rFonts w:ascii="Myriad Pro" w:eastAsia="Calibri" w:hAnsi="Myriad Pro"/>
          <w:iCs/>
          <w:color w:val="000000"/>
          <w:sz w:val="26"/>
          <w:szCs w:val="26"/>
        </w:rPr>
      </w:pPr>
      <w:r w:rsidRPr="00477D4C">
        <w:rPr>
          <w:rFonts w:ascii="Myriad Pro" w:eastAsia="Calibri" w:hAnsi="Myriad Pro"/>
          <w:iCs/>
          <w:color w:val="000000"/>
          <w:sz w:val="26"/>
          <w:szCs w:val="26"/>
        </w:rPr>
        <w:t>Общая сумма расходов, относимых на деятельность по передаче электрической энергии, без учета включенных в плановый размер выручки дохода на инвестированный капитал, возврата инвестированного капитала, величины сглаживания, величины корректировки НВВ, оплаты технологического расхода (потерь) электроэнергии по факту 2016 года составила 1 670 141,64 тыс. руб., что в 2,2 раза выше плановой (769 041,38 тыс. руб.).</w:t>
      </w:r>
    </w:p>
    <w:p w14:paraId="1AA3DFA6" w14:textId="77777777" w:rsidR="00895472" w:rsidRPr="00477D4C" w:rsidRDefault="00895472" w:rsidP="00FA376A">
      <w:pPr>
        <w:spacing w:line="360" w:lineRule="auto"/>
        <w:contextualSpacing/>
        <w:jc w:val="both"/>
        <w:rPr>
          <w:rFonts w:ascii="Myriad Pro" w:eastAsiaTheme="majorEastAsia" w:hAnsi="Myriad Pro" w:cstheme="majorBidi"/>
          <w:sz w:val="26"/>
          <w:szCs w:val="26"/>
        </w:rPr>
      </w:pPr>
    </w:p>
    <w:sectPr w:rsidR="00895472" w:rsidRPr="00477D4C" w:rsidSect="007D0F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1F49C" w14:textId="77777777" w:rsidR="002515A0" w:rsidRDefault="002515A0" w:rsidP="001335E3">
      <w:r>
        <w:separator/>
      </w:r>
    </w:p>
  </w:endnote>
  <w:endnote w:type="continuationSeparator" w:id="0">
    <w:p w14:paraId="36E781FC" w14:textId="77777777" w:rsidR="002515A0" w:rsidRDefault="002515A0"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Furore">
    <w:altName w:val="Aria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12D35132" w14:textId="0ABA1A6A" w:rsidR="002515A0" w:rsidRPr="00CE76BB" w:rsidRDefault="002515A0" w:rsidP="00A332AF">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20</w:t>
        </w:r>
        <w:r w:rsidRPr="00CE76BB">
          <w:rPr>
            <w:rFonts w:ascii="Furore" w:hAnsi="Furore"/>
            <w:color w:val="4F6228" w:themeColor="accent3" w:themeShade="80"/>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BD461" w14:textId="77777777" w:rsidR="002515A0" w:rsidRDefault="002515A0">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E083C" w14:textId="77777777" w:rsidR="002515A0" w:rsidRDefault="002515A0">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1776748"/>
      <w:docPartObj>
        <w:docPartGallery w:val="Page Numbers (Bottom of Page)"/>
        <w:docPartUnique/>
      </w:docPartObj>
    </w:sdtPr>
    <w:sdtEndPr>
      <w:rPr>
        <w:rFonts w:ascii="Furore" w:hAnsi="Furore"/>
        <w:noProof/>
        <w:color w:val="4F6228" w:themeColor="accent3" w:themeShade="80"/>
      </w:rPr>
    </w:sdtEndPr>
    <w:sdtContent>
      <w:p w14:paraId="6DBAEC9A" w14:textId="4DA9EDE9" w:rsidR="002515A0" w:rsidRPr="00CE76BB" w:rsidRDefault="002515A0" w:rsidP="0024312B">
        <w:pPr>
          <w:pStyle w:val="af6"/>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30</w:t>
        </w:r>
        <w:r w:rsidRPr="00CE76BB">
          <w:rPr>
            <w:rFonts w:ascii="Furore" w:hAnsi="Furore"/>
            <w:noProof/>
            <w:color w:val="4F6228" w:themeColor="accent3" w:themeShade="80"/>
          </w:rPr>
          <w:fldChar w:fldCharType="end"/>
        </w:r>
      </w:p>
    </w:sdtContent>
  </w:sdt>
  <w:p w14:paraId="3713C5F5" w14:textId="77777777" w:rsidR="002515A0" w:rsidRPr="00CE76BB" w:rsidRDefault="002515A0">
    <w:pPr>
      <w:pStyle w:val="af6"/>
      <w:rPr>
        <w:rFonts w:ascii="Furore" w:hAnsi="Furore"/>
        <w:color w:val="4F6228" w:themeColor="accent3" w:themeShade="8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A6DBE" w14:textId="77777777" w:rsidR="002515A0" w:rsidRDefault="002515A0">
    <w:pPr>
      <w:pStyle w:val="af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ED0E7" w14:textId="77777777" w:rsidR="002515A0" w:rsidRDefault="002515A0">
    <w:pPr>
      <w:pStyle w:val="af6"/>
    </w:pPr>
  </w:p>
  <w:p w14:paraId="41A110E6" w14:textId="77777777" w:rsidR="002515A0" w:rsidRDefault="002515A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5738210"/>
      <w:docPartObj>
        <w:docPartGallery w:val="Page Numbers (Bottom of Page)"/>
        <w:docPartUnique/>
      </w:docPartObj>
    </w:sdtPr>
    <w:sdtEndPr>
      <w:rPr>
        <w:rFonts w:ascii="Furore" w:hAnsi="Furore"/>
        <w:noProof/>
        <w:color w:val="4F6228"/>
      </w:rPr>
    </w:sdtEndPr>
    <w:sdtContent>
      <w:p w14:paraId="614A54DA" w14:textId="5780DA62" w:rsidR="002515A0" w:rsidRPr="00F318C1" w:rsidRDefault="002515A0" w:rsidP="002D5175">
        <w:pPr>
          <w:pStyle w:val="af6"/>
          <w:spacing w:before="120"/>
          <w:jc w:val="right"/>
          <w:rPr>
            <w:rFonts w:ascii="Furore" w:hAnsi="Furore"/>
            <w:noProof/>
            <w:color w:val="4F6228"/>
          </w:rPr>
        </w:pPr>
        <w:r w:rsidRPr="00F318C1">
          <w:rPr>
            <w:rFonts w:ascii="Furore" w:hAnsi="Furore"/>
            <w:noProof/>
            <w:color w:val="4F6228"/>
          </w:rPr>
          <w:fldChar w:fldCharType="begin"/>
        </w:r>
        <w:r w:rsidRPr="00F318C1">
          <w:rPr>
            <w:rFonts w:ascii="Furore" w:hAnsi="Furore"/>
            <w:noProof/>
            <w:color w:val="4F6228"/>
          </w:rPr>
          <w:instrText>PAGE   \* MERGEFORMAT</w:instrText>
        </w:r>
        <w:r w:rsidRPr="00F318C1">
          <w:rPr>
            <w:rFonts w:ascii="Furore" w:hAnsi="Furore"/>
            <w:noProof/>
            <w:color w:val="4F6228"/>
          </w:rPr>
          <w:fldChar w:fldCharType="separate"/>
        </w:r>
        <w:r>
          <w:rPr>
            <w:rFonts w:ascii="Furore" w:hAnsi="Furore"/>
            <w:noProof/>
            <w:color w:val="4F6228"/>
          </w:rPr>
          <w:t>63</w:t>
        </w:r>
        <w:r w:rsidRPr="00F318C1">
          <w:rPr>
            <w:rFonts w:ascii="Furore" w:hAnsi="Furore"/>
            <w:noProof/>
            <w:color w:val="4F6228"/>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980D5" w14:textId="77777777" w:rsidR="002515A0" w:rsidRDefault="002515A0">
    <w:pPr>
      <w:pStyle w:val="af6"/>
    </w:pPr>
  </w:p>
  <w:p w14:paraId="62E028F8" w14:textId="77777777" w:rsidR="002515A0" w:rsidRDefault="002515A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0507B" w14:textId="77777777" w:rsidR="002515A0" w:rsidRDefault="002515A0">
    <w:pPr>
      <w:pStyle w:val="af6"/>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4F2722DC" w14:textId="35F0C954" w:rsidR="002515A0" w:rsidRPr="00CE76BB" w:rsidRDefault="002515A0" w:rsidP="0024312B">
        <w:pPr>
          <w:pStyle w:val="af6"/>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87</w:t>
        </w:r>
        <w:r w:rsidRPr="00CE76BB">
          <w:rPr>
            <w:rFonts w:ascii="Furore" w:hAnsi="Furore"/>
            <w:noProof/>
            <w:color w:val="4F6228" w:themeColor="accent3" w:themeShade="80"/>
          </w:rPr>
          <w:fldChar w:fldCharType="end"/>
        </w:r>
      </w:p>
    </w:sdtContent>
  </w:sdt>
  <w:p w14:paraId="2B7141CB" w14:textId="77777777" w:rsidR="002515A0" w:rsidRPr="00CE76BB" w:rsidRDefault="002515A0">
    <w:pPr>
      <w:pStyle w:val="af6"/>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2036A" w14:textId="77777777" w:rsidR="002515A0" w:rsidRDefault="002515A0" w:rsidP="001335E3">
      <w:r>
        <w:separator/>
      </w:r>
    </w:p>
  </w:footnote>
  <w:footnote w:type="continuationSeparator" w:id="0">
    <w:p w14:paraId="01E65FF8" w14:textId="77777777" w:rsidR="002515A0" w:rsidRDefault="002515A0"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050EC" w14:textId="77777777" w:rsidR="002515A0" w:rsidRPr="0084482D" w:rsidRDefault="002515A0" w:rsidP="006E0004">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97BD6" w14:textId="77777777" w:rsidR="002515A0" w:rsidRDefault="002515A0">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93714" w14:textId="77777777" w:rsidR="002515A0" w:rsidRDefault="002515A0">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3546F" w14:textId="77777777" w:rsidR="002515A0" w:rsidRPr="0084482D" w:rsidRDefault="002515A0" w:rsidP="006E0004">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3A774" w14:textId="77777777" w:rsidR="002515A0" w:rsidRDefault="002515A0">
    <w:pPr>
      <w:pStyle w:val="af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F69DB" w14:textId="77777777" w:rsidR="002515A0" w:rsidRDefault="002515A0">
    <w:pPr>
      <w:pStyle w:val="af4"/>
    </w:pPr>
  </w:p>
  <w:p w14:paraId="3F8CDD23" w14:textId="77777777" w:rsidR="002515A0" w:rsidRDefault="002515A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EAC3E" w14:textId="77777777" w:rsidR="002515A0" w:rsidRPr="002D5175" w:rsidRDefault="002515A0" w:rsidP="002D5175">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15519" w14:textId="77777777" w:rsidR="002515A0" w:rsidRDefault="002515A0">
    <w:pPr>
      <w:pStyle w:val="af4"/>
    </w:pPr>
  </w:p>
  <w:p w14:paraId="69BA7E44" w14:textId="77777777" w:rsidR="002515A0" w:rsidRDefault="002515A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B4D10" w14:textId="77777777" w:rsidR="002515A0" w:rsidRDefault="002515A0">
    <w:pPr>
      <w:pStyle w:val="af4"/>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2F4E" w14:textId="77777777" w:rsidR="002515A0" w:rsidRPr="0084482D" w:rsidRDefault="002515A0" w:rsidP="006E0004">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6E10B04"/>
    <w:multiLevelType w:val="hybridMultilevel"/>
    <w:tmpl w:val="7332A8B8"/>
    <w:lvl w:ilvl="0" w:tplc="124EAB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F317264"/>
    <w:multiLevelType w:val="hybridMultilevel"/>
    <w:tmpl w:val="6B366B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884BB1"/>
    <w:multiLevelType w:val="hybridMultilevel"/>
    <w:tmpl w:val="23389F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8" w15:restartNumberingAfterBreak="0">
    <w:nsid w:val="1AF97F6A"/>
    <w:multiLevelType w:val="hybridMultilevel"/>
    <w:tmpl w:val="CFBE6988"/>
    <w:lvl w:ilvl="0" w:tplc="0419000B">
      <w:start w:val="1"/>
      <w:numFmt w:val="bullet"/>
      <w:lvlText w:val=""/>
      <w:lvlJc w:val="left"/>
      <w:pPr>
        <w:ind w:left="24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D1B510C"/>
    <w:multiLevelType w:val="hybridMultilevel"/>
    <w:tmpl w:val="E9D8C704"/>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546FFF"/>
    <w:multiLevelType w:val="multilevel"/>
    <w:tmpl w:val="ACF2458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BB2B50"/>
    <w:multiLevelType w:val="hybridMultilevel"/>
    <w:tmpl w:val="975874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5E92707"/>
    <w:multiLevelType w:val="hybridMultilevel"/>
    <w:tmpl w:val="D1D0A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4" w15:restartNumberingAfterBreak="0">
    <w:nsid w:val="27A52752"/>
    <w:multiLevelType w:val="hybridMultilevel"/>
    <w:tmpl w:val="66DEE414"/>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D63FCA"/>
    <w:multiLevelType w:val="hybridMultilevel"/>
    <w:tmpl w:val="CEF400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9" w15:restartNumberingAfterBreak="0">
    <w:nsid w:val="418F3C71"/>
    <w:multiLevelType w:val="hybridMultilevel"/>
    <w:tmpl w:val="D0F85E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A665F29"/>
    <w:multiLevelType w:val="hybridMultilevel"/>
    <w:tmpl w:val="E628124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D502ED5"/>
    <w:multiLevelType w:val="multilevel"/>
    <w:tmpl w:val="ACF2458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8B7038"/>
    <w:multiLevelType w:val="hybridMultilevel"/>
    <w:tmpl w:val="D8247A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D246AA1"/>
    <w:multiLevelType w:val="hybridMultilevel"/>
    <w:tmpl w:val="F8F6A9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8"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66F75D3F"/>
    <w:multiLevelType w:val="hybridMultilevel"/>
    <w:tmpl w:val="2AFA34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9E11C09"/>
    <w:multiLevelType w:val="hybridMultilevel"/>
    <w:tmpl w:val="97A29C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B1004BE"/>
    <w:multiLevelType w:val="hybridMultilevel"/>
    <w:tmpl w:val="16D443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719A704E"/>
    <w:multiLevelType w:val="hybridMultilevel"/>
    <w:tmpl w:val="5810B9F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5353A90"/>
    <w:multiLevelType w:val="hybridMultilevel"/>
    <w:tmpl w:val="E5767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7C871AC8"/>
    <w:multiLevelType w:val="hybridMultilevel"/>
    <w:tmpl w:val="63C88DC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0"/>
  </w:num>
  <w:num w:numId="2">
    <w:abstractNumId w:val="27"/>
  </w:num>
  <w:num w:numId="3">
    <w:abstractNumId w:val="28"/>
  </w:num>
  <w:num w:numId="4">
    <w:abstractNumId w:val="0"/>
  </w:num>
  <w:num w:numId="5">
    <w:abstractNumId w:val="5"/>
  </w:num>
  <w:num w:numId="6">
    <w:abstractNumId w:val="13"/>
  </w:num>
  <w:num w:numId="7">
    <w:abstractNumId w:val="26"/>
  </w:num>
  <w:num w:numId="8">
    <w:abstractNumId w:val="29"/>
  </w:num>
  <w:num w:numId="9">
    <w:abstractNumId w:val="30"/>
  </w:num>
  <w:num w:numId="10">
    <w:abstractNumId w:val="32"/>
  </w:num>
  <w:num w:numId="11">
    <w:abstractNumId w:val="16"/>
  </w:num>
  <w:num w:numId="12">
    <w:abstractNumId w:val="19"/>
  </w:num>
  <w:num w:numId="13">
    <w:abstractNumId w:val="1"/>
  </w:num>
  <w:num w:numId="14">
    <w:abstractNumId w:val="11"/>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4"/>
  </w:num>
  <w:num w:numId="20">
    <w:abstractNumId w:val="9"/>
  </w:num>
  <w:num w:numId="21">
    <w:abstractNumId w:val="21"/>
  </w:num>
  <w:num w:numId="22">
    <w:abstractNumId w:val="14"/>
  </w:num>
  <w:num w:numId="23">
    <w:abstractNumId w:val="2"/>
  </w:num>
  <w:num w:numId="24">
    <w:abstractNumId w:val="33"/>
  </w:num>
  <w:num w:numId="25">
    <w:abstractNumId w:val="12"/>
  </w:num>
  <w:num w:numId="26">
    <w:abstractNumId w:val="34"/>
  </w:num>
  <w:num w:numId="27">
    <w:abstractNumId w:val="4"/>
  </w:num>
  <w:num w:numId="28">
    <w:abstractNumId w:val="35"/>
  </w:num>
  <w:num w:numId="29">
    <w:abstractNumId w:val="25"/>
  </w:num>
  <w:num w:numId="30">
    <w:abstractNumId w:val="3"/>
  </w:num>
  <w:num w:numId="31">
    <w:abstractNumId w:val="15"/>
  </w:num>
  <w:num w:numId="32">
    <w:abstractNumId w:val="8"/>
  </w:num>
  <w:num w:numId="33">
    <w:abstractNumId w:val="18"/>
  </w:num>
  <w:num w:numId="34">
    <w:abstractNumId w:val="10"/>
  </w:num>
  <w:num w:numId="35">
    <w:abstractNumId w:val="22"/>
  </w:num>
  <w:num w:numId="36">
    <w:abstractNumId w:val="31"/>
  </w:num>
  <w:num w:numId="37">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196C"/>
    <w:rsid w:val="00001E4D"/>
    <w:rsid w:val="00002690"/>
    <w:rsid w:val="000035E0"/>
    <w:rsid w:val="00003A22"/>
    <w:rsid w:val="000043B3"/>
    <w:rsid w:val="00004477"/>
    <w:rsid w:val="0000578F"/>
    <w:rsid w:val="00007040"/>
    <w:rsid w:val="0000785D"/>
    <w:rsid w:val="0000797F"/>
    <w:rsid w:val="00010743"/>
    <w:rsid w:val="00010D1C"/>
    <w:rsid w:val="00011A1C"/>
    <w:rsid w:val="00011D02"/>
    <w:rsid w:val="00012AE8"/>
    <w:rsid w:val="00012CA2"/>
    <w:rsid w:val="00012EAA"/>
    <w:rsid w:val="00013A7C"/>
    <w:rsid w:val="00013BE6"/>
    <w:rsid w:val="00013E97"/>
    <w:rsid w:val="00014381"/>
    <w:rsid w:val="00015230"/>
    <w:rsid w:val="000155C0"/>
    <w:rsid w:val="000155FE"/>
    <w:rsid w:val="000157B2"/>
    <w:rsid w:val="00015F8B"/>
    <w:rsid w:val="000160C4"/>
    <w:rsid w:val="00016634"/>
    <w:rsid w:val="0001746C"/>
    <w:rsid w:val="000174B5"/>
    <w:rsid w:val="000178B4"/>
    <w:rsid w:val="00020243"/>
    <w:rsid w:val="00021D7C"/>
    <w:rsid w:val="00021F80"/>
    <w:rsid w:val="000220D2"/>
    <w:rsid w:val="000222FB"/>
    <w:rsid w:val="00022E94"/>
    <w:rsid w:val="0002320C"/>
    <w:rsid w:val="00023B6D"/>
    <w:rsid w:val="00024E98"/>
    <w:rsid w:val="0002542A"/>
    <w:rsid w:val="00025BD0"/>
    <w:rsid w:val="00026D33"/>
    <w:rsid w:val="0002702C"/>
    <w:rsid w:val="000274C3"/>
    <w:rsid w:val="000279B5"/>
    <w:rsid w:val="00027C81"/>
    <w:rsid w:val="00027FD6"/>
    <w:rsid w:val="0003146A"/>
    <w:rsid w:val="00031836"/>
    <w:rsid w:val="00031A6E"/>
    <w:rsid w:val="00032DC9"/>
    <w:rsid w:val="00033475"/>
    <w:rsid w:val="000335FD"/>
    <w:rsid w:val="0003361A"/>
    <w:rsid w:val="000337EE"/>
    <w:rsid w:val="0003400C"/>
    <w:rsid w:val="00034173"/>
    <w:rsid w:val="00034D6D"/>
    <w:rsid w:val="00034D95"/>
    <w:rsid w:val="00034E30"/>
    <w:rsid w:val="000352DF"/>
    <w:rsid w:val="00035CF9"/>
    <w:rsid w:val="00035E95"/>
    <w:rsid w:val="000360CA"/>
    <w:rsid w:val="0003611D"/>
    <w:rsid w:val="0003655D"/>
    <w:rsid w:val="00036E83"/>
    <w:rsid w:val="00037249"/>
    <w:rsid w:val="000375FB"/>
    <w:rsid w:val="00037FC8"/>
    <w:rsid w:val="0004017F"/>
    <w:rsid w:val="00040596"/>
    <w:rsid w:val="00040761"/>
    <w:rsid w:val="000410AC"/>
    <w:rsid w:val="000412D9"/>
    <w:rsid w:val="00041AA3"/>
    <w:rsid w:val="00041E2B"/>
    <w:rsid w:val="00042363"/>
    <w:rsid w:val="0004267E"/>
    <w:rsid w:val="00042806"/>
    <w:rsid w:val="00043FBA"/>
    <w:rsid w:val="00044169"/>
    <w:rsid w:val="0004518F"/>
    <w:rsid w:val="0004577F"/>
    <w:rsid w:val="00045FD7"/>
    <w:rsid w:val="00046656"/>
    <w:rsid w:val="0004678B"/>
    <w:rsid w:val="00046BF8"/>
    <w:rsid w:val="00046DC8"/>
    <w:rsid w:val="00046EFD"/>
    <w:rsid w:val="0004715F"/>
    <w:rsid w:val="00047489"/>
    <w:rsid w:val="00047590"/>
    <w:rsid w:val="00047674"/>
    <w:rsid w:val="00050292"/>
    <w:rsid w:val="0005046A"/>
    <w:rsid w:val="00050C95"/>
    <w:rsid w:val="0005129F"/>
    <w:rsid w:val="00051406"/>
    <w:rsid w:val="000514C1"/>
    <w:rsid w:val="000523D1"/>
    <w:rsid w:val="00052710"/>
    <w:rsid w:val="000528CA"/>
    <w:rsid w:val="00053804"/>
    <w:rsid w:val="0005460A"/>
    <w:rsid w:val="0005507F"/>
    <w:rsid w:val="00055A2B"/>
    <w:rsid w:val="00055E38"/>
    <w:rsid w:val="0005695C"/>
    <w:rsid w:val="00057F2F"/>
    <w:rsid w:val="000607CF"/>
    <w:rsid w:val="00061953"/>
    <w:rsid w:val="00061D1F"/>
    <w:rsid w:val="000624BA"/>
    <w:rsid w:val="000625E5"/>
    <w:rsid w:val="000637F1"/>
    <w:rsid w:val="00063B5E"/>
    <w:rsid w:val="00063E9D"/>
    <w:rsid w:val="00063EFB"/>
    <w:rsid w:val="000644EE"/>
    <w:rsid w:val="000649CC"/>
    <w:rsid w:val="00064D08"/>
    <w:rsid w:val="000650DD"/>
    <w:rsid w:val="00065127"/>
    <w:rsid w:val="000654EC"/>
    <w:rsid w:val="0006564F"/>
    <w:rsid w:val="00067588"/>
    <w:rsid w:val="0006795A"/>
    <w:rsid w:val="000703AE"/>
    <w:rsid w:val="000709C4"/>
    <w:rsid w:val="0007181E"/>
    <w:rsid w:val="000720C4"/>
    <w:rsid w:val="000720CD"/>
    <w:rsid w:val="00073E9E"/>
    <w:rsid w:val="00073EA4"/>
    <w:rsid w:val="0007439C"/>
    <w:rsid w:val="00075F10"/>
    <w:rsid w:val="00076088"/>
    <w:rsid w:val="0007613D"/>
    <w:rsid w:val="00076A43"/>
    <w:rsid w:val="00076AAD"/>
    <w:rsid w:val="00077B23"/>
    <w:rsid w:val="0008014B"/>
    <w:rsid w:val="00080346"/>
    <w:rsid w:val="0008043F"/>
    <w:rsid w:val="0008051C"/>
    <w:rsid w:val="000805A6"/>
    <w:rsid w:val="00080947"/>
    <w:rsid w:val="00080D24"/>
    <w:rsid w:val="00082DA1"/>
    <w:rsid w:val="0008300C"/>
    <w:rsid w:val="0008372C"/>
    <w:rsid w:val="00083F72"/>
    <w:rsid w:val="00084205"/>
    <w:rsid w:val="0008471F"/>
    <w:rsid w:val="000849EE"/>
    <w:rsid w:val="00084CD8"/>
    <w:rsid w:val="00084F28"/>
    <w:rsid w:val="000850D4"/>
    <w:rsid w:val="0008587F"/>
    <w:rsid w:val="00085CAB"/>
    <w:rsid w:val="00085D7B"/>
    <w:rsid w:val="00085F5E"/>
    <w:rsid w:val="0008617E"/>
    <w:rsid w:val="00087125"/>
    <w:rsid w:val="00087161"/>
    <w:rsid w:val="00087C19"/>
    <w:rsid w:val="00087CCA"/>
    <w:rsid w:val="00087DA1"/>
    <w:rsid w:val="000900B4"/>
    <w:rsid w:val="000922E6"/>
    <w:rsid w:val="000922EC"/>
    <w:rsid w:val="0009432F"/>
    <w:rsid w:val="000946FE"/>
    <w:rsid w:val="00094DBF"/>
    <w:rsid w:val="0009556D"/>
    <w:rsid w:val="00095695"/>
    <w:rsid w:val="000959CA"/>
    <w:rsid w:val="00095A83"/>
    <w:rsid w:val="00095CD6"/>
    <w:rsid w:val="00095D3D"/>
    <w:rsid w:val="0009645F"/>
    <w:rsid w:val="000977E7"/>
    <w:rsid w:val="00097B88"/>
    <w:rsid w:val="000A0C10"/>
    <w:rsid w:val="000A1465"/>
    <w:rsid w:val="000A1714"/>
    <w:rsid w:val="000A2541"/>
    <w:rsid w:val="000A2714"/>
    <w:rsid w:val="000A273A"/>
    <w:rsid w:val="000A2F11"/>
    <w:rsid w:val="000A3D6A"/>
    <w:rsid w:val="000A3F63"/>
    <w:rsid w:val="000A40DF"/>
    <w:rsid w:val="000A4334"/>
    <w:rsid w:val="000A559F"/>
    <w:rsid w:val="000A5B47"/>
    <w:rsid w:val="000A65FC"/>
    <w:rsid w:val="000A6ACE"/>
    <w:rsid w:val="000A7009"/>
    <w:rsid w:val="000A7AE4"/>
    <w:rsid w:val="000A7FF9"/>
    <w:rsid w:val="000B00E2"/>
    <w:rsid w:val="000B0205"/>
    <w:rsid w:val="000B0971"/>
    <w:rsid w:val="000B0FD3"/>
    <w:rsid w:val="000B1887"/>
    <w:rsid w:val="000B1E61"/>
    <w:rsid w:val="000B2BA7"/>
    <w:rsid w:val="000B2D3C"/>
    <w:rsid w:val="000B3244"/>
    <w:rsid w:val="000B3325"/>
    <w:rsid w:val="000B407D"/>
    <w:rsid w:val="000B543D"/>
    <w:rsid w:val="000B5560"/>
    <w:rsid w:val="000B5B18"/>
    <w:rsid w:val="000B6677"/>
    <w:rsid w:val="000B70BA"/>
    <w:rsid w:val="000B7578"/>
    <w:rsid w:val="000B7D93"/>
    <w:rsid w:val="000C0A27"/>
    <w:rsid w:val="000C0A28"/>
    <w:rsid w:val="000C15F0"/>
    <w:rsid w:val="000C17A4"/>
    <w:rsid w:val="000C1AA1"/>
    <w:rsid w:val="000C1EB7"/>
    <w:rsid w:val="000C21F5"/>
    <w:rsid w:val="000C22BA"/>
    <w:rsid w:val="000C26E9"/>
    <w:rsid w:val="000C2926"/>
    <w:rsid w:val="000C2E20"/>
    <w:rsid w:val="000C3C47"/>
    <w:rsid w:val="000C4474"/>
    <w:rsid w:val="000C483C"/>
    <w:rsid w:val="000C499B"/>
    <w:rsid w:val="000C4D6F"/>
    <w:rsid w:val="000C55FB"/>
    <w:rsid w:val="000C5606"/>
    <w:rsid w:val="000C59EA"/>
    <w:rsid w:val="000C5C65"/>
    <w:rsid w:val="000C5E73"/>
    <w:rsid w:val="000C5EB1"/>
    <w:rsid w:val="000C6EC7"/>
    <w:rsid w:val="000C7480"/>
    <w:rsid w:val="000C79F2"/>
    <w:rsid w:val="000C7C7B"/>
    <w:rsid w:val="000C7CE0"/>
    <w:rsid w:val="000D0888"/>
    <w:rsid w:val="000D10D8"/>
    <w:rsid w:val="000D132C"/>
    <w:rsid w:val="000D1335"/>
    <w:rsid w:val="000D1849"/>
    <w:rsid w:val="000D1DCF"/>
    <w:rsid w:val="000D1E16"/>
    <w:rsid w:val="000D1E88"/>
    <w:rsid w:val="000D1EE7"/>
    <w:rsid w:val="000D1EEE"/>
    <w:rsid w:val="000D243C"/>
    <w:rsid w:val="000D2657"/>
    <w:rsid w:val="000D2839"/>
    <w:rsid w:val="000D31B7"/>
    <w:rsid w:val="000D35E9"/>
    <w:rsid w:val="000D397B"/>
    <w:rsid w:val="000D4147"/>
    <w:rsid w:val="000D451A"/>
    <w:rsid w:val="000D4640"/>
    <w:rsid w:val="000D4EB1"/>
    <w:rsid w:val="000D6D8B"/>
    <w:rsid w:val="000D71CE"/>
    <w:rsid w:val="000D742D"/>
    <w:rsid w:val="000D7688"/>
    <w:rsid w:val="000E08CB"/>
    <w:rsid w:val="000E1217"/>
    <w:rsid w:val="000E21B9"/>
    <w:rsid w:val="000E24C0"/>
    <w:rsid w:val="000E294D"/>
    <w:rsid w:val="000E300A"/>
    <w:rsid w:val="000E319D"/>
    <w:rsid w:val="000E3DDA"/>
    <w:rsid w:val="000E4B57"/>
    <w:rsid w:val="000E4D3A"/>
    <w:rsid w:val="000E5295"/>
    <w:rsid w:val="000E7378"/>
    <w:rsid w:val="000E75A3"/>
    <w:rsid w:val="000E7927"/>
    <w:rsid w:val="000E7EA6"/>
    <w:rsid w:val="000F062E"/>
    <w:rsid w:val="000F0C1A"/>
    <w:rsid w:val="000F238F"/>
    <w:rsid w:val="000F373E"/>
    <w:rsid w:val="000F3B95"/>
    <w:rsid w:val="000F3BAC"/>
    <w:rsid w:val="000F3EF5"/>
    <w:rsid w:val="000F3FE2"/>
    <w:rsid w:val="000F4272"/>
    <w:rsid w:val="000F4A8E"/>
    <w:rsid w:val="000F61FD"/>
    <w:rsid w:val="000F6764"/>
    <w:rsid w:val="000F6A4C"/>
    <w:rsid w:val="000F6B99"/>
    <w:rsid w:val="000F71AE"/>
    <w:rsid w:val="000F7341"/>
    <w:rsid w:val="00100513"/>
    <w:rsid w:val="001007DB"/>
    <w:rsid w:val="00101A4A"/>
    <w:rsid w:val="00101ADD"/>
    <w:rsid w:val="001023D2"/>
    <w:rsid w:val="00102D1F"/>
    <w:rsid w:val="00103600"/>
    <w:rsid w:val="001037F6"/>
    <w:rsid w:val="001039D0"/>
    <w:rsid w:val="00103A2C"/>
    <w:rsid w:val="00103B2E"/>
    <w:rsid w:val="00103D08"/>
    <w:rsid w:val="00103EDD"/>
    <w:rsid w:val="00104D97"/>
    <w:rsid w:val="00105F49"/>
    <w:rsid w:val="001065C9"/>
    <w:rsid w:val="00106960"/>
    <w:rsid w:val="00106FEF"/>
    <w:rsid w:val="001074B8"/>
    <w:rsid w:val="00107878"/>
    <w:rsid w:val="00107EE7"/>
    <w:rsid w:val="00107EF1"/>
    <w:rsid w:val="0011026F"/>
    <w:rsid w:val="00110B55"/>
    <w:rsid w:val="0011202A"/>
    <w:rsid w:val="00112DA7"/>
    <w:rsid w:val="00112ED0"/>
    <w:rsid w:val="001130E9"/>
    <w:rsid w:val="00113126"/>
    <w:rsid w:val="001140E3"/>
    <w:rsid w:val="00114434"/>
    <w:rsid w:val="00114860"/>
    <w:rsid w:val="001149EB"/>
    <w:rsid w:val="001156A5"/>
    <w:rsid w:val="001159C0"/>
    <w:rsid w:val="00116FB4"/>
    <w:rsid w:val="00117326"/>
    <w:rsid w:val="0011745E"/>
    <w:rsid w:val="001200B9"/>
    <w:rsid w:val="00120403"/>
    <w:rsid w:val="00120C06"/>
    <w:rsid w:val="00122743"/>
    <w:rsid w:val="00122E52"/>
    <w:rsid w:val="001230C1"/>
    <w:rsid w:val="0012324E"/>
    <w:rsid w:val="001236BA"/>
    <w:rsid w:val="00123B42"/>
    <w:rsid w:val="00124054"/>
    <w:rsid w:val="00124684"/>
    <w:rsid w:val="0012483C"/>
    <w:rsid w:val="00125EBA"/>
    <w:rsid w:val="00125ED5"/>
    <w:rsid w:val="00126666"/>
    <w:rsid w:val="0012672E"/>
    <w:rsid w:val="0012680E"/>
    <w:rsid w:val="0012718B"/>
    <w:rsid w:val="001274AA"/>
    <w:rsid w:val="0013006C"/>
    <w:rsid w:val="00130D45"/>
    <w:rsid w:val="00131084"/>
    <w:rsid w:val="00132313"/>
    <w:rsid w:val="001323D2"/>
    <w:rsid w:val="00132559"/>
    <w:rsid w:val="001329C0"/>
    <w:rsid w:val="00132D9D"/>
    <w:rsid w:val="001333E8"/>
    <w:rsid w:val="001335E3"/>
    <w:rsid w:val="00133E2F"/>
    <w:rsid w:val="0013533C"/>
    <w:rsid w:val="0013634C"/>
    <w:rsid w:val="001363AE"/>
    <w:rsid w:val="001365A7"/>
    <w:rsid w:val="001368A5"/>
    <w:rsid w:val="00136E70"/>
    <w:rsid w:val="001406F3"/>
    <w:rsid w:val="001407FF"/>
    <w:rsid w:val="00141253"/>
    <w:rsid w:val="0014138F"/>
    <w:rsid w:val="00141E99"/>
    <w:rsid w:val="001432C5"/>
    <w:rsid w:val="0014381E"/>
    <w:rsid w:val="00143888"/>
    <w:rsid w:val="001442FF"/>
    <w:rsid w:val="00144B00"/>
    <w:rsid w:val="0014633C"/>
    <w:rsid w:val="00146652"/>
    <w:rsid w:val="00146848"/>
    <w:rsid w:val="00146F5D"/>
    <w:rsid w:val="00150FE6"/>
    <w:rsid w:val="00151475"/>
    <w:rsid w:val="00151546"/>
    <w:rsid w:val="00151656"/>
    <w:rsid w:val="00152217"/>
    <w:rsid w:val="00152E1E"/>
    <w:rsid w:val="00153860"/>
    <w:rsid w:val="0015398B"/>
    <w:rsid w:val="00154550"/>
    <w:rsid w:val="00154708"/>
    <w:rsid w:val="001553B1"/>
    <w:rsid w:val="001553D7"/>
    <w:rsid w:val="0015567A"/>
    <w:rsid w:val="0015594C"/>
    <w:rsid w:val="00155CFB"/>
    <w:rsid w:val="00155F65"/>
    <w:rsid w:val="00156084"/>
    <w:rsid w:val="00156125"/>
    <w:rsid w:val="00157064"/>
    <w:rsid w:val="001572BF"/>
    <w:rsid w:val="00157A05"/>
    <w:rsid w:val="00157D64"/>
    <w:rsid w:val="00157E10"/>
    <w:rsid w:val="00157EAE"/>
    <w:rsid w:val="00160236"/>
    <w:rsid w:val="00160414"/>
    <w:rsid w:val="001605B3"/>
    <w:rsid w:val="00160FA4"/>
    <w:rsid w:val="001610DE"/>
    <w:rsid w:val="001613F5"/>
    <w:rsid w:val="001623EE"/>
    <w:rsid w:val="00162FA0"/>
    <w:rsid w:val="00163065"/>
    <w:rsid w:val="00163794"/>
    <w:rsid w:val="001639B8"/>
    <w:rsid w:val="001639E7"/>
    <w:rsid w:val="001650F6"/>
    <w:rsid w:val="001653ED"/>
    <w:rsid w:val="0016577D"/>
    <w:rsid w:val="00165B50"/>
    <w:rsid w:val="00165E7C"/>
    <w:rsid w:val="00166B30"/>
    <w:rsid w:val="001674AF"/>
    <w:rsid w:val="00167D46"/>
    <w:rsid w:val="001707ED"/>
    <w:rsid w:val="00170E0C"/>
    <w:rsid w:val="001717E6"/>
    <w:rsid w:val="0017184B"/>
    <w:rsid w:val="00172533"/>
    <w:rsid w:val="001727C6"/>
    <w:rsid w:val="00172A9F"/>
    <w:rsid w:val="00173FF4"/>
    <w:rsid w:val="001743A1"/>
    <w:rsid w:val="001748B0"/>
    <w:rsid w:val="001759EA"/>
    <w:rsid w:val="00175C67"/>
    <w:rsid w:val="00175DE7"/>
    <w:rsid w:val="001761D1"/>
    <w:rsid w:val="00176BF3"/>
    <w:rsid w:val="0017721F"/>
    <w:rsid w:val="00177EDD"/>
    <w:rsid w:val="00177FFD"/>
    <w:rsid w:val="00180265"/>
    <w:rsid w:val="00180786"/>
    <w:rsid w:val="0018087B"/>
    <w:rsid w:val="001816AC"/>
    <w:rsid w:val="001828D5"/>
    <w:rsid w:val="00182937"/>
    <w:rsid w:val="00182AE8"/>
    <w:rsid w:val="0018347F"/>
    <w:rsid w:val="00183937"/>
    <w:rsid w:val="00183FC3"/>
    <w:rsid w:val="001843C5"/>
    <w:rsid w:val="00184842"/>
    <w:rsid w:val="00185207"/>
    <w:rsid w:val="0018522B"/>
    <w:rsid w:val="0018549F"/>
    <w:rsid w:val="00186097"/>
    <w:rsid w:val="001873E3"/>
    <w:rsid w:val="00187847"/>
    <w:rsid w:val="0018785A"/>
    <w:rsid w:val="00187D35"/>
    <w:rsid w:val="0019046A"/>
    <w:rsid w:val="00190493"/>
    <w:rsid w:val="00190FE6"/>
    <w:rsid w:val="001919C5"/>
    <w:rsid w:val="001919DF"/>
    <w:rsid w:val="00192031"/>
    <w:rsid w:val="0019239F"/>
    <w:rsid w:val="001929CB"/>
    <w:rsid w:val="00192A10"/>
    <w:rsid w:val="0019338E"/>
    <w:rsid w:val="00194D2A"/>
    <w:rsid w:val="0019535A"/>
    <w:rsid w:val="0019578B"/>
    <w:rsid w:val="00195CD3"/>
    <w:rsid w:val="001961EA"/>
    <w:rsid w:val="0019642D"/>
    <w:rsid w:val="00196DAF"/>
    <w:rsid w:val="001A0239"/>
    <w:rsid w:val="001A046C"/>
    <w:rsid w:val="001A085B"/>
    <w:rsid w:val="001A1284"/>
    <w:rsid w:val="001A1636"/>
    <w:rsid w:val="001A164A"/>
    <w:rsid w:val="001A1FCF"/>
    <w:rsid w:val="001A1FD9"/>
    <w:rsid w:val="001A23F4"/>
    <w:rsid w:val="001A3559"/>
    <w:rsid w:val="001A396F"/>
    <w:rsid w:val="001A4835"/>
    <w:rsid w:val="001A5287"/>
    <w:rsid w:val="001A552D"/>
    <w:rsid w:val="001A59A4"/>
    <w:rsid w:val="001A7A68"/>
    <w:rsid w:val="001A7BAE"/>
    <w:rsid w:val="001B0161"/>
    <w:rsid w:val="001B08B7"/>
    <w:rsid w:val="001B08FE"/>
    <w:rsid w:val="001B1016"/>
    <w:rsid w:val="001B14A1"/>
    <w:rsid w:val="001B239D"/>
    <w:rsid w:val="001B23B5"/>
    <w:rsid w:val="001B37CE"/>
    <w:rsid w:val="001B3CE1"/>
    <w:rsid w:val="001B3D0B"/>
    <w:rsid w:val="001B3E20"/>
    <w:rsid w:val="001B41F5"/>
    <w:rsid w:val="001B4806"/>
    <w:rsid w:val="001B5309"/>
    <w:rsid w:val="001B5FB7"/>
    <w:rsid w:val="001B6349"/>
    <w:rsid w:val="001B6661"/>
    <w:rsid w:val="001B6B2D"/>
    <w:rsid w:val="001B6D2C"/>
    <w:rsid w:val="001B730A"/>
    <w:rsid w:val="001B7914"/>
    <w:rsid w:val="001C1491"/>
    <w:rsid w:val="001C18C9"/>
    <w:rsid w:val="001C3693"/>
    <w:rsid w:val="001C400E"/>
    <w:rsid w:val="001C4DFB"/>
    <w:rsid w:val="001C4E97"/>
    <w:rsid w:val="001C535E"/>
    <w:rsid w:val="001C61FA"/>
    <w:rsid w:val="001C691B"/>
    <w:rsid w:val="001C720F"/>
    <w:rsid w:val="001C750D"/>
    <w:rsid w:val="001D00BC"/>
    <w:rsid w:val="001D0317"/>
    <w:rsid w:val="001D0E06"/>
    <w:rsid w:val="001D0F89"/>
    <w:rsid w:val="001D1448"/>
    <w:rsid w:val="001D24F5"/>
    <w:rsid w:val="001D38B2"/>
    <w:rsid w:val="001D395E"/>
    <w:rsid w:val="001D3CBB"/>
    <w:rsid w:val="001D46C0"/>
    <w:rsid w:val="001D470B"/>
    <w:rsid w:val="001D4D13"/>
    <w:rsid w:val="001D4FFA"/>
    <w:rsid w:val="001D5A14"/>
    <w:rsid w:val="001D703C"/>
    <w:rsid w:val="001D7C14"/>
    <w:rsid w:val="001D7DE5"/>
    <w:rsid w:val="001E10F0"/>
    <w:rsid w:val="001E1556"/>
    <w:rsid w:val="001E1607"/>
    <w:rsid w:val="001E1CDC"/>
    <w:rsid w:val="001E1D63"/>
    <w:rsid w:val="001E1E13"/>
    <w:rsid w:val="001E1FA2"/>
    <w:rsid w:val="001E2241"/>
    <w:rsid w:val="001E2433"/>
    <w:rsid w:val="001E2B4E"/>
    <w:rsid w:val="001E2D54"/>
    <w:rsid w:val="001E41C8"/>
    <w:rsid w:val="001E4A56"/>
    <w:rsid w:val="001E59CC"/>
    <w:rsid w:val="001E5CC6"/>
    <w:rsid w:val="001E6B5F"/>
    <w:rsid w:val="001E6D22"/>
    <w:rsid w:val="001E711C"/>
    <w:rsid w:val="001E7376"/>
    <w:rsid w:val="001E7DCE"/>
    <w:rsid w:val="001F0192"/>
    <w:rsid w:val="001F035C"/>
    <w:rsid w:val="001F04AB"/>
    <w:rsid w:val="001F05A2"/>
    <w:rsid w:val="001F0B8B"/>
    <w:rsid w:val="001F0C6E"/>
    <w:rsid w:val="001F0D9F"/>
    <w:rsid w:val="001F1405"/>
    <w:rsid w:val="001F17A9"/>
    <w:rsid w:val="001F2890"/>
    <w:rsid w:val="001F2B55"/>
    <w:rsid w:val="001F2D59"/>
    <w:rsid w:val="001F2DC8"/>
    <w:rsid w:val="001F2EF0"/>
    <w:rsid w:val="001F2F4C"/>
    <w:rsid w:val="001F35C5"/>
    <w:rsid w:val="001F3DDE"/>
    <w:rsid w:val="001F48D0"/>
    <w:rsid w:val="001F4B72"/>
    <w:rsid w:val="001F4FBD"/>
    <w:rsid w:val="001F518E"/>
    <w:rsid w:val="001F54A6"/>
    <w:rsid w:val="001F5673"/>
    <w:rsid w:val="001F598F"/>
    <w:rsid w:val="001F6139"/>
    <w:rsid w:val="001F7E1E"/>
    <w:rsid w:val="002003E6"/>
    <w:rsid w:val="0020048B"/>
    <w:rsid w:val="002004B4"/>
    <w:rsid w:val="00200F4C"/>
    <w:rsid w:val="00201841"/>
    <w:rsid w:val="00201B9A"/>
    <w:rsid w:val="00202109"/>
    <w:rsid w:val="00202887"/>
    <w:rsid w:val="00202C5B"/>
    <w:rsid w:val="00203BAA"/>
    <w:rsid w:val="002051DD"/>
    <w:rsid w:val="002058B7"/>
    <w:rsid w:val="00205B35"/>
    <w:rsid w:val="0020716E"/>
    <w:rsid w:val="002076E2"/>
    <w:rsid w:val="00207806"/>
    <w:rsid w:val="0020795B"/>
    <w:rsid w:val="00207B8B"/>
    <w:rsid w:val="00207C6A"/>
    <w:rsid w:val="00207C7D"/>
    <w:rsid w:val="002102B6"/>
    <w:rsid w:val="002115AC"/>
    <w:rsid w:val="002124BC"/>
    <w:rsid w:val="002126DA"/>
    <w:rsid w:val="002127AC"/>
    <w:rsid w:val="00212C74"/>
    <w:rsid w:val="00212D65"/>
    <w:rsid w:val="00213023"/>
    <w:rsid w:val="002139B1"/>
    <w:rsid w:val="002140A8"/>
    <w:rsid w:val="002143AA"/>
    <w:rsid w:val="002149F1"/>
    <w:rsid w:val="00214FA6"/>
    <w:rsid w:val="002150A3"/>
    <w:rsid w:val="002151CE"/>
    <w:rsid w:val="0021535A"/>
    <w:rsid w:val="00215C39"/>
    <w:rsid w:val="00216623"/>
    <w:rsid w:val="00216F36"/>
    <w:rsid w:val="00217376"/>
    <w:rsid w:val="002179FD"/>
    <w:rsid w:val="00217A35"/>
    <w:rsid w:val="00220081"/>
    <w:rsid w:val="002205EA"/>
    <w:rsid w:val="0022070C"/>
    <w:rsid w:val="00220AF6"/>
    <w:rsid w:val="00220B48"/>
    <w:rsid w:val="00220F8E"/>
    <w:rsid w:val="0022118B"/>
    <w:rsid w:val="002215F7"/>
    <w:rsid w:val="00221AE4"/>
    <w:rsid w:val="00222180"/>
    <w:rsid w:val="002225B2"/>
    <w:rsid w:val="002228D3"/>
    <w:rsid w:val="00223573"/>
    <w:rsid w:val="00223C59"/>
    <w:rsid w:val="002244DB"/>
    <w:rsid w:val="002266B5"/>
    <w:rsid w:val="002266F2"/>
    <w:rsid w:val="002267B9"/>
    <w:rsid w:val="00226EBC"/>
    <w:rsid w:val="00226F84"/>
    <w:rsid w:val="002273FA"/>
    <w:rsid w:val="00231420"/>
    <w:rsid w:val="00233825"/>
    <w:rsid w:val="0023422A"/>
    <w:rsid w:val="00234813"/>
    <w:rsid w:val="00234A8E"/>
    <w:rsid w:val="00235497"/>
    <w:rsid w:val="002356BC"/>
    <w:rsid w:val="00236C1A"/>
    <w:rsid w:val="002403ED"/>
    <w:rsid w:val="002403F7"/>
    <w:rsid w:val="00240807"/>
    <w:rsid w:val="0024134B"/>
    <w:rsid w:val="002418C4"/>
    <w:rsid w:val="00241B4D"/>
    <w:rsid w:val="00242027"/>
    <w:rsid w:val="002420B3"/>
    <w:rsid w:val="00242E50"/>
    <w:rsid w:val="0024312B"/>
    <w:rsid w:val="00243161"/>
    <w:rsid w:val="002440D2"/>
    <w:rsid w:val="0024410D"/>
    <w:rsid w:val="00244F99"/>
    <w:rsid w:val="0024506A"/>
    <w:rsid w:val="00245CEE"/>
    <w:rsid w:val="0024610E"/>
    <w:rsid w:val="00247471"/>
    <w:rsid w:val="002503E3"/>
    <w:rsid w:val="00250711"/>
    <w:rsid w:val="002509B6"/>
    <w:rsid w:val="00250E4E"/>
    <w:rsid w:val="002515A0"/>
    <w:rsid w:val="00251BBC"/>
    <w:rsid w:val="00252DAC"/>
    <w:rsid w:val="00252F5A"/>
    <w:rsid w:val="0025347E"/>
    <w:rsid w:val="0025376C"/>
    <w:rsid w:val="00253E47"/>
    <w:rsid w:val="0025487E"/>
    <w:rsid w:val="00254B29"/>
    <w:rsid w:val="00255596"/>
    <w:rsid w:val="0025585B"/>
    <w:rsid w:val="0025712D"/>
    <w:rsid w:val="002572B3"/>
    <w:rsid w:val="00257C22"/>
    <w:rsid w:val="00260064"/>
    <w:rsid w:val="00260870"/>
    <w:rsid w:val="00261293"/>
    <w:rsid w:val="0026154B"/>
    <w:rsid w:val="0026199A"/>
    <w:rsid w:val="002619C9"/>
    <w:rsid w:val="00261A6B"/>
    <w:rsid w:val="00261FBA"/>
    <w:rsid w:val="00262759"/>
    <w:rsid w:val="002639E4"/>
    <w:rsid w:val="00263C36"/>
    <w:rsid w:val="0026448D"/>
    <w:rsid w:val="00264ACD"/>
    <w:rsid w:val="002651F1"/>
    <w:rsid w:val="0026554F"/>
    <w:rsid w:val="002658C2"/>
    <w:rsid w:val="00265D15"/>
    <w:rsid w:val="0026655A"/>
    <w:rsid w:val="00266A89"/>
    <w:rsid w:val="002672B0"/>
    <w:rsid w:val="002676C5"/>
    <w:rsid w:val="0026786D"/>
    <w:rsid w:val="00267C30"/>
    <w:rsid w:val="0027007B"/>
    <w:rsid w:val="00270107"/>
    <w:rsid w:val="0027067A"/>
    <w:rsid w:val="0027115B"/>
    <w:rsid w:val="00271217"/>
    <w:rsid w:val="00271501"/>
    <w:rsid w:val="00271630"/>
    <w:rsid w:val="00271E39"/>
    <w:rsid w:val="00271E58"/>
    <w:rsid w:val="00272D2C"/>
    <w:rsid w:val="00273B2C"/>
    <w:rsid w:val="002748A9"/>
    <w:rsid w:val="00274AEE"/>
    <w:rsid w:val="0027532D"/>
    <w:rsid w:val="002753B9"/>
    <w:rsid w:val="002756CC"/>
    <w:rsid w:val="0027577B"/>
    <w:rsid w:val="00276E5A"/>
    <w:rsid w:val="0027735B"/>
    <w:rsid w:val="00277780"/>
    <w:rsid w:val="0027792E"/>
    <w:rsid w:val="00277E25"/>
    <w:rsid w:val="002809EC"/>
    <w:rsid w:val="00280BC3"/>
    <w:rsid w:val="00281720"/>
    <w:rsid w:val="00281FF0"/>
    <w:rsid w:val="00282300"/>
    <w:rsid w:val="002827C5"/>
    <w:rsid w:val="00282B4C"/>
    <w:rsid w:val="00282D2F"/>
    <w:rsid w:val="00283C59"/>
    <w:rsid w:val="00285CB4"/>
    <w:rsid w:val="002865D9"/>
    <w:rsid w:val="002869C6"/>
    <w:rsid w:val="00286BAF"/>
    <w:rsid w:val="00287B49"/>
    <w:rsid w:val="00290266"/>
    <w:rsid w:val="002910D2"/>
    <w:rsid w:val="00291812"/>
    <w:rsid w:val="002919FB"/>
    <w:rsid w:val="00291E08"/>
    <w:rsid w:val="0029355D"/>
    <w:rsid w:val="00293A9E"/>
    <w:rsid w:val="00295155"/>
    <w:rsid w:val="002957B5"/>
    <w:rsid w:val="00296829"/>
    <w:rsid w:val="00296A15"/>
    <w:rsid w:val="00297177"/>
    <w:rsid w:val="0029734F"/>
    <w:rsid w:val="002A0772"/>
    <w:rsid w:val="002A1193"/>
    <w:rsid w:val="002A123A"/>
    <w:rsid w:val="002A1EF9"/>
    <w:rsid w:val="002A26E3"/>
    <w:rsid w:val="002A27EA"/>
    <w:rsid w:val="002A33AD"/>
    <w:rsid w:val="002A368D"/>
    <w:rsid w:val="002A3A2A"/>
    <w:rsid w:val="002A40E6"/>
    <w:rsid w:val="002A4945"/>
    <w:rsid w:val="002A5310"/>
    <w:rsid w:val="002A57B3"/>
    <w:rsid w:val="002A60B6"/>
    <w:rsid w:val="002A69D8"/>
    <w:rsid w:val="002A7AE4"/>
    <w:rsid w:val="002A7FF2"/>
    <w:rsid w:val="002B02F9"/>
    <w:rsid w:val="002B0C01"/>
    <w:rsid w:val="002B0D3F"/>
    <w:rsid w:val="002B1CFD"/>
    <w:rsid w:val="002B1EF5"/>
    <w:rsid w:val="002B2E59"/>
    <w:rsid w:val="002B3D6B"/>
    <w:rsid w:val="002B40E6"/>
    <w:rsid w:val="002B4CCF"/>
    <w:rsid w:val="002B58DA"/>
    <w:rsid w:val="002B62BD"/>
    <w:rsid w:val="002B638A"/>
    <w:rsid w:val="002B6B86"/>
    <w:rsid w:val="002B6DFA"/>
    <w:rsid w:val="002B7178"/>
    <w:rsid w:val="002B790C"/>
    <w:rsid w:val="002B7B8E"/>
    <w:rsid w:val="002B7E57"/>
    <w:rsid w:val="002B7E5F"/>
    <w:rsid w:val="002C07A2"/>
    <w:rsid w:val="002C0DC4"/>
    <w:rsid w:val="002C0E7B"/>
    <w:rsid w:val="002C0EB7"/>
    <w:rsid w:val="002C1880"/>
    <w:rsid w:val="002C1D64"/>
    <w:rsid w:val="002C1E73"/>
    <w:rsid w:val="002C2650"/>
    <w:rsid w:val="002C268D"/>
    <w:rsid w:val="002C288A"/>
    <w:rsid w:val="002C2D1A"/>
    <w:rsid w:val="002C2E40"/>
    <w:rsid w:val="002C3EBB"/>
    <w:rsid w:val="002C41AC"/>
    <w:rsid w:val="002C4A8B"/>
    <w:rsid w:val="002C4ECF"/>
    <w:rsid w:val="002C54F6"/>
    <w:rsid w:val="002C56E9"/>
    <w:rsid w:val="002C5C9A"/>
    <w:rsid w:val="002C5DF5"/>
    <w:rsid w:val="002C6550"/>
    <w:rsid w:val="002C6911"/>
    <w:rsid w:val="002C7E77"/>
    <w:rsid w:val="002D01EF"/>
    <w:rsid w:val="002D0218"/>
    <w:rsid w:val="002D0E1C"/>
    <w:rsid w:val="002D23C3"/>
    <w:rsid w:val="002D3266"/>
    <w:rsid w:val="002D345C"/>
    <w:rsid w:val="002D3BA0"/>
    <w:rsid w:val="002D3EB1"/>
    <w:rsid w:val="002D3FE8"/>
    <w:rsid w:val="002D45C2"/>
    <w:rsid w:val="002D49BF"/>
    <w:rsid w:val="002D5068"/>
    <w:rsid w:val="002D5175"/>
    <w:rsid w:val="002D5636"/>
    <w:rsid w:val="002D56E1"/>
    <w:rsid w:val="002D57D9"/>
    <w:rsid w:val="002D66A2"/>
    <w:rsid w:val="002E08E9"/>
    <w:rsid w:val="002E1404"/>
    <w:rsid w:val="002E1A2E"/>
    <w:rsid w:val="002E201F"/>
    <w:rsid w:val="002E2176"/>
    <w:rsid w:val="002E3256"/>
    <w:rsid w:val="002E3C17"/>
    <w:rsid w:val="002E42D7"/>
    <w:rsid w:val="002E5EB6"/>
    <w:rsid w:val="002E6268"/>
    <w:rsid w:val="002E6599"/>
    <w:rsid w:val="002E6F3B"/>
    <w:rsid w:val="002E7397"/>
    <w:rsid w:val="002E76A8"/>
    <w:rsid w:val="002E7EAB"/>
    <w:rsid w:val="002E7F9B"/>
    <w:rsid w:val="002F0024"/>
    <w:rsid w:val="002F03F4"/>
    <w:rsid w:val="002F11B5"/>
    <w:rsid w:val="002F26D5"/>
    <w:rsid w:val="002F2753"/>
    <w:rsid w:val="002F280B"/>
    <w:rsid w:val="002F47E3"/>
    <w:rsid w:val="002F4C3C"/>
    <w:rsid w:val="002F54DB"/>
    <w:rsid w:val="002F6109"/>
    <w:rsid w:val="002F627C"/>
    <w:rsid w:val="002F7157"/>
    <w:rsid w:val="002F7291"/>
    <w:rsid w:val="002F75A1"/>
    <w:rsid w:val="002F7767"/>
    <w:rsid w:val="002F776B"/>
    <w:rsid w:val="002F7B3B"/>
    <w:rsid w:val="002F7BB4"/>
    <w:rsid w:val="002F7DE1"/>
    <w:rsid w:val="002F7E8E"/>
    <w:rsid w:val="00300180"/>
    <w:rsid w:val="003014DD"/>
    <w:rsid w:val="00301837"/>
    <w:rsid w:val="003019D4"/>
    <w:rsid w:val="00301EDF"/>
    <w:rsid w:val="003021ED"/>
    <w:rsid w:val="003033E3"/>
    <w:rsid w:val="00303CCA"/>
    <w:rsid w:val="00303F25"/>
    <w:rsid w:val="003049EF"/>
    <w:rsid w:val="0030509A"/>
    <w:rsid w:val="003050F6"/>
    <w:rsid w:val="003057AA"/>
    <w:rsid w:val="003061AB"/>
    <w:rsid w:val="0030754D"/>
    <w:rsid w:val="00307783"/>
    <w:rsid w:val="0031021A"/>
    <w:rsid w:val="00310756"/>
    <w:rsid w:val="00310B82"/>
    <w:rsid w:val="00312532"/>
    <w:rsid w:val="00312B45"/>
    <w:rsid w:val="00313ABB"/>
    <w:rsid w:val="00313E72"/>
    <w:rsid w:val="00313F2A"/>
    <w:rsid w:val="003142EA"/>
    <w:rsid w:val="0031517A"/>
    <w:rsid w:val="00315386"/>
    <w:rsid w:val="003156EA"/>
    <w:rsid w:val="00315AC7"/>
    <w:rsid w:val="00315ECC"/>
    <w:rsid w:val="00316419"/>
    <w:rsid w:val="00316AAD"/>
    <w:rsid w:val="00316C7F"/>
    <w:rsid w:val="003200E4"/>
    <w:rsid w:val="00320149"/>
    <w:rsid w:val="00320644"/>
    <w:rsid w:val="003210EA"/>
    <w:rsid w:val="003211B3"/>
    <w:rsid w:val="00321A07"/>
    <w:rsid w:val="00321A69"/>
    <w:rsid w:val="00322536"/>
    <w:rsid w:val="00323848"/>
    <w:rsid w:val="00324E93"/>
    <w:rsid w:val="00324EA3"/>
    <w:rsid w:val="00325251"/>
    <w:rsid w:val="0032574D"/>
    <w:rsid w:val="00325AAE"/>
    <w:rsid w:val="00325D71"/>
    <w:rsid w:val="00326283"/>
    <w:rsid w:val="00327B75"/>
    <w:rsid w:val="00327F51"/>
    <w:rsid w:val="00330260"/>
    <w:rsid w:val="00331960"/>
    <w:rsid w:val="00331DE3"/>
    <w:rsid w:val="00331ECD"/>
    <w:rsid w:val="003326D4"/>
    <w:rsid w:val="003327DB"/>
    <w:rsid w:val="00332D29"/>
    <w:rsid w:val="00333362"/>
    <w:rsid w:val="0033360B"/>
    <w:rsid w:val="00334112"/>
    <w:rsid w:val="00334772"/>
    <w:rsid w:val="0033542B"/>
    <w:rsid w:val="00335709"/>
    <w:rsid w:val="00335BD8"/>
    <w:rsid w:val="00336421"/>
    <w:rsid w:val="00336B9F"/>
    <w:rsid w:val="00336BFF"/>
    <w:rsid w:val="00336CCA"/>
    <w:rsid w:val="00337EFA"/>
    <w:rsid w:val="003401EF"/>
    <w:rsid w:val="00340225"/>
    <w:rsid w:val="00340381"/>
    <w:rsid w:val="003406CF"/>
    <w:rsid w:val="00340756"/>
    <w:rsid w:val="00340A00"/>
    <w:rsid w:val="00340C71"/>
    <w:rsid w:val="003410A8"/>
    <w:rsid w:val="00341131"/>
    <w:rsid w:val="003416F9"/>
    <w:rsid w:val="00342015"/>
    <w:rsid w:val="00342128"/>
    <w:rsid w:val="00342951"/>
    <w:rsid w:val="003455DF"/>
    <w:rsid w:val="00345A01"/>
    <w:rsid w:val="00346997"/>
    <w:rsid w:val="00346CDB"/>
    <w:rsid w:val="00346CEF"/>
    <w:rsid w:val="00347F4D"/>
    <w:rsid w:val="003500AC"/>
    <w:rsid w:val="00350F02"/>
    <w:rsid w:val="00351D44"/>
    <w:rsid w:val="00351D63"/>
    <w:rsid w:val="00351E1F"/>
    <w:rsid w:val="003522F9"/>
    <w:rsid w:val="003523E8"/>
    <w:rsid w:val="003525DF"/>
    <w:rsid w:val="00352E7C"/>
    <w:rsid w:val="00352F3B"/>
    <w:rsid w:val="0035377D"/>
    <w:rsid w:val="003549D9"/>
    <w:rsid w:val="003556E4"/>
    <w:rsid w:val="00355A71"/>
    <w:rsid w:val="00355A8D"/>
    <w:rsid w:val="00355A8F"/>
    <w:rsid w:val="00356606"/>
    <w:rsid w:val="00356B8D"/>
    <w:rsid w:val="00356E83"/>
    <w:rsid w:val="00357811"/>
    <w:rsid w:val="00357925"/>
    <w:rsid w:val="00357D1D"/>
    <w:rsid w:val="00360F4C"/>
    <w:rsid w:val="003616E7"/>
    <w:rsid w:val="00362992"/>
    <w:rsid w:val="00362ACE"/>
    <w:rsid w:val="00363471"/>
    <w:rsid w:val="003639EC"/>
    <w:rsid w:val="003640FF"/>
    <w:rsid w:val="0036427C"/>
    <w:rsid w:val="00364B4B"/>
    <w:rsid w:val="00364C16"/>
    <w:rsid w:val="00365184"/>
    <w:rsid w:val="003653F9"/>
    <w:rsid w:val="00365D54"/>
    <w:rsid w:val="003668EA"/>
    <w:rsid w:val="00367088"/>
    <w:rsid w:val="00367C30"/>
    <w:rsid w:val="00367DB1"/>
    <w:rsid w:val="003705B9"/>
    <w:rsid w:val="00370BAE"/>
    <w:rsid w:val="00371368"/>
    <w:rsid w:val="003716D8"/>
    <w:rsid w:val="003718DF"/>
    <w:rsid w:val="00372012"/>
    <w:rsid w:val="0037244D"/>
    <w:rsid w:val="0037291F"/>
    <w:rsid w:val="00373186"/>
    <w:rsid w:val="00373228"/>
    <w:rsid w:val="00373595"/>
    <w:rsid w:val="003736C4"/>
    <w:rsid w:val="00373FF1"/>
    <w:rsid w:val="0037459D"/>
    <w:rsid w:val="0037476F"/>
    <w:rsid w:val="00374DCB"/>
    <w:rsid w:val="00374F16"/>
    <w:rsid w:val="0037544A"/>
    <w:rsid w:val="0037634E"/>
    <w:rsid w:val="003764AC"/>
    <w:rsid w:val="003767C5"/>
    <w:rsid w:val="00376DFF"/>
    <w:rsid w:val="00377FA4"/>
    <w:rsid w:val="003804B4"/>
    <w:rsid w:val="00380B71"/>
    <w:rsid w:val="00380D4B"/>
    <w:rsid w:val="00380FB2"/>
    <w:rsid w:val="00382495"/>
    <w:rsid w:val="003826D8"/>
    <w:rsid w:val="00382889"/>
    <w:rsid w:val="00382BC8"/>
    <w:rsid w:val="00383A3E"/>
    <w:rsid w:val="00383BF7"/>
    <w:rsid w:val="00383F37"/>
    <w:rsid w:val="0038452D"/>
    <w:rsid w:val="003847C3"/>
    <w:rsid w:val="003848D1"/>
    <w:rsid w:val="003866C1"/>
    <w:rsid w:val="003868BA"/>
    <w:rsid w:val="00386DC6"/>
    <w:rsid w:val="00387621"/>
    <w:rsid w:val="00387D26"/>
    <w:rsid w:val="00387EBA"/>
    <w:rsid w:val="003904C1"/>
    <w:rsid w:val="00390575"/>
    <w:rsid w:val="00390821"/>
    <w:rsid w:val="00390ADF"/>
    <w:rsid w:val="00391745"/>
    <w:rsid w:val="003926DD"/>
    <w:rsid w:val="00392C06"/>
    <w:rsid w:val="00394A4E"/>
    <w:rsid w:val="003953DD"/>
    <w:rsid w:val="003958F5"/>
    <w:rsid w:val="0039599F"/>
    <w:rsid w:val="00395E04"/>
    <w:rsid w:val="00397356"/>
    <w:rsid w:val="00397A93"/>
    <w:rsid w:val="00397C5E"/>
    <w:rsid w:val="003A0264"/>
    <w:rsid w:val="003A0846"/>
    <w:rsid w:val="003A0972"/>
    <w:rsid w:val="003A0C1F"/>
    <w:rsid w:val="003A0F56"/>
    <w:rsid w:val="003A1026"/>
    <w:rsid w:val="003A15A0"/>
    <w:rsid w:val="003A1BB4"/>
    <w:rsid w:val="003A1EEF"/>
    <w:rsid w:val="003A1F85"/>
    <w:rsid w:val="003A2414"/>
    <w:rsid w:val="003A3687"/>
    <w:rsid w:val="003A41EE"/>
    <w:rsid w:val="003A4745"/>
    <w:rsid w:val="003A506A"/>
    <w:rsid w:val="003A528E"/>
    <w:rsid w:val="003A531C"/>
    <w:rsid w:val="003A59DD"/>
    <w:rsid w:val="003A5DFD"/>
    <w:rsid w:val="003A649C"/>
    <w:rsid w:val="003A68ED"/>
    <w:rsid w:val="003A6DDD"/>
    <w:rsid w:val="003A799B"/>
    <w:rsid w:val="003A7C78"/>
    <w:rsid w:val="003A7F42"/>
    <w:rsid w:val="003B0516"/>
    <w:rsid w:val="003B0B83"/>
    <w:rsid w:val="003B331E"/>
    <w:rsid w:val="003B37DF"/>
    <w:rsid w:val="003B3DD4"/>
    <w:rsid w:val="003B3E02"/>
    <w:rsid w:val="003B53E9"/>
    <w:rsid w:val="003B56CE"/>
    <w:rsid w:val="003B5E4E"/>
    <w:rsid w:val="003B5EB3"/>
    <w:rsid w:val="003B62BA"/>
    <w:rsid w:val="003B65CE"/>
    <w:rsid w:val="003B7796"/>
    <w:rsid w:val="003B7FDE"/>
    <w:rsid w:val="003C01A5"/>
    <w:rsid w:val="003C0518"/>
    <w:rsid w:val="003C0AF5"/>
    <w:rsid w:val="003C12E9"/>
    <w:rsid w:val="003C13A7"/>
    <w:rsid w:val="003C14A6"/>
    <w:rsid w:val="003C164A"/>
    <w:rsid w:val="003C1AA5"/>
    <w:rsid w:val="003C210A"/>
    <w:rsid w:val="003C38E3"/>
    <w:rsid w:val="003C3A8F"/>
    <w:rsid w:val="003C4191"/>
    <w:rsid w:val="003C4852"/>
    <w:rsid w:val="003C4E6D"/>
    <w:rsid w:val="003C51DC"/>
    <w:rsid w:val="003C5A25"/>
    <w:rsid w:val="003C5DB7"/>
    <w:rsid w:val="003C5E59"/>
    <w:rsid w:val="003C61B6"/>
    <w:rsid w:val="003C65AA"/>
    <w:rsid w:val="003C6AF0"/>
    <w:rsid w:val="003C6B7D"/>
    <w:rsid w:val="003C6C43"/>
    <w:rsid w:val="003C7A4A"/>
    <w:rsid w:val="003D23E4"/>
    <w:rsid w:val="003D2436"/>
    <w:rsid w:val="003D2BF4"/>
    <w:rsid w:val="003D331C"/>
    <w:rsid w:val="003D35CB"/>
    <w:rsid w:val="003D3CBF"/>
    <w:rsid w:val="003D4D27"/>
    <w:rsid w:val="003D4F9E"/>
    <w:rsid w:val="003D515A"/>
    <w:rsid w:val="003D524A"/>
    <w:rsid w:val="003D55B4"/>
    <w:rsid w:val="003D6FE8"/>
    <w:rsid w:val="003D7F5E"/>
    <w:rsid w:val="003E01F2"/>
    <w:rsid w:val="003E1AEA"/>
    <w:rsid w:val="003E2D37"/>
    <w:rsid w:val="003E325A"/>
    <w:rsid w:val="003E3309"/>
    <w:rsid w:val="003E3515"/>
    <w:rsid w:val="003E3811"/>
    <w:rsid w:val="003E4247"/>
    <w:rsid w:val="003E5247"/>
    <w:rsid w:val="003E56DD"/>
    <w:rsid w:val="003E5A8A"/>
    <w:rsid w:val="003E6142"/>
    <w:rsid w:val="003E677F"/>
    <w:rsid w:val="003E67EA"/>
    <w:rsid w:val="003E6BE4"/>
    <w:rsid w:val="003E7312"/>
    <w:rsid w:val="003F002A"/>
    <w:rsid w:val="003F0A26"/>
    <w:rsid w:val="003F1A98"/>
    <w:rsid w:val="003F1CE5"/>
    <w:rsid w:val="003F227E"/>
    <w:rsid w:val="003F2756"/>
    <w:rsid w:val="003F27DE"/>
    <w:rsid w:val="003F27F0"/>
    <w:rsid w:val="003F33BB"/>
    <w:rsid w:val="003F37AF"/>
    <w:rsid w:val="003F3F33"/>
    <w:rsid w:val="003F410C"/>
    <w:rsid w:val="003F4944"/>
    <w:rsid w:val="003F5237"/>
    <w:rsid w:val="003F5E82"/>
    <w:rsid w:val="003F5F84"/>
    <w:rsid w:val="003F665C"/>
    <w:rsid w:val="003F67F5"/>
    <w:rsid w:val="003F750D"/>
    <w:rsid w:val="003F7739"/>
    <w:rsid w:val="003F7C67"/>
    <w:rsid w:val="003F7FD0"/>
    <w:rsid w:val="00400179"/>
    <w:rsid w:val="0040080B"/>
    <w:rsid w:val="00401C96"/>
    <w:rsid w:val="00403583"/>
    <w:rsid w:val="00403C2C"/>
    <w:rsid w:val="00403E93"/>
    <w:rsid w:val="00403EC0"/>
    <w:rsid w:val="004042E9"/>
    <w:rsid w:val="00404E1D"/>
    <w:rsid w:val="00405766"/>
    <w:rsid w:val="0040617F"/>
    <w:rsid w:val="00406404"/>
    <w:rsid w:val="0040662D"/>
    <w:rsid w:val="0040741E"/>
    <w:rsid w:val="00407547"/>
    <w:rsid w:val="00407606"/>
    <w:rsid w:val="00407694"/>
    <w:rsid w:val="00407CB0"/>
    <w:rsid w:val="00410259"/>
    <w:rsid w:val="00410C99"/>
    <w:rsid w:val="00412FF7"/>
    <w:rsid w:val="004136DD"/>
    <w:rsid w:val="0041434C"/>
    <w:rsid w:val="004145C0"/>
    <w:rsid w:val="0041481F"/>
    <w:rsid w:val="004154A5"/>
    <w:rsid w:val="00416955"/>
    <w:rsid w:val="00417415"/>
    <w:rsid w:val="00420036"/>
    <w:rsid w:val="00420ECF"/>
    <w:rsid w:val="004212F1"/>
    <w:rsid w:val="00421B80"/>
    <w:rsid w:val="00421EE3"/>
    <w:rsid w:val="00422A84"/>
    <w:rsid w:val="00423893"/>
    <w:rsid w:val="00424074"/>
    <w:rsid w:val="00424DB3"/>
    <w:rsid w:val="00425147"/>
    <w:rsid w:val="0042556B"/>
    <w:rsid w:val="004256F5"/>
    <w:rsid w:val="00425B45"/>
    <w:rsid w:val="00426E1C"/>
    <w:rsid w:val="0042763F"/>
    <w:rsid w:val="0042783A"/>
    <w:rsid w:val="00430F0A"/>
    <w:rsid w:val="0043135A"/>
    <w:rsid w:val="004315A9"/>
    <w:rsid w:val="00431820"/>
    <w:rsid w:val="00431B49"/>
    <w:rsid w:val="00431D3D"/>
    <w:rsid w:val="0043253F"/>
    <w:rsid w:val="00432679"/>
    <w:rsid w:val="004327CA"/>
    <w:rsid w:val="004337D0"/>
    <w:rsid w:val="00433AA1"/>
    <w:rsid w:val="0043450E"/>
    <w:rsid w:val="004347CA"/>
    <w:rsid w:val="004351E1"/>
    <w:rsid w:val="00435D12"/>
    <w:rsid w:val="00435FF4"/>
    <w:rsid w:val="0043611D"/>
    <w:rsid w:val="00436A04"/>
    <w:rsid w:val="00436BC1"/>
    <w:rsid w:val="004375F0"/>
    <w:rsid w:val="00437C54"/>
    <w:rsid w:val="00437D96"/>
    <w:rsid w:val="00437E8A"/>
    <w:rsid w:val="00440478"/>
    <w:rsid w:val="00440858"/>
    <w:rsid w:val="00441B66"/>
    <w:rsid w:val="00441E20"/>
    <w:rsid w:val="0044293C"/>
    <w:rsid w:val="00443D46"/>
    <w:rsid w:val="00444C29"/>
    <w:rsid w:val="0044519D"/>
    <w:rsid w:val="004458BA"/>
    <w:rsid w:val="0044602D"/>
    <w:rsid w:val="0044648F"/>
    <w:rsid w:val="00446DD4"/>
    <w:rsid w:val="0044783D"/>
    <w:rsid w:val="00447AFF"/>
    <w:rsid w:val="00450A37"/>
    <w:rsid w:val="00450CC9"/>
    <w:rsid w:val="00451421"/>
    <w:rsid w:val="0045189D"/>
    <w:rsid w:val="00451FD4"/>
    <w:rsid w:val="00451FF5"/>
    <w:rsid w:val="004521B8"/>
    <w:rsid w:val="00452BAD"/>
    <w:rsid w:val="00453108"/>
    <w:rsid w:val="0045315B"/>
    <w:rsid w:val="00453B64"/>
    <w:rsid w:val="00454FBF"/>
    <w:rsid w:val="00454FE7"/>
    <w:rsid w:val="004550F0"/>
    <w:rsid w:val="00455777"/>
    <w:rsid w:val="004558FD"/>
    <w:rsid w:val="00455EB7"/>
    <w:rsid w:val="00456576"/>
    <w:rsid w:val="00456DBC"/>
    <w:rsid w:val="00456E0D"/>
    <w:rsid w:val="00457952"/>
    <w:rsid w:val="004579CD"/>
    <w:rsid w:val="00457C4F"/>
    <w:rsid w:val="0046063C"/>
    <w:rsid w:val="004619F8"/>
    <w:rsid w:val="00461B63"/>
    <w:rsid w:val="00462012"/>
    <w:rsid w:val="00462C38"/>
    <w:rsid w:val="00463085"/>
    <w:rsid w:val="0046438F"/>
    <w:rsid w:val="0046447B"/>
    <w:rsid w:val="0046486E"/>
    <w:rsid w:val="0046507B"/>
    <w:rsid w:val="00465488"/>
    <w:rsid w:val="00465719"/>
    <w:rsid w:val="00465A19"/>
    <w:rsid w:val="00466692"/>
    <w:rsid w:val="004675E1"/>
    <w:rsid w:val="00467CA9"/>
    <w:rsid w:val="00470314"/>
    <w:rsid w:val="004707B7"/>
    <w:rsid w:val="00470DD7"/>
    <w:rsid w:val="004715E8"/>
    <w:rsid w:val="00471B8C"/>
    <w:rsid w:val="004721C0"/>
    <w:rsid w:val="004723B6"/>
    <w:rsid w:val="00472682"/>
    <w:rsid w:val="004731C3"/>
    <w:rsid w:val="004732EB"/>
    <w:rsid w:val="00473FA0"/>
    <w:rsid w:val="0047544F"/>
    <w:rsid w:val="00476098"/>
    <w:rsid w:val="00476BED"/>
    <w:rsid w:val="004770AD"/>
    <w:rsid w:val="00477410"/>
    <w:rsid w:val="0047773A"/>
    <w:rsid w:val="0047797E"/>
    <w:rsid w:val="00477D4C"/>
    <w:rsid w:val="00477E61"/>
    <w:rsid w:val="00477F14"/>
    <w:rsid w:val="00480127"/>
    <w:rsid w:val="0048041E"/>
    <w:rsid w:val="00481A09"/>
    <w:rsid w:val="00481CD6"/>
    <w:rsid w:val="00481DAA"/>
    <w:rsid w:val="0048234A"/>
    <w:rsid w:val="004835F3"/>
    <w:rsid w:val="00483AFD"/>
    <w:rsid w:val="00483DA4"/>
    <w:rsid w:val="00483E28"/>
    <w:rsid w:val="004842C4"/>
    <w:rsid w:val="00484969"/>
    <w:rsid w:val="00485957"/>
    <w:rsid w:val="00485B4B"/>
    <w:rsid w:val="00485E85"/>
    <w:rsid w:val="00485F07"/>
    <w:rsid w:val="00487088"/>
    <w:rsid w:val="00487608"/>
    <w:rsid w:val="004902C3"/>
    <w:rsid w:val="0049096B"/>
    <w:rsid w:val="0049107C"/>
    <w:rsid w:val="00491C0A"/>
    <w:rsid w:val="0049272F"/>
    <w:rsid w:val="004927D7"/>
    <w:rsid w:val="004931EE"/>
    <w:rsid w:val="004937AA"/>
    <w:rsid w:val="00494476"/>
    <w:rsid w:val="004945A3"/>
    <w:rsid w:val="0049494A"/>
    <w:rsid w:val="00494A14"/>
    <w:rsid w:val="00494B83"/>
    <w:rsid w:val="00494C4D"/>
    <w:rsid w:val="00494C8D"/>
    <w:rsid w:val="00495004"/>
    <w:rsid w:val="004958B7"/>
    <w:rsid w:val="00496800"/>
    <w:rsid w:val="004974FB"/>
    <w:rsid w:val="0049772C"/>
    <w:rsid w:val="00497842"/>
    <w:rsid w:val="0049797E"/>
    <w:rsid w:val="004A0772"/>
    <w:rsid w:val="004A0963"/>
    <w:rsid w:val="004A09D6"/>
    <w:rsid w:val="004A0DF2"/>
    <w:rsid w:val="004A11E5"/>
    <w:rsid w:val="004A1B80"/>
    <w:rsid w:val="004A23D6"/>
    <w:rsid w:val="004A28CD"/>
    <w:rsid w:val="004A2E6C"/>
    <w:rsid w:val="004A36E6"/>
    <w:rsid w:val="004A4122"/>
    <w:rsid w:val="004A424A"/>
    <w:rsid w:val="004A5078"/>
    <w:rsid w:val="004A5B03"/>
    <w:rsid w:val="004A6619"/>
    <w:rsid w:val="004A77D5"/>
    <w:rsid w:val="004B0476"/>
    <w:rsid w:val="004B09B6"/>
    <w:rsid w:val="004B0FE8"/>
    <w:rsid w:val="004B122F"/>
    <w:rsid w:val="004B18B5"/>
    <w:rsid w:val="004B1D69"/>
    <w:rsid w:val="004B372E"/>
    <w:rsid w:val="004B3F58"/>
    <w:rsid w:val="004B53D1"/>
    <w:rsid w:val="004B54AF"/>
    <w:rsid w:val="004B552C"/>
    <w:rsid w:val="004B617B"/>
    <w:rsid w:val="004B65BF"/>
    <w:rsid w:val="004B65DD"/>
    <w:rsid w:val="004B6FD1"/>
    <w:rsid w:val="004B77A3"/>
    <w:rsid w:val="004B7911"/>
    <w:rsid w:val="004B7DB6"/>
    <w:rsid w:val="004C0271"/>
    <w:rsid w:val="004C0ACF"/>
    <w:rsid w:val="004C10F4"/>
    <w:rsid w:val="004C16DC"/>
    <w:rsid w:val="004C1836"/>
    <w:rsid w:val="004C20F1"/>
    <w:rsid w:val="004C22DA"/>
    <w:rsid w:val="004C24BE"/>
    <w:rsid w:val="004C2B88"/>
    <w:rsid w:val="004C2D0D"/>
    <w:rsid w:val="004C304B"/>
    <w:rsid w:val="004C3153"/>
    <w:rsid w:val="004C39BD"/>
    <w:rsid w:val="004C3FF5"/>
    <w:rsid w:val="004C446E"/>
    <w:rsid w:val="004C4A12"/>
    <w:rsid w:val="004C4DAD"/>
    <w:rsid w:val="004C50FD"/>
    <w:rsid w:val="004C546C"/>
    <w:rsid w:val="004C54FA"/>
    <w:rsid w:val="004C57B8"/>
    <w:rsid w:val="004C5A6D"/>
    <w:rsid w:val="004C6176"/>
    <w:rsid w:val="004C630C"/>
    <w:rsid w:val="004C6343"/>
    <w:rsid w:val="004D02A5"/>
    <w:rsid w:val="004D0532"/>
    <w:rsid w:val="004D1047"/>
    <w:rsid w:val="004D13A0"/>
    <w:rsid w:val="004D195F"/>
    <w:rsid w:val="004D19F5"/>
    <w:rsid w:val="004D1DC8"/>
    <w:rsid w:val="004D2FFF"/>
    <w:rsid w:val="004D31C4"/>
    <w:rsid w:val="004D3537"/>
    <w:rsid w:val="004D3A22"/>
    <w:rsid w:val="004D3E3E"/>
    <w:rsid w:val="004D5F2D"/>
    <w:rsid w:val="004D634D"/>
    <w:rsid w:val="004D63C8"/>
    <w:rsid w:val="004D6BDF"/>
    <w:rsid w:val="004D724A"/>
    <w:rsid w:val="004D7648"/>
    <w:rsid w:val="004D7D17"/>
    <w:rsid w:val="004E031F"/>
    <w:rsid w:val="004E0492"/>
    <w:rsid w:val="004E0A88"/>
    <w:rsid w:val="004E2031"/>
    <w:rsid w:val="004E248A"/>
    <w:rsid w:val="004E24D5"/>
    <w:rsid w:val="004E2964"/>
    <w:rsid w:val="004E2D96"/>
    <w:rsid w:val="004E3021"/>
    <w:rsid w:val="004E3066"/>
    <w:rsid w:val="004E35A3"/>
    <w:rsid w:val="004E3713"/>
    <w:rsid w:val="004E4733"/>
    <w:rsid w:val="004E49F2"/>
    <w:rsid w:val="004E54DA"/>
    <w:rsid w:val="004E59DD"/>
    <w:rsid w:val="004E5DBB"/>
    <w:rsid w:val="004E64F8"/>
    <w:rsid w:val="004E65D5"/>
    <w:rsid w:val="004E6A11"/>
    <w:rsid w:val="004F1420"/>
    <w:rsid w:val="004F2049"/>
    <w:rsid w:val="004F2593"/>
    <w:rsid w:val="004F268A"/>
    <w:rsid w:val="004F2C91"/>
    <w:rsid w:val="004F2E14"/>
    <w:rsid w:val="004F2F02"/>
    <w:rsid w:val="004F3047"/>
    <w:rsid w:val="004F3067"/>
    <w:rsid w:val="004F375B"/>
    <w:rsid w:val="004F4030"/>
    <w:rsid w:val="004F4C9F"/>
    <w:rsid w:val="004F5630"/>
    <w:rsid w:val="004F6032"/>
    <w:rsid w:val="004F6C81"/>
    <w:rsid w:val="004F746D"/>
    <w:rsid w:val="004F75B8"/>
    <w:rsid w:val="004F7B0D"/>
    <w:rsid w:val="004F7E23"/>
    <w:rsid w:val="0050054B"/>
    <w:rsid w:val="0050059B"/>
    <w:rsid w:val="0050094F"/>
    <w:rsid w:val="00500972"/>
    <w:rsid w:val="005016AB"/>
    <w:rsid w:val="00501E86"/>
    <w:rsid w:val="00501EDB"/>
    <w:rsid w:val="00502032"/>
    <w:rsid w:val="0050249F"/>
    <w:rsid w:val="00502849"/>
    <w:rsid w:val="00502A5A"/>
    <w:rsid w:val="00503136"/>
    <w:rsid w:val="0050328F"/>
    <w:rsid w:val="005036CA"/>
    <w:rsid w:val="00503AAC"/>
    <w:rsid w:val="00503C6C"/>
    <w:rsid w:val="00504214"/>
    <w:rsid w:val="00504E90"/>
    <w:rsid w:val="00504F65"/>
    <w:rsid w:val="00504F97"/>
    <w:rsid w:val="00505A53"/>
    <w:rsid w:val="00506394"/>
    <w:rsid w:val="0050651C"/>
    <w:rsid w:val="005066EF"/>
    <w:rsid w:val="0050690A"/>
    <w:rsid w:val="00506DBD"/>
    <w:rsid w:val="00507690"/>
    <w:rsid w:val="005102B5"/>
    <w:rsid w:val="00511044"/>
    <w:rsid w:val="005114DE"/>
    <w:rsid w:val="00512324"/>
    <w:rsid w:val="005125E2"/>
    <w:rsid w:val="00514BB2"/>
    <w:rsid w:val="0051518A"/>
    <w:rsid w:val="005160FE"/>
    <w:rsid w:val="00516932"/>
    <w:rsid w:val="005174E0"/>
    <w:rsid w:val="00517AD7"/>
    <w:rsid w:val="00517DBD"/>
    <w:rsid w:val="005202C1"/>
    <w:rsid w:val="005203DB"/>
    <w:rsid w:val="005205F9"/>
    <w:rsid w:val="00520711"/>
    <w:rsid w:val="00520FE3"/>
    <w:rsid w:val="005213ED"/>
    <w:rsid w:val="00521F5C"/>
    <w:rsid w:val="0052216A"/>
    <w:rsid w:val="00522FDC"/>
    <w:rsid w:val="005245EF"/>
    <w:rsid w:val="005247DB"/>
    <w:rsid w:val="00524812"/>
    <w:rsid w:val="00524BDE"/>
    <w:rsid w:val="00525170"/>
    <w:rsid w:val="00525C47"/>
    <w:rsid w:val="005266B7"/>
    <w:rsid w:val="005268E7"/>
    <w:rsid w:val="005269EF"/>
    <w:rsid w:val="00526A81"/>
    <w:rsid w:val="00526D66"/>
    <w:rsid w:val="00527713"/>
    <w:rsid w:val="00527B2C"/>
    <w:rsid w:val="00527CDF"/>
    <w:rsid w:val="00527E2E"/>
    <w:rsid w:val="0053048E"/>
    <w:rsid w:val="005304BD"/>
    <w:rsid w:val="00530A52"/>
    <w:rsid w:val="00530EA9"/>
    <w:rsid w:val="005311D5"/>
    <w:rsid w:val="00531491"/>
    <w:rsid w:val="005317D2"/>
    <w:rsid w:val="00531F6D"/>
    <w:rsid w:val="005321ED"/>
    <w:rsid w:val="005322E7"/>
    <w:rsid w:val="0053258B"/>
    <w:rsid w:val="005325EE"/>
    <w:rsid w:val="00532C27"/>
    <w:rsid w:val="005333DE"/>
    <w:rsid w:val="00533B88"/>
    <w:rsid w:val="00533DB8"/>
    <w:rsid w:val="00534317"/>
    <w:rsid w:val="00534572"/>
    <w:rsid w:val="00534CDA"/>
    <w:rsid w:val="00535470"/>
    <w:rsid w:val="0053576C"/>
    <w:rsid w:val="00535A5F"/>
    <w:rsid w:val="00535FA0"/>
    <w:rsid w:val="00536388"/>
    <w:rsid w:val="00536497"/>
    <w:rsid w:val="00536FAA"/>
    <w:rsid w:val="0053785C"/>
    <w:rsid w:val="00537970"/>
    <w:rsid w:val="00537BE5"/>
    <w:rsid w:val="005400C0"/>
    <w:rsid w:val="00540DB9"/>
    <w:rsid w:val="0054109E"/>
    <w:rsid w:val="005413B7"/>
    <w:rsid w:val="005416D7"/>
    <w:rsid w:val="00541B39"/>
    <w:rsid w:val="00543661"/>
    <w:rsid w:val="005440E2"/>
    <w:rsid w:val="00544566"/>
    <w:rsid w:val="00545051"/>
    <w:rsid w:val="005454FB"/>
    <w:rsid w:val="005466D2"/>
    <w:rsid w:val="00546C17"/>
    <w:rsid w:val="00546E36"/>
    <w:rsid w:val="00546E6D"/>
    <w:rsid w:val="00550F6E"/>
    <w:rsid w:val="005512AD"/>
    <w:rsid w:val="0055147C"/>
    <w:rsid w:val="0055188E"/>
    <w:rsid w:val="00551AB4"/>
    <w:rsid w:val="00551B40"/>
    <w:rsid w:val="0055234B"/>
    <w:rsid w:val="00552A0C"/>
    <w:rsid w:val="00552C29"/>
    <w:rsid w:val="00553487"/>
    <w:rsid w:val="00553F45"/>
    <w:rsid w:val="005540CA"/>
    <w:rsid w:val="00554E5A"/>
    <w:rsid w:val="005559EA"/>
    <w:rsid w:val="005560A3"/>
    <w:rsid w:val="005565C5"/>
    <w:rsid w:val="00556739"/>
    <w:rsid w:val="00556B15"/>
    <w:rsid w:val="00556B3B"/>
    <w:rsid w:val="005573C9"/>
    <w:rsid w:val="00557E37"/>
    <w:rsid w:val="0056089D"/>
    <w:rsid w:val="005613DF"/>
    <w:rsid w:val="0056214F"/>
    <w:rsid w:val="00562617"/>
    <w:rsid w:val="0056269A"/>
    <w:rsid w:val="00562C16"/>
    <w:rsid w:val="00563E83"/>
    <w:rsid w:val="00563EF1"/>
    <w:rsid w:val="005648DF"/>
    <w:rsid w:val="00564935"/>
    <w:rsid w:val="005650F0"/>
    <w:rsid w:val="005653E0"/>
    <w:rsid w:val="005656F2"/>
    <w:rsid w:val="00565BBB"/>
    <w:rsid w:val="0056726D"/>
    <w:rsid w:val="0056745A"/>
    <w:rsid w:val="0056793C"/>
    <w:rsid w:val="00567BAA"/>
    <w:rsid w:val="00567DF7"/>
    <w:rsid w:val="005700FB"/>
    <w:rsid w:val="00570211"/>
    <w:rsid w:val="005702F7"/>
    <w:rsid w:val="00570A10"/>
    <w:rsid w:val="00570AD6"/>
    <w:rsid w:val="00570ECF"/>
    <w:rsid w:val="00570F1C"/>
    <w:rsid w:val="0057131F"/>
    <w:rsid w:val="00571898"/>
    <w:rsid w:val="00571B62"/>
    <w:rsid w:val="005724CD"/>
    <w:rsid w:val="005732AF"/>
    <w:rsid w:val="0057423D"/>
    <w:rsid w:val="005746D0"/>
    <w:rsid w:val="00574879"/>
    <w:rsid w:val="00574C01"/>
    <w:rsid w:val="00575155"/>
    <w:rsid w:val="00576412"/>
    <w:rsid w:val="005765ED"/>
    <w:rsid w:val="00576A2F"/>
    <w:rsid w:val="00576A83"/>
    <w:rsid w:val="00577595"/>
    <w:rsid w:val="00577D76"/>
    <w:rsid w:val="00577F0A"/>
    <w:rsid w:val="005803D1"/>
    <w:rsid w:val="00580658"/>
    <w:rsid w:val="005807CB"/>
    <w:rsid w:val="005812A0"/>
    <w:rsid w:val="00581489"/>
    <w:rsid w:val="00581ADE"/>
    <w:rsid w:val="005837EC"/>
    <w:rsid w:val="00583FDC"/>
    <w:rsid w:val="00584B59"/>
    <w:rsid w:val="00585ADE"/>
    <w:rsid w:val="00586062"/>
    <w:rsid w:val="005863C9"/>
    <w:rsid w:val="005869BA"/>
    <w:rsid w:val="00586A75"/>
    <w:rsid w:val="00586EA8"/>
    <w:rsid w:val="00586F7D"/>
    <w:rsid w:val="0058717C"/>
    <w:rsid w:val="005875CE"/>
    <w:rsid w:val="00590227"/>
    <w:rsid w:val="00590DB4"/>
    <w:rsid w:val="00591218"/>
    <w:rsid w:val="005919D9"/>
    <w:rsid w:val="005920FF"/>
    <w:rsid w:val="005922B0"/>
    <w:rsid w:val="0059393F"/>
    <w:rsid w:val="00594454"/>
    <w:rsid w:val="00594486"/>
    <w:rsid w:val="0059521B"/>
    <w:rsid w:val="00595533"/>
    <w:rsid w:val="00595540"/>
    <w:rsid w:val="005959D8"/>
    <w:rsid w:val="00595D8D"/>
    <w:rsid w:val="00595FF3"/>
    <w:rsid w:val="00597716"/>
    <w:rsid w:val="005A0C22"/>
    <w:rsid w:val="005A16F1"/>
    <w:rsid w:val="005A19D4"/>
    <w:rsid w:val="005A1B0B"/>
    <w:rsid w:val="005A1E05"/>
    <w:rsid w:val="005A210D"/>
    <w:rsid w:val="005A2145"/>
    <w:rsid w:val="005A31A3"/>
    <w:rsid w:val="005A3931"/>
    <w:rsid w:val="005A3EA6"/>
    <w:rsid w:val="005A3F65"/>
    <w:rsid w:val="005A4014"/>
    <w:rsid w:val="005A40AA"/>
    <w:rsid w:val="005A5A3B"/>
    <w:rsid w:val="005A6243"/>
    <w:rsid w:val="005A75A1"/>
    <w:rsid w:val="005A7B4F"/>
    <w:rsid w:val="005B0BF7"/>
    <w:rsid w:val="005B0E4F"/>
    <w:rsid w:val="005B1A8A"/>
    <w:rsid w:val="005B1D4E"/>
    <w:rsid w:val="005B2D1E"/>
    <w:rsid w:val="005B3379"/>
    <w:rsid w:val="005B3C8F"/>
    <w:rsid w:val="005B459D"/>
    <w:rsid w:val="005B48F7"/>
    <w:rsid w:val="005B5486"/>
    <w:rsid w:val="005B57BD"/>
    <w:rsid w:val="005B5F99"/>
    <w:rsid w:val="005B6C91"/>
    <w:rsid w:val="005B748C"/>
    <w:rsid w:val="005C0230"/>
    <w:rsid w:val="005C1267"/>
    <w:rsid w:val="005C168F"/>
    <w:rsid w:val="005C1CDF"/>
    <w:rsid w:val="005C1D10"/>
    <w:rsid w:val="005C2F25"/>
    <w:rsid w:val="005C30DC"/>
    <w:rsid w:val="005C368E"/>
    <w:rsid w:val="005C4B42"/>
    <w:rsid w:val="005C522A"/>
    <w:rsid w:val="005C6245"/>
    <w:rsid w:val="005C634F"/>
    <w:rsid w:val="005C6CC3"/>
    <w:rsid w:val="005C6E14"/>
    <w:rsid w:val="005C7530"/>
    <w:rsid w:val="005C77E8"/>
    <w:rsid w:val="005D160C"/>
    <w:rsid w:val="005D1F38"/>
    <w:rsid w:val="005D35A9"/>
    <w:rsid w:val="005D4C06"/>
    <w:rsid w:val="005D5D1F"/>
    <w:rsid w:val="005D6669"/>
    <w:rsid w:val="005D705A"/>
    <w:rsid w:val="005D7A57"/>
    <w:rsid w:val="005E0835"/>
    <w:rsid w:val="005E0E9D"/>
    <w:rsid w:val="005E1251"/>
    <w:rsid w:val="005E1578"/>
    <w:rsid w:val="005E19D4"/>
    <w:rsid w:val="005E1A6A"/>
    <w:rsid w:val="005E1B07"/>
    <w:rsid w:val="005E2235"/>
    <w:rsid w:val="005E2364"/>
    <w:rsid w:val="005E2D21"/>
    <w:rsid w:val="005E2FDB"/>
    <w:rsid w:val="005E3717"/>
    <w:rsid w:val="005E410E"/>
    <w:rsid w:val="005E45C6"/>
    <w:rsid w:val="005E4CFA"/>
    <w:rsid w:val="005E4DC8"/>
    <w:rsid w:val="005E5088"/>
    <w:rsid w:val="005E5821"/>
    <w:rsid w:val="005E61DF"/>
    <w:rsid w:val="005E659D"/>
    <w:rsid w:val="005E6C7E"/>
    <w:rsid w:val="005E7049"/>
    <w:rsid w:val="005E74EA"/>
    <w:rsid w:val="005E7A7F"/>
    <w:rsid w:val="005E7F9D"/>
    <w:rsid w:val="005F0334"/>
    <w:rsid w:val="005F1A76"/>
    <w:rsid w:val="005F23DD"/>
    <w:rsid w:val="005F29CC"/>
    <w:rsid w:val="005F340A"/>
    <w:rsid w:val="005F3E18"/>
    <w:rsid w:val="005F4510"/>
    <w:rsid w:val="005F4CE9"/>
    <w:rsid w:val="005F6A4F"/>
    <w:rsid w:val="005F7515"/>
    <w:rsid w:val="0060059D"/>
    <w:rsid w:val="006008AB"/>
    <w:rsid w:val="006009C5"/>
    <w:rsid w:val="00600BFA"/>
    <w:rsid w:val="00600F63"/>
    <w:rsid w:val="006013E9"/>
    <w:rsid w:val="00601715"/>
    <w:rsid w:val="006019E5"/>
    <w:rsid w:val="00601B36"/>
    <w:rsid w:val="00601D67"/>
    <w:rsid w:val="00602621"/>
    <w:rsid w:val="006029E8"/>
    <w:rsid w:val="00602A4C"/>
    <w:rsid w:val="00602D98"/>
    <w:rsid w:val="0060368B"/>
    <w:rsid w:val="00604219"/>
    <w:rsid w:val="00604308"/>
    <w:rsid w:val="0060534A"/>
    <w:rsid w:val="006056BB"/>
    <w:rsid w:val="00605753"/>
    <w:rsid w:val="00605864"/>
    <w:rsid w:val="0060599C"/>
    <w:rsid w:val="00605DDF"/>
    <w:rsid w:val="0060627B"/>
    <w:rsid w:val="00606AD5"/>
    <w:rsid w:val="00606DC5"/>
    <w:rsid w:val="0060754A"/>
    <w:rsid w:val="0060768F"/>
    <w:rsid w:val="00607A8C"/>
    <w:rsid w:val="00607D11"/>
    <w:rsid w:val="006114EF"/>
    <w:rsid w:val="00611923"/>
    <w:rsid w:val="00611AA7"/>
    <w:rsid w:val="006130EE"/>
    <w:rsid w:val="00613863"/>
    <w:rsid w:val="00613E49"/>
    <w:rsid w:val="006149CB"/>
    <w:rsid w:val="00616ECE"/>
    <w:rsid w:val="006174A1"/>
    <w:rsid w:val="006202B5"/>
    <w:rsid w:val="00620BA8"/>
    <w:rsid w:val="00621A55"/>
    <w:rsid w:val="00622072"/>
    <w:rsid w:val="00622713"/>
    <w:rsid w:val="00622A37"/>
    <w:rsid w:val="00623F20"/>
    <w:rsid w:val="006247F2"/>
    <w:rsid w:val="00624EDA"/>
    <w:rsid w:val="00625340"/>
    <w:rsid w:val="00625BB6"/>
    <w:rsid w:val="00625C33"/>
    <w:rsid w:val="006262E1"/>
    <w:rsid w:val="00626F1A"/>
    <w:rsid w:val="00630254"/>
    <w:rsid w:val="006317FE"/>
    <w:rsid w:val="00631B9B"/>
    <w:rsid w:val="00632219"/>
    <w:rsid w:val="0063269F"/>
    <w:rsid w:val="00632A87"/>
    <w:rsid w:val="00632B0E"/>
    <w:rsid w:val="00632DFC"/>
    <w:rsid w:val="00633CE1"/>
    <w:rsid w:val="00633EFD"/>
    <w:rsid w:val="00634516"/>
    <w:rsid w:val="006352CE"/>
    <w:rsid w:val="006353CF"/>
    <w:rsid w:val="0063568A"/>
    <w:rsid w:val="00636082"/>
    <w:rsid w:val="00636DC9"/>
    <w:rsid w:val="00637369"/>
    <w:rsid w:val="00641507"/>
    <w:rsid w:val="0064189C"/>
    <w:rsid w:val="00642D60"/>
    <w:rsid w:val="00643070"/>
    <w:rsid w:val="00643338"/>
    <w:rsid w:val="00643FE6"/>
    <w:rsid w:val="0064402B"/>
    <w:rsid w:val="00645244"/>
    <w:rsid w:val="00645684"/>
    <w:rsid w:val="00645A06"/>
    <w:rsid w:val="00645A47"/>
    <w:rsid w:val="0064621C"/>
    <w:rsid w:val="00646641"/>
    <w:rsid w:val="00646772"/>
    <w:rsid w:val="00646B4C"/>
    <w:rsid w:val="0064764A"/>
    <w:rsid w:val="006506D3"/>
    <w:rsid w:val="00650B45"/>
    <w:rsid w:val="006510DF"/>
    <w:rsid w:val="00651396"/>
    <w:rsid w:val="0065178A"/>
    <w:rsid w:val="00651A35"/>
    <w:rsid w:val="00651FE2"/>
    <w:rsid w:val="0065200E"/>
    <w:rsid w:val="006520D8"/>
    <w:rsid w:val="00653CAD"/>
    <w:rsid w:val="00653D22"/>
    <w:rsid w:val="00654694"/>
    <w:rsid w:val="00654BD8"/>
    <w:rsid w:val="00654DAB"/>
    <w:rsid w:val="00655002"/>
    <w:rsid w:val="006558B1"/>
    <w:rsid w:val="00656BEA"/>
    <w:rsid w:val="00656ED4"/>
    <w:rsid w:val="006573DD"/>
    <w:rsid w:val="0065756C"/>
    <w:rsid w:val="00657871"/>
    <w:rsid w:val="0065797D"/>
    <w:rsid w:val="00657C61"/>
    <w:rsid w:val="00661A54"/>
    <w:rsid w:val="00662296"/>
    <w:rsid w:val="0066343A"/>
    <w:rsid w:val="00664674"/>
    <w:rsid w:val="00664790"/>
    <w:rsid w:val="0066534B"/>
    <w:rsid w:val="00665BA2"/>
    <w:rsid w:val="00665E32"/>
    <w:rsid w:val="00666055"/>
    <w:rsid w:val="006660F3"/>
    <w:rsid w:val="00666264"/>
    <w:rsid w:val="006666DC"/>
    <w:rsid w:val="006666E8"/>
    <w:rsid w:val="00666A75"/>
    <w:rsid w:val="00666E8F"/>
    <w:rsid w:val="006673BB"/>
    <w:rsid w:val="00667A43"/>
    <w:rsid w:val="00667B84"/>
    <w:rsid w:val="00667F64"/>
    <w:rsid w:val="00670A57"/>
    <w:rsid w:val="00671A9B"/>
    <w:rsid w:val="00671CEF"/>
    <w:rsid w:val="006720EC"/>
    <w:rsid w:val="00672370"/>
    <w:rsid w:val="006727A1"/>
    <w:rsid w:val="00672B65"/>
    <w:rsid w:val="00672CF4"/>
    <w:rsid w:val="00672FA2"/>
    <w:rsid w:val="00673F01"/>
    <w:rsid w:val="006746ED"/>
    <w:rsid w:val="00674999"/>
    <w:rsid w:val="0067514F"/>
    <w:rsid w:val="00675A09"/>
    <w:rsid w:val="006762A0"/>
    <w:rsid w:val="006768A7"/>
    <w:rsid w:val="006768E2"/>
    <w:rsid w:val="006772E2"/>
    <w:rsid w:val="006776F5"/>
    <w:rsid w:val="006777EA"/>
    <w:rsid w:val="00677811"/>
    <w:rsid w:val="0068040F"/>
    <w:rsid w:val="00680BE2"/>
    <w:rsid w:val="00680C0D"/>
    <w:rsid w:val="0068133B"/>
    <w:rsid w:val="006825D4"/>
    <w:rsid w:val="006828DF"/>
    <w:rsid w:val="00682E0B"/>
    <w:rsid w:val="00683224"/>
    <w:rsid w:val="006839DC"/>
    <w:rsid w:val="006858A2"/>
    <w:rsid w:val="00686375"/>
    <w:rsid w:val="006863C8"/>
    <w:rsid w:val="00686956"/>
    <w:rsid w:val="00687212"/>
    <w:rsid w:val="00687775"/>
    <w:rsid w:val="006903B5"/>
    <w:rsid w:val="006909FA"/>
    <w:rsid w:val="00691541"/>
    <w:rsid w:val="00691A0E"/>
    <w:rsid w:val="006927A5"/>
    <w:rsid w:val="00692DE5"/>
    <w:rsid w:val="0069327B"/>
    <w:rsid w:val="00693B89"/>
    <w:rsid w:val="00694749"/>
    <w:rsid w:val="00694D7C"/>
    <w:rsid w:val="00695114"/>
    <w:rsid w:val="006957D6"/>
    <w:rsid w:val="006957DF"/>
    <w:rsid w:val="0069747A"/>
    <w:rsid w:val="00697B94"/>
    <w:rsid w:val="006A02A3"/>
    <w:rsid w:val="006A1052"/>
    <w:rsid w:val="006A2002"/>
    <w:rsid w:val="006A21F2"/>
    <w:rsid w:val="006A291D"/>
    <w:rsid w:val="006A298F"/>
    <w:rsid w:val="006A2D38"/>
    <w:rsid w:val="006A490E"/>
    <w:rsid w:val="006A4A71"/>
    <w:rsid w:val="006A4C9F"/>
    <w:rsid w:val="006A4F96"/>
    <w:rsid w:val="006A5326"/>
    <w:rsid w:val="006A5626"/>
    <w:rsid w:val="006A61BC"/>
    <w:rsid w:val="006A6578"/>
    <w:rsid w:val="006A6845"/>
    <w:rsid w:val="006A76CC"/>
    <w:rsid w:val="006A7F48"/>
    <w:rsid w:val="006B0381"/>
    <w:rsid w:val="006B0E23"/>
    <w:rsid w:val="006B1131"/>
    <w:rsid w:val="006B18DB"/>
    <w:rsid w:val="006B1E60"/>
    <w:rsid w:val="006B270C"/>
    <w:rsid w:val="006B29C4"/>
    <w:rsid w:val="006B2ADE"/>
    <w:rsid w:val="006B2EC5"/>
    <w:rsid w:val="006B2F12"/>
    <w:rsid w:val="006B35FE"/>
    <w:rsid w:val="006B39AD"/>
    <w:rsid w:val="006B402B"/>
    <w:rsid w:val="006B5515"/>
    <w:rsid w:val="006B5E1C"/>
    <w:rsid w:val="006B664C"/>
    <w:rsid w:val="006B77C1"/>
    <w:rsid w:val="006B78D0"/>
    <w:rsid w:val="006B7AB8"/>
    <w:rsid w:val="006B7E5C"/>
    <w:rsid w:val="006C175F"/>
    <w:rsid w:val="006C1CB0"/>
    <w:rsid w:val="006C1FEE"/>
    <w:rsid w:val="006C26E6"/>
    <w:rsid w:val="006C2B63"/>
    <w:rsid w:val="006C339A"/>
    <w:rsid w:val="006C3A46"/>
    <w:rsid w:val="006C3B1F"/>
    <w:rsid w:val="006C44AA"/>
    <w:rsid w:val="006C4B11"/>
    <w:rsid w:val="006C4B78"/>
    <w:rsid w:val="006C56B4"/>
    <w:rsid w:val="006C5878"/>
    <w:rsid w:val="006C5ED3"/>
    <w:rsid w:val="006C6271"/>
    <w:rsid w:val="006C6E35"/>
    <w:rsid w:val="006C7696"/>
    <w:rsid w:val="006C7AFF"/>
    <w:rsid w:val="006D021F"/>
    <w:rsid w:val="006D055F"/>
    <w:rsid w:val="006D07F6"/>
    <w:rsid w:val="006D0AC4"/>
    <w:rsid w:val="006D1B76"/>
    <w:rsid w:val="006D1EDF"/>
    <w:rsid w:val="006D22D3"/>
    <w:rsid w:val="006D234A"/>
    <w:rsid w:val="006D2FAE"/>
    <w:rsid w:val="006D3197"/>
    <w:rsid w:val="006D34A5"/>
    <w:rsid w:val="006D395E"/>
    <w:rsid w:val="006D401F"/>
    <w:rsid w:val="006D4266"/>
    <w:rsid w:val="006D4294"/>
    <w:rsid w:val="006D4323"/>
    <w:rsid w:val="006D4555"/>
    <w:rsid w:val="006D4878"/>
    <w:rsid w:val="006D4E95"/>
    <w:rsid w:val="006D504A"/>
    <w:rsid w:val="006D5547"/>
    <w:rsid w:val="006D56A0"/>
    <w:rsid w:val="006D5BB4"/>
    <w:rsid w:val="006D5CED"/>
    <w:rsid w:val="006D6215"/>
    <w:rsid w:val="006D70A3"/>
    <w:rsid w:val="006D7F69"/>
    <w:rsid w:val="006E0004"/>
    <w:rsid w:val="006E030A"/>
    <w:rsid w:val="006E0D40"/>
    <w:rsid w:val="006E18CA"/>
    <w:rsid w:val="006E2321"/>
    <w:rsid w:val="006E336B"/>
    <w:rsid w:val="006E34E1"/>
    <w:rsid w:val="006E43C9"/>
    <w:rsid w:val="006E450E"/>
    <w:rsid w:val="006E46EA"/>
    <w:rsid w:val="006E4AAD"/>
    <w:rsid w:val="006E4AB8"/>
    <w:rsid w:val="006E5E2B"/>
    <w:rsid w:val="006E6319"/>
    <w:rsid w:val="006E6852"/>
    <w:rsid w:val="006E69F6"/>
    <w:rsid w:val="006E6ED9"/>
    <w:rsid w:val="006E7273"/>
    <w:rsid w:val="006E7328"/>
    <w:rsid w:val="006F0061"/>
    <w:rsid w:val="006F032B"/>
    <w:rsid w:val="006F0565"/>
    <w:rsid w:val="006F0CB0"/>
    <w:rsid w:val="006F12DD"/>
    <w:rsid w:val="006F1973"/>
    <w:rsid w:val="006F1DFE"/>
    <w:rsid w:val="006F28C3"/>
    <w:rsid w:val="006F28E2"/>
    <w:rsid w:val="006F33ED"/>
    <w:rsid w:val="006F42AE"/>
    <w:rsid w:val="006F4735"/>
    <w:rsid w:val="006F7C92"/>
    <w:rsid w:val="00700007"/>
    <w:rsid w:val="0070064F"/>
    <w:rsid w:val="0070108B"/>
    <w:rsid w:val="00701AD8"/>
    <w:rsid w:val="00703258"/>
    <w:rsid w:val="00703C89"/>
    <w:rsid w:val="00703E37"/>
    <w:rsid w:val="007050A4"/>
    <w:rsid w:val="00705604"/>
    <w:rsid w:val="00705A83"/>
    <w:rsid w:val="007063F0"/>
    <w:rsid w:val="00706D66"/>
    <w:rsid w:val="00706DFB"/>
    <w:rsid w:val="00707235"/>
    <w:rsid w:val="00707276"/>
    <w:rsid w:val="00707980"/>
    <w:rsid w:val="00707BC4"/>
    <w:rsid w:val="007109E2"/>
    <w:rsid w:val="00710C8C"/>
    <w:rsid w:val="00711293"/>
    <w:rsid w:val="0071158C"/>
    <w:rsid w:val="00711741"/>
    <w:rsid w:val="007124EC"/>
    <w:rsid w:val="00712CD6"/>
    <w:rsid w:val="00712E80"/>
    <w:rsid w:val="007137AB"/>
    <w:rsid w:val="007137CB"/>
    <w:rsid w:val="00713971"/>
    <w:rsid w:val="00713FAC"/>
    <w:rsid w:val="00713FF8"/>
    <w:rsid w:val="00714106"/>
    <w:rsid w:val="00714948"/>
    <w:rsid w:val="00714CA4"/>
    <w:rsid w:val="007153EE"/>
    <w:rsid w:val="007156A5"/>
    <w:rsid w:val="00715DE5"/>
    <w:rsid w:val="00716314"/>
    <w:rsid w:val="00716427"/>
    <w:rsid w:val="00716D93"/>
    <w:rsid w:val="00716FBB"/>
    <w:rsid w:val="007171DA"/>
    <w:rsid w:val="007174E5"/>
    <w:rsid w:val="00717C85"/>
    <w:rsid w:val="00720402"/>
    <w:rsid w:val="0072061C"/>
    <w:rsid w:val="00720F1D"/>
    <w:rsid w:val="007218A6"/>
    <w:rsid w:val="00721AC7"/>
    <w:rsid w:val="00721BF4"/>
    <w:rsid w:val="00722BFA"/>
    <w:rsid w:val="00722F5F"/>
    <w:rsid w:val="00723058"/>
    <w:rsid w:val="007235D6"/>
    <w:rsid w:val="007249E8"/>
    <w:rsid w:val="00724E64"/>
    <w:rsid w:val="00724FEB"/>
    <w:rsid w:val="00725C90"/>
    <w:rsid w:val="007261D7"/>
    <w:rsid w:val="00726273"/>
    <w:rsid w:val="00726F51"/>
    <w:rsid w:val="00727B99"/>
    <w:rsid w:val="00727CD5"/>
    <w:rsid w:val="00727D47"/>
    <w:rsid w:val="007302DE"/>
    <w:rsid w:val="00730EB1"/>
    <w:rsid w:val="00731370"/>
    <w:rsid w:val="0073164A"/>
    <w:rsid w:val="00731940"/>
    <w:rsid w:val="007321D9"/>
    <w:rsid w:val="0073294A"/>
    <w:rsid w:val="00732B1E"/>
    <w:rsid w:val="00732E02"/>
    <w:rsid w:val="00733A2E"/>
    <w:rsid w:val="00733B54"/>
    <w:rsid w:val="00733BD5"/>
    <w:rsid w:val="00734A64"/>
    <w:rsid w:val="00734F8D"/>
    <w:rsid w:val="00735693"/>
    <w:rsid w:val="00736287"/>
    <w:rsid w:val="00736304"/>
    <w:rsid w:val="00736F35"/>
    <w:rsid w:val="0073732E"/>
    <w:rsid w:val="00737416"/>
    <w:rsid w:val="00737662"/>
    <w:rsid w:val="00737C4C"/>
    <w:rsid w:val="00740778"/>
    <w:rsid w:val="007408CE"/>
    <w:rsid w:val="0074389C"/>
    <w:rsid w:val="00743BEF"/>
    <w:rsid w:val="00744107"/>
    <w:rsid w:val="007450DF"/>
    <w:rsid w:val="00746463"/>
    <w:rsid w:val="00746820"/>
    <w:rsid w:val="00746EB4"/>
    <w:rsid w:val="00750539"/>
    <w:rsid w:val="00751FBB"/>
    <w:rsid w:val="007532BD"/>
    <w:rsid w:val="007543AC"/>
    <w:rsid w:val="00754A92"/>
    <w:rsid w:val="007550E2"/>
    <w:rsid w:val="00755440"/>
    <w:rsid w:val="00755DA7"/>
    <w:rsid w:val="00755FF8"/>
    <w:rsid w:val="0075732F"/>
    <w:rsid w:val="00757C26"/>
    <w:rsid w:val="00757FB9"/>
    <w:rsid w:val="00757FEB"/>
    <w:rsid w:val="00760943"/>
    <w:rsid w:val="007614EE"/>
    <w:rsid w:val="00761643"/>
    <w:rsid w:val="00762160"/>
    <w:rsid w:val="0076275D"/>
    <w:rsid w:val="0076323F"/>
    <w:rsid w:val="007635DA"/>
    <w:rsid w:val="007636D3"/>
    <w:rsid w:val="00765717"/>
    <w:rsid w:val="00765846"/>
    <w:rsid w:val="00765B51"/>
    <w:rsid w:val="00766E64"/>
    <w:rsid w:val="00766F47"/>
    <w:rsid w:val="0076763E"/>
    <w:rsid w:val="007679F1"/>
    <w:rsid w:val="00770716"/>
    <w:rsid w:val="007709F2"/>
    <w:rsid w:val="00771301"/>
    <w:rsid w:val="00771E36"/>
    <w:rsid w:val="007727D3"/>
    <w:rsid w:val="00772D34"/>
    <w:rsid w:val="00772DF1"/>
    <w:rsid w:val="00773489"/>
    <w:rsid w:val="007737FF"/>
    <w:rsid w:val="00773F52"/>
    <w:rsid w:val="0077499F"/>
    <w:rsid w:val="00774C42"/>
    <w:rsid w:val="00775517"/>
    <w:rsid w:val="007761E1"/>
    <w:rsid w:val="007764CB"/>
    <w:rsid w:val="00776D0E"/>
    <w:rsid w:val="00776FB0"/>
    <w:rsid w:val="007772C5"/>
    <w:rsid w:val="00780569"/>
    <w:rsid w:val="00780EDC"/>
    <w:rsid w:val="00782032"/>
    <w:rsid w:val="00782794"/>
    <w:rsid w:val="00782AFE"/>
    <w:rsid w:val="0078326C"/>
    <w:rsid w:val="007832CD"/>
    <w:rsid w:val="0078356B"/>
    <w:rsid w:val="00783946"/>
    <w:rsid w:val="00783B07"/>
    <w:rsid w:val="00783EA6"/>
    <w:rsid w:val="0078488E"/>
    <w:rsid w:val="007848EF"/>
    <w:rsid w:val="007857BD"/>
    <w:rsid w:val="007859A7"/>
    <w:rsid w:val="00785C80"/>
    <w:rsid w:val="00787576"/>
    <w:rsid w:val="00787828"/>
    <w:rsid w:val="007904E5"/>
    <w:rsid w:val="00790C53"/>
    <w:rsid w:val="00791BE8"/>
    <w:rsid w:val="00792CE1"/>
    <w:rsid w:val="0079384D"/>
    <w:rsid w:val="00793B2A"/>
    <w:rsid w:val="00793BAE"/>
    <w:rsid w:val="00793E4E"/>
    <w:rsid w:val="00793F9D"/>
    <w:rsid w:val="00794754"/>
    <w:rsid w:val="007949D5"/>
    <w:rsid w:val="00795B15"/>
    <w:rsid w:val="00795BB4"/>
    <w:rsid w:val="00795F90"/>
    <w:rsid w:val="00796C49"/>
    <w:rsid w:val="00796C69"/>
    <w:rsid w:val="00796C72"/>
    <w:rsid w:val="00796CBA"/>
    <w:rsid w:val="00796EED"/>
    <w:rsid w:val="00796FB2"/>
    <w:rsid w:val="00797471"/>
    <w:rsid w:val="007A0625"/>
    <w:rsid w:val="007A08FE"/>
    <w:rsid w:val="007A1549"/>
    <w:rsid w:val="007A15C6"/>
    <w:rsid w:val="007A2400"/>
    <w:rsid w:val="007A2B91"/>
    <w:rsid w:val="007A30C5"/>
    <w:rsid w:val="007A5301"/>
    <w:rsid w:val="007A5558"/>
    <w:rsid w:val="007A597D"/>
    <w:rsid w:val="007A67E5"/>
    <w:rsid w:val="007A6D4F"/>
    <w:rsid w:val="007A6DAF"/>
    <w:rsid w:val="007A721F"/>
    <w:rsid w:val="007A7C61"/>
    <w:rsid w:val="007B0465"/>
    <w:rsid w:val="007B1103"/>
    <w:rsid w:val="007B13E6"/>
    <w:rsid w:val="007B1AD7"/>
    <w:rsid w:val="007B1B7E"/>
    <w:rsid w:val="007B28C1"/>
    <w:rsid w:val="007B2B71"/>
    <w:rsid w:val="007B3C78"/>
    <w:rsid w:val="007B4F24"/>
    <w:rsid w:val="007B50B4"/>
    <w:rsid w:val="007B52D2"/>
    <w:rsid w:val="007B6709"/>
    <w:rsid w:val="007B747B"/>
    <w:rsid w:val="007B76D1"/>
    <w:rsid w:val="007C0CF7"/>
    <w:rsid w:val="007C116B"/>
    <w:rsid w:val="007C127B"/>
    <w:rsid w:val="007C1982"/>
    <w:rsid w:val="007C2924"/>
    <w:rsid w:val="007C302A"/>
    <w:rsid w:val="007C3611"/>
    <w:rsid w:val="007C3960"/>
    <w:rsid w:val="007C3F39"/>
    <w:rsid w:val="007C45CA"/>
    <w:rsid w:val="007C4BDA"/>
    <w:rsid w:val="007C4E29"/>
    <w:rsid w:val="007C5C50"/>
    <w:rsid w:val="007C5D9C"/>
    <w:rsid w:val="007C5DD0"/>
    <w:rsid w:val="007C6AFB"/>
    <w:rsid w:val="007C7491"/>
    <w:rsid w:val="007C78B0"/>
    <w:rsid w:val="007C7FFD"/>
    <w:rsid w:val="007D0057"/>
    <w:rsid w:val="007D0376"/>
    <w:rsid w:val="007D0FF7"/>
    <w:rsid w:val="007D192B"/>
    <w:rsid w:val="007D25ED"/>
    <w:rsid w:val="007D2781"/>
    <w:rsid w:val="007D28E3"/>
    <w:rsid w:val="007D33F7"/>
    <w:rsid w:val="007D39BC"/>
    <w:rsid w:val="007D3BAF"/>
    <w:rsid w:val="007D435A"/>
    <w:rsid w:val="007D4993"/>
    <w:rsid w:val="007D6A18"/>
    <w:rsid w:val="007D77D4"/>
    <w:rsid w:val="007E05E1"/>
    <w:rsid w:val="007E098D"/>
    <w:rsid w:val="007E09DB"/>
    <w:rsid w:val="007E0AC5"/>
    <w:rsid w:val="007E12D5"/>
    <w:rsid w:val="007E1876"/>
    <w:rsid w:val="007E240C"/>
    <w:rsid w:val="007E3166"/>
    <w:rsid w:val="007E444D"/>
    <w:rsid w:val="007E48E4"/>
    <w:rsid w:val="007E4D55"/>
    <w:rsid w:val="007E4DD7"/>
    <w:rsid w:val="007E5263"/>
    <w:rsid w:val="007E5C28"/>
    <w:rsid w:val="007E5C85"/>
    <w:rsid w:val="007E6450"/>
    <w:rsid w:val="007E6734"/>
    <w:rsid w:val="007E6C58"/>
    <w:rsid w:val="007E7490"/>
    <w:rsid w:val="007E781F"/>
    <w:rsid w:val="007F01B1"/>
    <w:rsid w:val="007F0274"/>
    <w:rsid w:val="007F03B5"/>
    <w:rsid w:val="007F09B1"/>
    <w:rsid w:val="007F0CC4"/>
    <w:rsid w:val="007F109D"/>
    <w:rsid w:val="007F119E"/>
    <w:rsid w:val="007F20AA"/>
    <w:rsid w:val="007F2773"/>
    <w:rsid w:val="007F4AA1"/>
    <w:rsid w:val="007F4B92"/>
    <w:rsid w:val="007F54CF"/>
    <w:rsid w:val="007F68EF"/>
    <w:rsid w:val="007F6BD4"/>
    <w:rsid w:val="007F7308"/>
    <w:rsid w:val="007F7EE2"/>
    <w:rsid w:val="0080028E"/>
    <w:rsid w:val="008006C5"/>
    <w:rsid w:val="00800717"/>
    <w:rsid w:val="00801F8F"/>
    <w:rsid w:val="00802C3A"/>
    <w:rsid w:val="00802EB7"/>
    <w:rsid w:val="0080322A"/>
    <w:rsid w:val="00803962"/>
    <w:rsid w:val="00803C9B"/>
    <w:rsid w:val="00803D29"/>
    <w:rsid w:val="00804937"/>
    <w:rsid w:val="00804B79"/>
    <w:rsid w:val="00804BC2"/>
    <w:rsid w:val="00805E4B"/>
    <w:rsid w:val="0080683F"/>
    <w:rsid w:val="00806E8F"/>
    <w:rsid w:val="00806F47"/>
    <w:rsid w:val="00807AF2"/>
    <w:rsid w:val="00807CC1"/>
    <w:rsid w:val="008104F4"/>
    <w:rsid w:val="0081093E"/>
    <w:rsid w:val="0081127D"/>
    <w:rsid w:val="008116C0"/>
    <w:rsid w:val="00811A8A"/>
    <w:rsid w:val="00811EDF"/>
    <w:rsid w:val="00812716"/>
    <w:rsid w:val="008127D8"/>
    <w:rsid w:val="008127F4"/>
    <w:rsid w:val="00812AEF"/>
    <w:rsid w:val="00812CF8"/>
    <w:rsid w:val="00812DC6"/>
    <w:rsid w:val="0081333A"/>
    <w:rsid w:val="00813CBC"/>
    <w:rsid w:val="00813DD7"/>
    <w:rsid w:val="008140EA"/>
    <w:rsid w:val="00814197"/>
    <w:rsid w:val="0081441F"/>
    <w:rsid w:val="00814EBC"/>
    <w:rsid w:val="008164F1"/>
    <w:rsid w:val="008167B3"/>
    <w:rsid w:val="00817188"/>
    <w:rsid w:val="00817867"/>
    <w:rsid w:val="008178BB"/>
    <w:rsid w:val="00817FF9"/>
    <w:rsid w:val="00820AC8"/>
    <w:rsid w:val="00821079"/>
    <w:rsid w:val="008218D9"/>
    <w:rsid w:val="00821CD2"/>
    <w:rsid w:val="00822E54"/>
    <w:rsid w:val="0082385C"/>
    <w:rsid w:val="00823D71"/>
    <w:rsid w:val="00824964"/>
    <w:rsid w:val="00825412"/>
    <w:rsid w:val="0082574C"/>
    <w:rsid w:val="00825820"/>
    <w:rsid w:val="00825977"/>
    <w:rsid w:val="00825DF9"/>
    <w:rsid w:val="008264E6"/>
    <w:rsid w:val="00826585"/>
    <w:rsid w:val="0082726F"/>
    <w:rsid w:val="0082735B"/>
    <w:rsid w:val="008273A1"/>
    <w:rsid w:val="00827468"/>
    <w:rsid w:val="00827E6A"/>
    <w:rsid w:val="00827F2C"/>
    <w:rsid w:val="008301F9"/>
    <w:rsid w:val="00830355"/>
    <w:rsid w:val="00831006"/>
    <w:rsid w:val="00831164"/>
    <w:rsid w:val="00831463"/>
    <w:rsid w:val="00831A8B"/>
    <w:rsid w:val="00831C41"/>
    <w:rsid w:val="00831E9B"/>
    <w:rsid w:val="00832756"/>
    <w:rsid w:val="0083282D"/>
    <w:rsid w:val="00832835"/>
    <w:rsid w:val="00832C5A"/>
    <w:rsid w:val="00832CB2"/>
    <w:rsid w:val="00832CEE"/>
    <w:rsid w:val="00833900"/>
    <w:rsid w:val="00834338"/>
    <w:rsid w:val="00834474"/>
    <w:rsid w:val="00834C23"/>
    <w:rsid w:val="00835463"/>
    <w:rsid w:val="00835EB6"/>
    <w:rsid w:val="008365B1"/>
    <w:rsid w:val="00836F67"/>
    <w:rsid w:val="00837285"/>
    <w:rsid w:val="008375FD"/>
    <w:rsid w:val="00837FAD"/>
    <w:rsid w:val="008408CB"/>
    <w:rsid w:val="008416E5"/>
    <w:rsid w:val="008419C6"/>
    <w:rsid w:val="008422EC"/>
    <w:rsid w:val="008425B0"/>
    <w:rsid w:val="0084294B"/>
    <w:rsid w:val="00842D7A"/>
    <w:rsid w:val="00843AC5"/>
    <w:rsid w:val="00843CF1"/>
    <w:rsid w:val="00843F92"/>
    <w:rsid w:val="00844047"/>
    <w:rsid w:val="00844874"/>
    <w:rsid w:val="00846145"/>
    <w:rsid w:val="00846423"/>
    <w:rsid w:val="0084685A"/>
    <w:rsid w:val="00847A86"/>
    <w:rsid w:val="00847B7C"/>
    <w:rsid w:val="00847C1C"/>
    <w:rsid w:val="00847D0F"/>
    <w:rsid w:val="00851137"/>
    <w:rsid w:val="0085258E"/>
    <w:rsid w:val="00852673"/>
    <w:rsid w:val="00852C8F"/>
    <w:rsid w:val="00853213"/>
    <w:rsid w:val="008535DF"/>
    <w:rsid w:val="008539D9"/>
    <w:rsid w:val="0085477A"/>
    <w:rsid w:val="00854B95"/>
    <w:rsid w:val="00854CE3"/>
    <w:rsid w:val="00854ED4"/>
    <w:rsid w:val="008562A5"/>
    <w:rsid w:val="0085680A"/>
    <w:rsid w:val="00857DFB"/>
    <w:rsid w:val="00860196"/>
    <w:rsid w:val="00860ACD"/>
    <w:rsid w:val="008610CF"/>
    <w:rsid w:val="008610EC"/>
    <w:rsid w:val="008612BE"/>
    <w:rsid w:val="008619DA"/>
    <w:rsid w:val="00862224"/>
    <w:rsid w:val="00862565"/>
    <w:rsid w:val="0086269D"/>
    <w:rsid w:val="008628E7"/>
    <w:rsid w:val="00862ECB"/>
    <w:rsid w:val="00863139"/>
    <w:rsid w:val="008631A1"/>
    <w:rsid w:val="00863573"/>
    <w:rsid w:val="00863E00"/>
    <w:rsid w:val="0086459C"/>
    <w:rsid w:val="00864AA2"/>
    <w:rsid w:val="008652C0"/>
    <w:rsid w:val="008658FC"/>
    <w:rsid w:val="00866092"/>
    <w:rsid w:val="0086614E"/>
    <w:rsid w:val="00866466"/>
    <w:rsid w:val="00866666"/>
    <w:rsid w:val="008671A7"/>
    <w:rsid w:val="00867417"/>
    <w:rsid w:val="008676B7"/>
    <w:rsid w:val="0086791E"/>
    <w:rsid w:val="0086799B"/>
    <w:rsid w:val="00867F40"/>
    <w:rsid w:val="0087017F"/>
    <w:rsid w:val="00870BB1"/>
    <w:rsid w:val="00871A4A"/>
    <w:rsid w:val="00871D73"/>
    <w:rsid w:val="008724DF"/>
    <w:rsid w:val="008725CF"/>
    <w:rsid w:val="00873F77"/>
    <w:rsid w:val="00874928"/>
    <w:rsid w:val="00875377"/>
    <w:rsid w:val="0087547B"/>
    <w:rsid w:val="00875698"/>
    <w:rsid w:val="00875CA9"/>
    <w:rsid w:val="00875CAE"/>
    <w:rsid w:val="008776BE"/>
    <w:rsid w:val="00877ACA"/>
    <w:rsid w:val="008802CF"/>
    <w:rsid w:val="00880425"/>
    <w:rsid w:val="0088235D"/>
    <w:rsid w:val="008829FA"/>
    <w:rsid w:val="00882B49"/>
    <w:rsid w:val="00883585"/>
    <w:rsid w:val="00883917"/>
    <w:rsid w:val="008839A6"/>
    <w:rsid w:val="00884E3E"/>
    <w:rsid w:val="008850DF"/>
    <w:rsid w:val="00885638"/>
    <w:rsid w:val="008862A0"/>
    <w:rsid w:val="008875B2"/>
    <w:rsid w:val="008875EB"/>
    <w:rsid w:val="00887FCF"/>
    <w:rsid w:val="00890080"/>
    <w:rsid w:val="008902C4"/>
    <w:rsid w:val="00890ED8"/>
    <w:rsid w:val="0089184D"/>
    <w:rsid w:val="008919F1"/>
    <w:rsid w:val="00891B38"/>
    <w:rsid w:val="00892896"/>
    <w:rsid w:val="00892A3F"/>
    <w:rsid w:val="00893D08"/>
    <w:rsid w:val="0089470E"/>
    <w:rsid w:val="00894F13"/>
    <w:rsid w:val="00895249"/>
    <w:rsid w:val="00895472"/>
    <w:rsid w:val="0089593E"/>
    <w:rsid w:val="00895CDF"/>
    <w:rsid w:val="00895E69"/>
    <w:rsid w:val="00896EB6"/>
    <w:rsid w:val="00897124"/>
    <w:rsid w:val="00897775"/>
    <w:rsid w:val="00897A99"/>
    <w:rsid w:val="008A00CA"/>
    <w:rsid w:val="008A0DDF"/>
    <w:rsid w:val="008A0FB5"/>
    <w:rsid w:val="008A26DD"/>
    <w:rsid w:val="008A2867"/>
    <w:rsid w:val="008A2B25"/>
    <w:rsid w:val="008A2C7C"/>
    <w:rsid w:val="008A31B0"/>
    <w:rsid w:val="008A431A"/>
    <w:rsid w:val="008A43A2"/>
    <w:rsid w:val="008A4AE3"/>
    <w:rsid w:val="008A4B65"/>
    <w:rsid w:val="008A64AD"/>
    <w:rsid w:val="008A67AD"/>
    <w:rsid w:val="008A7C9D"/>
    <w:rsid w:val="008A7E63"/>
    <w:rsid w:val="008B124E"/>
    <w:rsid w:val="008B15B9"/>
    <w:rsid w:val="008B1ADE"/>
    <w:rsid w:val="008B223A"/>
    <w:rsid w:val="008B2413"/>
    <w:rsid w:val="008B389F"/>
    <w:rsid w:val="008B3939"/>
    <w:rsid w:val="008B3A15"/>
    <w:rsid w:val="008B45F3"/>
    <w:rsid w:val="008B4B16"/>
    <w:rsid w:val="008B57C2"/>
    <w:rsid w:val="008B61E5"/>
    <w:rsid w:val="008B63B5"/>
    <w:rsid w:val="008B651D"/>
    <w:rsid w:val="008B6E4E"/>
    <w:rsid w:val="008B7015"/>
    <w:rsid w:val="008B76C3"/>
    <w:rsid w:val="008B78FF"/>
    <w:rsid w:val="008C00E1"/>
    <w:rsid w:val="008C1315"/>
    <w:rsid w:val="008C131A"/>
    <w:rsid w:val="008C1335"/>
    <w:rsid w:val="008C1669"/>
    <w:rsid w:val="008C1728"/>
    <w:rsid w:val="008C22E3"/>
    <w:rsid w:val="008C2BF8"/>
    <w:rsid w:val="008C2E74"/>
    <w:rsid w:val="008C3787"/>
    <w:rsid w:val="008C3B57"/>
    <w:rsid w:val="008C4307"/>
    <w:rsid w:val="008C48EC"/>
    <w:rsid w:val="008C558C"/>
    <w:rsid w:val="008C5BBF"/>
    <w:rsid w:val="008C6037"/>
    <w:rsid w:val="008C6321"/>
    <w:rsid w:val="008C66E9"/>
    <w:rsid w:val="008C672A"/>
    <w:rsid w:val="008C7212"/>
    <w:rsid w:val="008C77F7"/>
    <w:rsid w:val="008C791A"/>
    <w:rsid w:val="008D006A"/>
    <w:rsid w:val="008D020F"/>
    <w:rsid w:val="008D1488"/>
    <w:rsid w:val="008D1B88"/>
    <w:rsid w:val="008D1F40"/>
    <w:rsid w:val="008D21A9"/>
    <w:rsid w:val="008D24A1"/>
    <w:rsid w:val="008D282D"/>
    <w:rsid w:val="008D294C"/>
    <w:rsid w:val="008D2A8B"/>
    <w:rsid w:val="008D37DE"/>
    <w:rsid w:val="008D38A5"/>
    <w:rsid w:val="008D398E"/>
    <w:rsid w:val="008D4696"/>
    <w:rsid w:val="008D4F03"/>
    <w:rsid w:val="008D7531"/>
    <w:rsid w:val="008D7D10"/>
    <w:rsid w:val="008E0246"/>
    <w:rsid w:val="008E0A75"/>
    <w:rsid w:val="008E1440"/>
    <w:rsid w:val="008E1781"/>
    <w:rsid w:val="008E267E"/>
    <w:rsid w:val="008E29EB"/>
    <w:rsid w:val="008E2D02"/>
    <w:rsid w:val="008E369F"/>
    <w:rsid w:val="008E395D"/>
    <w:rsid w:val="008E3D11"/>
    <w:rsid w:val="008E3E61"/>
    <w:rsid w:val="008E42C0"/>
    <w:rsid w:val="008E4F26"/>
    <w:rsid w:val="008E4F53"/>
    <w:rsid w:val="008E5D0F"/>
    <w:rsid w:val="008E625F"/>
    <w:rsid w:val="008E738D"/>
    <w:rsid w:val="008E7F2E"/>
    <w:rsid w:val="008F036E"/>
    <w:rsid w:val="008F08EA"/>
    <w:rsid w:val="008F16C1"/>
    <w:rsid w:val="008F2E17"/>
    <w:rsid w:val="008F437A"/>
    <w:rsid w:val="008F439F"/>
    <w:rsid w:val="008F45C7"/>
    <w:rsid w:val="008F4F68"/>
    <w:rsid w:val="008F622C"/>
    <w:rsid w:val="008F63D7"/>
    <w:rsid w:val="008F7345"/>
    <w:rsid w:val="008F7D41"/>
    <w:rsid w:val="00900361"/>
    <w:rsid w:val="0090064F"/>
    <w:rsid w:val="00900BB1"/>
    <w:rsid w:val="00901103"/>
    <w:rsid w:val="00901627"/>
    <w:rsid w:val="00901F0C"/>
    <w:rsid w:val="00902531"/>
    <w:rsid w:val="00902FE6"/>
    <w:rsid w:val="0090435E"/>
    <w:rsid w:val="0090499D"/>
    <w:rsid w:val="00904D76"/>
    <w:rsid w:val="00904E17"/>
    <w:rsid w:val="00905069"/>
    <w:rsid w:val="009052C5"/>
    <w:rsid w:val="00905B65"/>
    <w:rsid w:val="00905FE7"/>
    <w:rsid w:val="0090623F"/>
    <w:rsid w:val="00906ADF"/>
    <w:rsid w:val="00906E8C"/>
    <w:rsid w:val="009075A1"/>
    <w:rsid w:val="00907D96"/>
    <w:rsid w:val="00907E78"/>
    <w:rsid w:val="00910131"/>
    <w:rsid w:val="00910154"/>
    <w:rsid w:val="00910825"/>
    <w:rsid w:val="00910AD4"/>
    <w:rsid w:val="00910D4F"/>
    <w:rsid w:val="0091162D"/>
    <w:rsid w:val="00911F8E"/>
    <w:rsid w:val="0091226C"/>
    <w:rsid w:val="0091285A"/>
    <w:rsid w:val="00912E95"/>
    <w:rsid w:val="00912EAB"/>
    <w:rsid w:val="00913D6C"/>
    <w:rsid w:val="00914199"/>
    <w:rsid w:val="00914C08"/>
    <w:rsid w:val="00914DBF"/>
    <w:rsid w:val="00914E43"/>
    <w:rsid w:val="009158D6"/>
    <w:rsid w:val="00915C98"/>
    <w:rsid w:val="00915CE8"/>
    <w:rsid w:val="00917701"/>
    <w:rsid w:val="009179EC"/>
    <w:rsid w:val="00917AF6"/>
    <w:rsid w:val="00917D34"/>
    <w:rsid w:val="00921289"/>
    <w:rsid w:val="00921793"/>
    <w:rsid w:val="00921CAF"/>
    <w:rsid w:val="00921FD5"/>
    <w:rsid w:val="00922AC9"/>
    <w:rsid w:val="00923524"/>
    <w:rsid w:val="00923E53"/>
    <w:rsid w:val="00925B36"/>
    <w:rsid w:val="00925C20"/>
    <w:rsid w:val="00926B25"/>
    <w:rsid w:val="00926DD0"/>
    <w:rsid w:val="00927C91"/>
    <w:rsid w:val="00927FEA"/>
    <w:rsid w:val="0093142E"/>
    <w:rsid w:val="0093167B"/>
    <w:rsid w:val="009322F8"/>
    <w:rsid w:val="009327E5"/>
    <w:rsid w:val="00932DDA"/>
    <w:rsid w:val="00933BE4"/>
    <w:rsid w:val="00933EAB"/>
    <w:rsid w:val="00934501"/>
    <w:rsid w:val="00934B22"/>
    <w:rsid w:val="00934D98"/>
    <w:rsid w:val="00935D78"/>
    <w:rsid w:val="00935FE1"/>
    <w:rsid w:val="0093613D"/>
    <w:rsid w:val="009369B4"/>
    <w:rsid w:val="00937482"/>
    <w:rsid w:val="00937558"/>
    <w:rsid w:val="00940238"/>
    <w:rsid w:val="009413B5"/>
    <w:rsid w:val="00941C3A"/>
    <w:rsid w:val="009429C3"/>
    <w:rsid w:val="00943ADC"/>
    <w:rsid w:val="00943C10"/>
    <w:rsid w:val="0094555D"/>
    <w:rsid w:val="0094580F"/>
    <w:rsid w:val="00945B4B"/>
    <w:rsid w:val="009466FE"/>
    <w:rsid w:val="00946778"/>
    <w:rsid w:val="00946A94"/>
    <w:rsid w:val="00946C79"/>
    <w:rsid w:val="00947280"/>
    <w:rsid w:val="00947596"/>
    <w:rsid w:val="009500D5"/>
    <w:rsid w:val="0095010F"/>
    <w:rsid w:val="009506B8"/>
    <w:rsid w:val="00951067"/>
    <w:rsid w:val="00951850"/>
    <w:rsid w:val="0095212F"/>
    <w:rsid w:val="00952347"/>
    <w:rsid w:val="00952427"/>
    <w:rsid w:val="00952693"/>
    <w:rsid w:val="00953273"/>
    <w:rsid w:val="00953808"/>
    <w:rsid w:val="00953889"/>
    <w:rsid w:val="00953DB5"/>
    <w:rsid w:val="00953E83"/>
    <w:rsid w:val="00954758"/>
    <w:rsid w:val="00954B61"/>
    <w:rsid w:val="00954E22"/>
    <w:rsid w:val="009561CF"/>
    <w:rsid w:val="00956302"/>
    <w:rsid w:val="00956A82"/>
    <w:rsid w:val="00956DA9"/>
    <w:rsid w:val="00956FC8"/>
    <w:rsid w:val="00957137"/>
    <w:rsid w:val="009576EB"/>
    <w:rsid w:val="00957B9D"/>
    <w:rsid w:val="00957C71"/>
    <w:rsid w:val="00957DE3"/>
    <w:rsid w:val="00957F5B"/>
    <w:rsid w:val="009604D3"/>
    <w:rsid w:val="0096051E"/>
    <w:rsid w:val="00960F00"/>
    <w:rsid w:val="00961380"/>
    <w:rsid w:val="0096255B"/>
    <w:rsid w:val="009629FC"/>
    <w:rsid w:val="00962A34"/>
    <w:rsid w:val="00962CF1"/>
    <w:rsid w:val="00963C82"/>
    <w:rsid w:val="00963F76"/>
    <w:rsid w:val="0096415A"/>
    <w:rsid w:val="00964637"/>
    <w:rsid w:val="009646E0"/>
    <w:rsid w:val="00965962"/>
    <w:rsid w:val="00965CC4"/>
    <w:rsid w:val="00966792"/>
    <w:rsid w:val="009668A5"/>
    <w:rsid w:val="009670AA"/>
    <w:rsid w:val="00967DB6"/>
    <w:rsid w:val="00971787"/>
    <w:rsid w:val="00971D46"/>
    <w:rsid w:val="00972F73"/>
    <w:rsid w:val="009747C6"/>
    <w:rsid w:val="00974BB1"/>
    <w:rsid w:val="0097571E"/>
    <w:rsid w:val="00975E21"/>
    <w:rsid w:val="0097672C"/>
    <w:rsid w:val="00976908"/>
    <w:rsid w:val="009769A5"/>
    <w:rsid w:val="00976A27"/>
    <w:rsid w:val="009805A7"/>
    <w:rsid w:val="009806EE"/>
    <w:rsid w:val="00980837"/>
    <w:rsid w:val="00980845"/>
    <w:rsid w:val="00980DF0"/>
    <w:rsid w:val="00982154"/>
    <w:rsid w:val="00982AB4"/>
    <w:rsid w:val="00982CDE"/>
    <w:rsid w:val="00982D48"/>
    <w:rsid w:val="00983507"/>
    <w:rsid w:val="00983742"/>
    <w:rsid w:val="00984641"/>
    <w:rsid w:val="009848D5"/>
    <w:rsid w:val="0098616B"/>
    <w:rsid w:val="00987032"/>
    <w:rsid w:val="0098739C"/>
    <w:rsid w:val="00987BAD"/>
    <w:rsid w:val="00987E78"/>
    <w:rsid w:val="00987FE9"/>
    <w:rsid w:val="00990074"/>
    <w:rsid w:val="009900CA"/>
    <w:rsid w:val="00990EBE"/>
    <w:rsid w:val="009918EA"/>
    <w:rsid w:val="00991A7C"/>
    <w:rsid w:val="009922AC"/>
    <w:rsid w:val="009927D1"/>
    <w:rsid w:val="0099305C"/>
    <w:rsid w:val="00993079"/>
    <w:rsid w:val="0099344D"/>
    <w:rsid w:val="0099346C"/>
    <w:rsid w:val="00993D9C"/>
    <w:rsid w:val="009942AE"/>
    <w:rsid w:val="009963AC"/>
    <w:rsid w:val="0099671C"/>
    <w:rsid w:val="0099685C"/>
    <w:rsid w:val="0099713A"/>
    <w:rsid w:val="009973F1"/>
    <w:rsid w:val="00997794"/>
    <w:rsid w:val="0099786E"/>
    <w:rsid w:val="00997B20"/>
    <w:rsid w:val="00997B93"/>
    <w:rsid w:val="00997FA5"/>
    <w:rsid w:val="009A022C"/>
    <w:rsid w:val="009A025F"/>
    <w:rsid w:val="009A072C"/>
    <w:rsid w:val="009A0DBB"/>
    <w:rsid w:val="009A126B"/>
    <w:rsid w:val="009A1DB1"/>
    <w:rsid w:val="009A28F8"/>
    <w:rsid w:val="009A2BEB"/>
    <w:rsid w:val="009A2DF4"/>
    <w:rsid w:val="009A32D4"/>
    <w:rsid w:val="009A4737"/>
    <w:rsid w:val="009A4AD4"/>
    <w:rsid w:val="009A4E7D"/>
    <w:rsid w:val="009A6734"/>
    <w:rsid w:val="009A70A8"/>
    <w:rsid w:val="009A7D68"/>
    <w:rsid w:val="009B019C"/>
    <w:rsid w:val="009B1234"/>
    <w:rsid w:val="009B13DB"/>
    <w:rsid w:val="009B1B61"/>
    <w:rsid w:val="009B2D78"/>
    <w:rsid w:val="009B3C41"/>
    <w:rsid w:val="009B41BD"/>
    <w:rsid w:val="009B54DF"/>
    <w:rsid w:val="009B57F5"/>
    <w:rsid w:val="009B5E2C"/>
    <w:rsid w:val="009B6495"/>
    <w:rsid w:val="009B665E"/>
    <w:rsid w:val="009B682D"/>
    <w:rsid w:val="009B6F7D"/>
    <w:rsid w:val="009B72E0"/>
    <w:rsid w:val="009B7531"/>
    <w:rsid w:val="009B7537"/>
    <w:rsid w:val="009B7D20"/>
    <w:rsid w:val="009B7F8A"/>
    <w:rsid w:val="009C023D"/>
    <w:rsid w:val="009C0526"/>
    <w:rsid w:val="009C0895"/>
    <w:rsid w:val="009C09D3"/>
    <w:rsid w:val="009C14F0"/>
    <w:rsid w:val="009C188E"/>
    <w:rsid w:val="009C1AB9"/>
    <w:rsid w:val="009C1BFB"/>
    <w:rsid w:val="009C2003"/>
    <w:rsid w:val="009C22B0"/>
    <w:rsid w:val="009C26C3"/>
    <w:rsid w:val="009C2B6D"/>
    <w:rsid w:val="009C2BA6"/>
    <w:rsid w:val="009C3405"/>
    <w:rsid w:val="009C34DC"/>
    <w:rsid w:val="009C3823"/>
    <w:rsid w:val="009C3AEA"/>
    <w:rsid w:val="009C3C79"/>
    <w:rsid w:val="009C4129"/>
    <w:rsid w:val="009C42D0"/>
    <w:rsid w:val="009C449B"/>
    <w:rsid w:val="009C4524"/>
    <w:rsid w:val="009C5184"/>
    <w:rsid w:val="009C566A"/>
    <w:rsid w:val="009C6BCB"/>
    <w:rsid w:val="009C6C8B"/>
    <w:rsid w:val="009C724B"/>
    <w:rsid w:val="009C738B"/>
    <w:rsid w:val="009C7480"/>
    <w:rsid w:val="009C762E"/>
    <w:rsid w:val="009C764A"/>
    <w:rsid w:val="009D071A"/>
    <w:rsid w:val="009D072B"/>
    <w:rsid w:val="009D07BF"/>
    <w:rsid w:val="009D0FCD"/>
    <w:rsid w:val="009D11E4"/>
    <w:rsid w:val="009D1869"/>
    <w:rsid w:val="009D1954"/>
    <w:rsid w:val="009D1B49"/>
    <w:rsid w:val="009D1CC9"/>
    <w:rsid w:val="009D21F3"/>
    <w:rsid w:val="009D36C8"/>
    <w:rsid w:val="009D38BA"/>
    <w:rsid w:val="009D38F7"/>
    <w:rsid w:val="009D3E45"/>
    <w:rsid w:val="009D4192"/>
    <w:rsid w:val="009D434B"/>
    <w:rsid w:val="009D52C2"/>
    <w:rsid w:val="009D5328"/>
    <w:rsid w:val="009D5A59"/>
    <w:rsid w:val="009D647C"/>
    <w:rsid w:val="009D67D5"/>
    <w:rsid w:val="009D6E73"/>
    <w:rsid w:val="009D6F4F"/>
    <w:rsid w:val="009E05D3"/>
    <w:rsid w:val="009E08A1"/>
    <w:rsid w:val="009E0939"/>
    <w:rsid w:val="009E1A45"/>
    <w:rsid w:val="009E26B5"/>
    <w:rsid w:val="009E2FE6"/>
    <w:rsid w:val="009E303F"/>
    <w:rsid w:val="009E3048"/>
    <w:rsid w:val="009E467C"/>
    <w:rsid w:val="009E47E9"/>
    <w:rsid w:val="009E49D1"/>
    <w:rsid w:val="009E5191"/>
    <w:rsid w:val="009E56A2"/>
    <w:rsid w:val="009E60C8"/>
    <w:rsid w:val="009E6B51"/>
    <w:rsid w:val="009F01FE"/>
    <w:rsid w:val="009F02A0"/>
    <w:rsid w:val="009F1219"/>
    <w:rsid w:val="009F1B84"/>
    <w:rsid w:val="009F2002"/>
    <w:rsid w:val="009F3699"/>
    <w:rsid w:val="009F3B4F"/>
    <w:rsid w:val="009F42C7"/>
    <w:rsid w:val="009F4662"/>
    <w:rsid w:val="009F4FF6"/>
    <w:rsid w:val="009F54D6"/>
    <w:rsid w:val="009F5ABE"/>
    <w:rsid w:val="009F5B9C"/>
    <w:rsid w:val="009F60A5"/>
    <w:rsid w:val="009F60D3"/>
    <w:rsid w:val="009F6ECC"/>
    <w:rsid w:val="009F741E"/>
    <w:rsid w:val="009F7736"/>
    <w:rsid w:val="009F7765"/>
    <w:rsid w:val="00A00283"/>
    <w:rsid w:val="00A00C07"/>
    <w:rsid w:val="00A01971"/>
    <w:rsid w:val="00A01F50"/>
    <w:rsid w:val="00A02834"/>
    <w:rsid w:val="00A036FE"/>
    <w:rsid w:val="00A03759"/>
    <w:rsid w:val="00A0417A"/>
    <w:rsid w:val="00A04C69"/>
    <w:rsid w:val="00A05948"/>
    <w:rsid w:val="00A05B91"/>
    <w:rsid w:val="00A05E24"/>
    <w:rsid w:val="00A05F0F"/>
    <w:rsid w:val="00A10202"/>
    <w:rsid w:val="00A10C6B"/>
    <w:rsid w:val="00A11333"/>
    <w:rsid w:val="00A129FE"/>
    <w:rsid w:val="00A12A57"/>
    <w:rsid w:val="00A12F93"/>
    <w:rsid w:val="00A1330C"/>
    <w:rsid w:val="00A13480"/>
    <w:rsid w:val="00A1349B"/>
    <w:rsid w:val="00A134A4"/>
    <w:rsid w:val="00A13FF2"/>
    <w:rsid w:val="00A14C17"/>
    <w:rsid w:val="00A14CA8"/>
    <w:rsid w:val="00A15097"/>
    <w:rsid w:val="00A15120"/>
    <w:rsid w:val="00A15767"/>
    <w:rsid w:val="00A15B60"/>
    <w:rsid w:val="00A15ED5"/>
    <w:rsid w:val="00A162AA"/>
    <w:rsid w:val="00A16E0C"/>
    <w:rsid w:val="00A16E95"/>
    <w:rsid w:val="00A177AC"/>
    <w:rsid w:val="00A2153F"/>
    <w:rsid w:val="00A21554"/>
    <w:rsid w:val="00A219AF"/>
    <w:rsid w:val="00A22752"/>
    <w:rsid w:val="00A22B22"/>
    <w:rsid w:val="00A22F10"/>
    <w:rsid w:val="00A2320D"/>
    <w:rsid w:val="00A23D3F"/>
    <w:rsid w:val="00A23DB8"/>
    <w:rsid w:val="00A248AA"/>
    <w:rsid w:val="00A254C8"/>
    <w:rsid w:val="00A257A9"/>
    <w:rsid w:val="00A25D55"/>
    <w:rsid w:val="00A25D73"/>
    <w:rsid w:val="00A266A8"/>
    <w:rsid w:val="00A26F85"/>
    <w:rsid w:val="00A279F7"/>
    <w:rsid w:val="00A27BE0"/>
    <w:rsid w:val="00A3040C"/>
    <w:rsid w:val="00A309CE"/>
    <w:rsid w:val="00A310C0"/>
    <w:rsid w:val="00A313B3"/>
    <w:rsid w:val="00A31E40"/>
    <w:rsid w:val="00A3205F"/>
    <w:rsid w:val="00A324F1"/>
    <w:rsid w:val="00A32518"/>
    <w:rsid w:val="00A327A9"/>
    <w:rsid w:val="00A32E60"/>
    <w:rsid w:val="00A332AF"/>
    <w:rsid w:val="00A3350D"/>
    <w:rsid w:val="00A336F8"/>
    <w:rsid w:val="00A342B6"/>
    <w:rsid w:val="00A34375"/>
    <w:rsid w:val="00A3443D"/>
    <w:rsid w:val="00A35B9F"/>
    <w:rsid w:val="00A35C85"/>
    <w:rsid w:val="00A36B6E"/>
    <w:rsid w:val="00A36BED"/>
    <w:rsid w:val="00A372E0"/>
    <w:rsid w:val="00A37716"/>
    <w:rsid w:val="00A37EA9"/>
    <w:rsid w:val="00A404A8"/>
    <w:rsid w:val="00A4070E"/>
    <w:rsid w:val="00A409F8"/>
    <w:rsid w:val="00A40B81"/>
    <w:rsid w:val="00A40ED7"/>
    <w:rsid w:val="00A4189B"/>
    <w:rsid w:val="00A41F9D"/>
    <w:rsid w:val="00A4232A"/>
    <w:rsid w:val="00A4278E"/>
    <w:rsid w:val="00A42D65"/>
    <w:rsid w:val="00A43204"/>
    <w:rsid w:val="00A43386"/>
    <w:rsid w:val="00A43B71"/>
    <w:rsid w:val="00A440FB"/>
    <w:rsid w:val="00A44787"/>
    <w:rsid w:val="00A44C53"/>
    <w:rsid w:val="00A44D9B"/>
    <w:rsid w:val="00A45293"/>
    <w:rsid w:val="00A453A2"/>
    <w:rsid w:val="00A4560C"/>
    <w:rsid w:val="00A458AF"/>
    <w:rsid w:val="00A46AB8"/>
    <w:rsid w:val="00A46F5D"/>
    <w:rsid w:val="00A4763B"/>
    <w:rsid w:val="00A4785D"/>
    <w:rsid w:val="00A50D8B"/>
    <w:rsid w:val="00A515E6"/>
    <w:rsid w:val="00A51612"/>
    <w:rsid w:val="00A517A9"/>
    <w:rsid w:val="00A51B20"/>
    <w:rsid w:val="00A522DF"/>
    <w:rsid w:val="00A52BF9"/>
    <w:rsid w:val="00A52CA5"/>
    <w:rsid w:val="00A52D0C"/>
    <w:rsid w:val="00A52DC4"/>
    <w:rsid w:val="00A534ED"/>
    <w:rsid w:val="00A53515"/>
    <w:rsid w:val="00A54F87"/>
    <w:rsid w:val="00A5655E"/>
    <w:rsid w:val="00A56CF1"/>
    <w:rsid w:val="00A5766E"/>
    <w:rsid w:val="00A57D09"/>
    <w:rsid w:val="00A627CC"/>
    <w:rsid w:val="00A627E6"/>
    <w:rsid w:val="00A62BAB"/>
    <w:rsid w:val="00A62FBF"/>
    <w:rsid w:val="00A633AB"/>
    <w:rsid w:val="00A63C02"/>
    <w:rsid w:val="00A64223"/>
    <w:rsid w:val="00A64ABC"/>
    <w:rsid w:val="00A64B77"/>
    <w:rsid w:val="00A651D3"/>
    <w:rsid w:val="00A65AA2"/>
    <w:rsid w:val="00A65E30"/>
    <w:rsid w:val="00A66072"/>
    <w:rsid w:val="00A660C8"/>
    <w:rsid w:val="00A663D1"/>
    <w:rsid w:val="00A666F7"/>
    <w:rsid w:val="00A66E78"/>
    <w:rsid w:val="00A67004"/>
    <w:rsid w:val="00A677AB"/>
    <w:rsid w:val="00A67B3D"/>
    <w:rsid w:val="00A67D87"/>
    <w:rsid w:val="00A67DB0"/>
    <w:rsid w:val="00A717DD"/>
    <w:rsid w:val="00A71BAA"/>
    <w:rsid w:val="00A71D34"/>
    <w:rsid w:val="00A72400"/>
    <w:rsid w:val="00A72CC4"/>
    <w:rsid w:val="00A72F26"/>
    <w:rsid w:val="00A72FC7"/>
    <w:rsid w:val="00A736FB"/>
    <w:rsid w:val="00A73F74"/>
    <w:rsid w:val="00A75442"/>
    <w:rsid w:val="00A75759"/>
    <w:rsid w:val="00A75ECA"/>
    <w:rsid w:val="00A77B56"/>
    <w:rsid w:val="00A77BA9"/>
    <w:rsid w:val="00A80784"/>
    <w:rsid w:val="00A80AAF"/>
    <w:rsid w:val="00A80AFF"/>
    <w:rsid w:val="00A80C1C"/>
    <w:rsid w:val="00A80E7C"/>
    <w:rsid w:val="00A81766"/>
    <w:rsid w:val="00A817B2"/>
    <w:rsid w:val="00A821B7"/>
    <w:rsid w:val="00A8269A"/>
    <w:rsid w:val="00A82E23"/>
    <w:rsid w:val="00A831E2"/>
    <w:rsid w:val="00A839F2"/>
    <w:rsid w:val="00A83CDD"/>
    <w:rsid w:val="00A83CF1"/>
    <w:rsid w:val="00A84CEA"/>
    <w:rsid w:val="00A850A8"/>
    <w:rsid w:val="00A8556A"/>
    <w:rsid w:val="00A85A7F"/>
    <w:rsid w:val="00A85E3F"/>
    <w:rsid w:val="00A8660E"/>
    <w:rsid w:val="00A86973"/>
    <w:rsid w:val="00A86BBB"/>
    <w:rsid w:val="00A8717C"/>
    <w:rsid w:val="00A877A5"/>
    <w:rsid w:val="00A878E4"/>
    <w:rsid w:val="00A87AF0"/>
    <w:rsid w:val="00A87BDC"/>
    <w:rsid w:val="00A90368"/>
    <w:rsid w:val="00A9059A"/>
    <w:rsid w:val="00A90614"/>
    <w:rsid w:val="00A90893"/>
    <w:rsid w:val="00A9112C"/>
    <w:rsid w:val="00A92DCF"/>
    <w:rsid w:val="00A9374A"/>
    <w:rsid w:val="00A93D3D"/>
    <w:rsid w:val="00A93FD1"/>
    <w:rsid w:val="00A9457E"/>
    <w:rsid w:val="00A94F79"/>
    <w:rsid w:val="00A94F7B"/>
    <w:rsid w:val="00A95BA6"/>
    <w:rsid w:val="00A96F9E"/>
    <w:rsid w:val="00A97019"/>
    <w:rsid w:val="00A9757D"/>
    <w:rsid w:val="00A979D1"/>
    <w:rsid w:val="00A97FC8"/>
    <w:rsid w:val="00AA059A"/>
    <w:rsid w:val="00AA1545"/>
    <w:rsid w:val="00AA1E0A"/>
    <w:rsid w:val="00AA37E1"/>
    <w:rsid w:val="00AA393E"/>
    <w:rsid w:val="00AA3C9C"/>
    <w:rsid w:val="00AA3D22"/>
    <w:rsid w:val="00AA3E57"/>
    <w:rsid w:val="00AA3F87"/>
    <w:rsid w:val="00AA40AA"/>
    <w:rsid w:val="00AA513C"/>
    <w:rsid w:val="00AA5F19"/>
    <w:rsid w:val="00AA5F82"/>
    <w:rsid w:val="00AA6E1C"/>
    <w:rsid w:val="00AA70A5"/>
    <w:rsid w:val="00AA7967"/>
    <w:rsid w:val="00AA7D3D"/>
    <w:rsid w:val="00AA7D6E"/>
    <w:rsid w:val="00AB1B1B"/>
    <w:rsid w:val="00AB1B86"/>
    <w:rsid w:val="00AB20D8"/>
    <w:rsid w:val="00AB2A96"/>
    <w:rsid w:val="00AB3CB2"/>
    <w:rsid w:val="00AB3DAA"/>
    <w:rsid w:val="00AB4028"/>
    <w:rsid w:val="00AB41AD"/>
    <w:rsid w:val="00AB44F7"/>
    <w:rsid w:val="00AB4D75"/>
    <w:rsid w:val="00AB5238"/>
    <w:rsid w:val="00AB5393"/>
    <w:rsid w:val="00AB549D"/>
    <w:rsid w:val="00AB58B9"/>
    <w:rsid w:val="00AB5B4D"/>
    <w:rsid w:val="00AB72E5"/>
    <w:rsid w:val="00AB79E7"/>
    <w:rsid w:val="00AC0EC1"/>
    <w:rsid w:val="00AC0FE5"/>
    <w:rsid w:val="00AC1071"/>
    <w:rsid w:val="00AC162C"/>
    <w:rsid w:val="00AC2B2F"/>
    <w:rsid w:val="00AC382F"/>
    <w:rsid w:val="00AC3B53"/>
    <w:rsid w:val="00AC3D8D"/>
    <w:rsid w:val="00AC5356"/>
    <w:rsid w:val="00AC66F2"/>
    <w:rsid w:val="00AC7318"/>
    <w:rsid w:val="00AC7868"/>
    <w:rsid w:val="00AD261A"/>
    <w:rsid w:val="00AD299F"/>
    <w:rsid w:val="00AD2B02"/>
    <w:rsid w:val="00AD2B4A"/>
    <w:rsid w:val="00AD2D47"/>
    <w:rsid w:val="00AD2EA9"/>
    <w:rsid w:val="00AD3087"/>
    <w:rsid w:val="00AD3135"/>
    <w:rsid w:val="00AD443B"/>
    <w:rsid w:val="00AD4BD0"/>
    <w:rsid w:val="00AD6419"/>
    <w:rsid w:val="00AD67D9"/>
    <w:rsid w:val="00AD6883"/>
    <w:rsid w:val="00AD6EFD"/>
    <w:rsid w:val="00AD7053"/>
    <w:rsid w:val="00AD7177"/>
    <w:rsid w:val="00AD7D1E"/>
    <w:rsid w:val="00AE0E5D"/>
    <w:rsid w:val="00AE119C"/>
    <w:rsid w:val="00AE1666"/>
    <w:rsid w:val="00AE259F"/>
    <w:rsid w:val="00AE2693"/>
    <w:rsid w:val="00AE325F"/>
    <w:rsid w:val="00AE395B"/>
    <w:rsid w:val="00AE41B9"/>
    <w:rsid w:val="00AE43B1"/>
    <w:rsid w:val="00AE4473"/>
    <w:rsid w:val="00AE4561"/>
    <w:rsid w:val="00AE4A6D"/>
    <w:rsid w:val="00AE4BC7"/>
    <w:rsid w:val="00AE4D26"/>
    <w:rsid w:val="00AE5EAE"/>
    <w:rsid w:val="00AE6481"/>
    <w:rsid w:val="00AE6591"/>
    <w:rsid w:val="00AE660E"/>
    <w:rsid w:val="00AE70B6"/>
    <w:rsid w:val="00AE73E3"/>
    <w:rsid w:val="00AE7BD1"/>
    <w:rsid w:val="00AF023E"/>
    <w:rsid w:val="00AF12D8"/>
    <w:rsid w:val="00AF1396"/>
    <w:rsid w:val="00AF20F4"/>
    <w:rsid w:val="00AF21AC"/>
    <w:rsid w:val="00AF375D"/>
    <w:rsid w:val="00AF3B5B"/>
    <w:rsid w:val="00AF3D2C"/>
    <w:rsid w:val="00AF3DA9"/>
    <w:rsid w:val="00AF3F30"/>
    <w:rsid w:val="00AF4574"/>
    <w:rsid w:val="00AF494E"/>
    <w:rsid w:val="00AF4C6B"/>
    <w:rsid w:val="00AF4D8B"/>
    <w:rsid w:val="00AF5C95"/>
    <w:rsid w:val="00AF5E51"/>
    <w:rsid w:val="00AF63B0"/>
    <w:rsid w:val="00AF63D7"/>
    <w:rsid w:val="00AF64C0"/>
    <w:rsid w:val="00AF6882"/>
    <w:rsid w:val="00AF705F"/>
    <w:rsid w:val="00AF7232"/>
    <w:rsid w:val="00AF7292"/>
    <w:rsid w:val="00AF72D8"/>
    <w:rsid w:val="00AF75E6"/>
    <w:rsid w:val="00AF7E81"/>
    <w:rsid w:val="00B0057E"/>
    <w:rsid w:val="00B00BA0"/>
    <w:rsid w:val="00B00C69"/>
    <w:rsid w:val="00B019B6"/>
    <w:rsid w:val="00B02593"/>
    <w:rsid w:val="00B026AA"/>
    <w:rsid w:val="00B02D84"/>
    <w:rsid w:val="00B046D5"/>
    <w:rsid w:val="00B050A1"/>
    <w:rsid w:val="00B059B4"/>
    <w:rsid w:val="00B05DC9"/>
    <w:rsid w:val="00B061B0"/>
    <w:rsid w:val="00B06732"/>
    <w:rsid w:val="00B06C76"/>
    <w:rsid w:val="00B10550"/>
    <w:rsid w:val="00B11228"/>
    <w:rsid w:val="00B13AC6"/>
    <w:rsid w:val="00B13DFA"/>
    <w:rsid w:val="00B14075"/>
    <w:rsid w:val="00B14879"/>
    <w:rsid w:val="00B14BEB"/>
    <w:rsid w:val="00B14DCD"/>
    <w:rsid w:val="00B15D5F"/>
    <w:rsid w:val="00B1621A"/>
    <w:rsid w:val="00B163EF"/>
    <w:rsid w:val="00B16C07"/>
    <w:rsid w:val="00B20D22"/>
    <w:rsid w:val="00B214CF"/>
    <w:rsid w:val="00B2166C"/>
    <w:rsid w:val="00B21D35"/>
    <w:rsid w:val="00B22343"/>
    <w:rsid w:val="00B22753"/>
    <w:rsid w:val="00B228C7"/>
    <w:rsid w:val="00B22FAD"/>
    <w:rsid w:val="00B2333D"/>
    <w:rsid w:val="00B2343B"/>
    <w:rsid w:val="00B234DF"/>
    <w:rsid w:val="00B23AC4"/>
    <w:rsid w:val="00B25941"/>
    <w:rsid w:val="00B25B90"/>
    <w:rsid w:val="00B25CA6"/>
    <w:rsid w:val="00B25D63"/>
    <w:rsid w:val="00B262B4"/>
    <w:rsid w:val="00B263B1"/>
    <w:rsid w:val="00B265B8"/>
    <w:rsid w:val="00B26ADA"/>
    <w:rsid w:val="00B26E99"/>
    <w:rsid w:val="00B26F05"/>
    <w:rsid w:val="00B2730D"/>
    <w:rsid w:val="00B27C13"/>
    <w:rsid w:val="00B27C79"/>
    <w:rsid w:val="00B27E54"/>
    <w:rsid w:val="00B31D85"/>
    <w:rsid w:val="00B325C6"/>
    <w:rsid w:val="00B32669"/>
    <w:rsid w:val="00B33134"/>
    <w:rsid w:val="00B333F4"/>
    <w:rsid w:val="00B33CC7"/>
    <w:rsid w:val="00B34EA9"/>
    <w:rsid w:val="00B34F49"/>
    <w:rsid w:val="00B3613B"/>
    <w:rsid w:val="00B3678E"/>
    <w:rsid w:val="00B3700C"/>
    <w:rsid w:val="00B4192C"/>
    <w:rsid w:val="00B424D4"/>
    <w:rsid w:val="00B43459"/>
    <w:rsid w:val="00B4428F"/>
    <w:rsid w:val="00B442E5"/>
    <w:rsid w:val="00B44E9A"/>
    <w:rsid w:val="00B44F81"/>
    <w:rsid w:val="00B45267"/>
    <w:rsid w:val="00B46938"/>
    <w:rsid w:val="00B46B71"/>
    <w:rsid w:val="00B46DAF"/>
    <w:rsid w:val="00B472CC"/>
    <w:rsid w:val="00B472CD"/>
    <w:rsid w:val="00B5030C"/>
    <w:rsid w:val="00B5040F"/>
    <w:rsid w:val="00B508D8"/>
    <w:rsid w:val="00B509B9"/>
    <w:rsid w:val="00B50CF2"/>
    <w:rsid w:val="00B525AA"/>
    <w:rsid w:val="00B52680"/>
    <w:rsid w:val="00B530E9"/>
    <w:rsid w:val="00B5397E"/>
    <w:rsid w:val="00B54293"/>
    <w:rsid w:val="00B54468"/>
    <w:rsid w:val="00B54567"/>
    <w:rsid w:val="00B54AD5"/>
    <w:rsid w:val="00B54C4D"/>
    <w:rsid w:val="00B559BF"/>
    <w:rsid w:val="00B55D07"/>
    <w:rsid w:val="00B55D68"/>
    <w:rsid w:val="00B5683B"/>
    <w:rsid w:val="00B56C06"/>
    <w:rsid w:val="00B574A4"/>
    <w:rsid w:val="00B57C12"/>
    <w:rsid w:val="00B57E38"/>
    <w:rsid w:val="00B60499"/>
    <w:rsid w:val="00B60577"/>
    <w:rsid w:val="00B60A5E"/>
    <w:rsid w:val="00B60B4B"/>
    <w:rsid w:val="00B60BD0"/>
    <w:rsid w:val="00B613CC"/>
    <w:rsid w:val="00B61459"/>
    <w:rsid w:val="00B638EE"/>
    <w:rsid w:val="00B63F59"/>
    <w:rsid w:val="00B6447A"/>
    <w:rsid w:val="00B64535"/>
    <w:rsid w:val="00B64D8F"/>
    <w:rsid w:val="00B65B2C"/>
    <w:rsid w:val="00B66052"/>
    <w:rsid w:val="00B66DAA"/>
    <w:rsid w:val="00B67391"/>
    <w:rsid w:val="00B6740C"/>
    <w:rsid w:val="00B676CB"/>
    <w:rsid w:val="00B700ED"/>
    <w:rsid w:val="00B71671"/>
    <w:rsid w:val="00B72C01"/>
    <w:rsid w:val="00B731DE"/>
    <w:rsid w:val="00B732F3"/>
    <w:rsid w:val="00B73EED"/>
    <w:rsid w:val="00B73F41"/>
    <w:rsid w:val="00B740FF"/>
    <w:rsid w:val="00B75236"/>
    <w:rsid w:val="00B75D70"/>
    <w:rsid w:val="00B76700"/>
    <w:rsid w:val="00B7727C"/>
    <w:rsid w:val="00B773C6"/>
    <w:rsid w:val="00B77EC2"/>
    <w:rsid w:val="00B77F7F"/>
    <w:rsid w:val="00B800EC"/>
    <w:rsid w:val="00B80342"/>
    <w:rsid w:val="00B803F0"/>
    <w:rsid w:val="00B80880"/>
    <w:rsid w:val="00B814B8"/>
    <w:rsid w:val="00B821B9"/>
    <w:rsid w:val="00B82478"/>
    <w:rsid w:val="00B824E6"/>
    <w:rsid w:val="00B82542"/>
    <w:rsid w:val="00B82ECE"/>
    <w:rsid w:val="00B83050"/>
    <w:rsid w:val="00B831FC"/>
    <w:rsid w:val="00B8387A"/>
    <w:rsid w:val="00B83CEC"/>
    <w:rsid w:val="00B844EA"/>
    <w:rsid w:val="00B84891"/>
    <w:rsid w:val="00B84C1B"/>
    <w:rsid w:val="00B85499"/>
    <w:rsid w:val="00B85809"/>
    <w:rsid w:val="00B85920"/>
    <w:rsid w:val="00B85A2B"/>
    <w:rsid w:val="00B86D18"/>
    <w:rsid w:val="00B86E96"/>
    <w:rsid w:val="00B87352"/>
    <w:rsid w:val="00B87577"/>
    <w:rsid w:val="00B90477"/>
    <w:rsid w:val="00B9055C"/>
    <w:rsid w:val="00B90E30"/>
    <w:rsid w:val="00B90EC0"/>
    <w:rsid w:val="00B9119B"/>
    <w:rsid w:val="00B91D54"/>
    <w:rsid w:val="00B9205F"/>
    <w:rsid w:val="00B932B3"/>
    <w:rsid w:val="00B93A0F"/>
    <w:rsid w:val="00B94252"/>
    <w:rsid w:val="00B94253"/>
    <w:rsid w:val="00B944E8"/>
    <w:rsid w:val="00B9588B"/>
    <w:rsid w:val="00B95C18"/>
    <w:rsid w:val="00B95FAF"/>
    <w:rsid w:val="00B96125"/>
    <w:rsid w:val="00B969C1"/>
    <w:rsid w:val="00B96B2D"/>
    <w:rsid w:val="00B96E22"/>
    <w:rsid w:val="00B96E51"/>
    <w:rsid w:val="00BA0085"/>
    <w:rsid w:val="00BA059F"/>
    <w:rsid w:val="00BA19A9"/>
    <w:rsid w:val="00BA3217"/>
    <w:rsid w:val="00BA3691"/>
    <w:rsid w:val="00BA3747"/>
    <w:rsid w:val="00BA4040"/>
    <w:rsid w:val="00BA4165"/>
    <w:rsid w:val="00BA445E"/>
    <w:rsid w:val="00BA45C8"/>
    <w:rsid w:val="00BA4985"/>
    <w:rsid w:val="00BA6128"/>
    <w:rsid w:val="00BA67BF"/>
    <w:rsid w:val="00BA6ED3"/>
    <w:rsid w:val="00BA6F50"/>
    <w:rsid w:val="00BA71F2"/>
    <w:rsid w:val="00BA73C9"/>
    <w:rsid w:val="00BA7E38"/>
    <w:rsid w:val="00BB0156"/>
    <w:rsid w:val="00BB1A7F"/>
    <w:rsid w:val="00BB1E91"/>
    <w:rsid w:val="00BB231F"/>
    <w:rsid w:val="00BB2840"/>
    <w:rsid w:val="00BB2893"/>
    <w:rsid w:val="00BB2C99"/>
    <w:rsid w:val="00BB350A"/>
    <w:rsid w:val="00BB366F"/>
    <w:rsid w:val="00BB38A4"/>
    <w:rsid w:val="00BB3906"/>
    <w:rsid w:val="00BB4413"/>
    <w:rsid w:val="00BB4647"/>
    <w:rsid w:val="00BB47E1"/>
    <w:rsid w:val="00BB4C3C"/>
    <w:rsid w:val="00BB5547"/>
    <w:rsid w:val="00BB5839"/>
    <w:rsid w:val="00BB6AC2"/>
    <w:rsid w:val="00BB72C7"/>
    <w:rsid w:val="00BB7705"/>
    <w:rsid w:val="00BB7751"/>
    <w:rsid w:val="00BB7D19"/>
    <w:rsid w:val="00BB7F83"/>
    <w:rsid w:val="00BC00B3"/>
    <w:rsid w:val="00BC0AF6"/>
    <w:rsid w:val="00BC16FD"/>
    <w:rsid w:val="00BC17A0"/>
    <w:rsid w:val="00BC1C3F"/>
    <w:rsid w:val="00BC1D1C"/>
    <w:rsid w:val="00BC2DEA"/>
    <w:rsid w:val="00BC3229"/>
    <w:rsid w:val="00BC384E"/>
    <w:rsid w:val="00BC39CD"/>
    <w:rsid w:val="00BC3BC4"/>
    <w:rsid w:val="00BC3CF6"/>
    <w:rsid w:val="00BC452A"/>
    <w:rsid w:val="00BC45B1"/>
    <w:rsid w:val="00BC4D46"/>
    <w:rsid w:val="00BC574A"/>
    <w:rsid w:val="00BC5964"/>
    <w:rsid w:val="00BC61BF"/>
    <w:rsid w:val="00BC627D"/>
    <w:rsid w:val="00BC6581"/>
    <w:rsid w:val="00BC6F06"/>
    <w:rsid w:val="00BC75E8"/>
    <w:rsid w:val="00BC7667"/>
    <w:rsid w:val="00BD0C6A"/>
    <w:rsid w:val="00BD102B"/>
    <w:rsid w:val="00BD1177"/>
    <w:rsid w:val="00BD12D5"/>
    <w:rsid w:val="00BD1A0A"/>
    <w:rsid w:val="00BD1F85"/>
    <w:rsid w:val="00BD25B4"/>
    <w:rsid w:val="00BD2DF5"/>
    <w:rsid w:val="00BD3638"/>
    <w:rsid w:val="00BD4429"/>
    <w:rsid w:val="00BD4A62"/>
    <w:rsid w:val="00BD5CAB"/>
    <w:rsid w:val="00BD6D3B"/>
    <w:rsid w:val="00BD7D94"/>
    <w:rsid w:val="00BE2551"/>
    <w:rsid w:val="00BE255D"/>
    <w:rsid w:val="00BE2560"/>
    <w:rsid w:val="00BE2682"/>
    <w:rsid w:val="00BE2D10"/>
    <w:rsid w:val="00BE31D3"/>
    <w:rsid w:val="00BE3C79"/>
    <w:rsid w:val="00BE402B"/>
    <w:rsid w:val="00BE4393"/>
    <w:rsid w:val="00BE4848"/>
    <w:rsid w:val="00BE4E0B"/>
    <w:rsid w:val="00BE5B98"/>
    <w:rsid w:val="00BE5BD9"/>
    <w:rsid w:val="00BE5EC2"/>
    <w:rsid w:val="00BE646A"/>
    <w:rsid w:val="00BE68ED"/>
    <w:rsid w:val="00BE6BBC"/>
    <w:rsid w:val="00BE6EF1"/>
    <w:rsid w:val="00BE706B"/>
    <w:rsid w:val="00BF0091"/>
    <w:rsid w:val="00BF010E"/>
    <w:rsid w:val="00BF0CFF"/>
    <w:rsid w:val="00BF0E02"/>
    <w:rsid w:val="00BF11B0"/>
    <w:rsid w:val="00BF1903"/>
    <w:rsid w:val="00BF1B7F"/>
    <w:rsid w:val="00BF2C87"/>
    <w:rsid w:val="00BF2CDF"/>
    <w:rsid w:val="00BF347E"/>
    <w:rsid w:val="00BF414B"/>
    <w:rsid w:val="00BF428B"/>
    <w:rsid w:val="00BF596E"/>
    <w:rsid w:val="00BF65A0"/>
    <w:rsid w:val="00BF6A82"/>
    <w:rsid w:val="00BF7653"/>
    <w:rsid w:val="00BF7811"/>
    <w:rsid w:val="00BF783C"/>
    <w:rsid w:val="00C014F7"/>
    <w:rsid w:val="00C01934"/>
    <w:rsid w:val="00C0237C"/>
    <w:rsid w:val="00C02632"/>
    <w:rsid w:val="00C028F2"/>
    <w:rsid w:val="00C0333D"/>
    <w:rsid w:val="00C03358"/>
    <w:rsid w:val="00C034F0"/>
    <w:rsid w:val="00C03DB7"/>
    <w:rsid w:val="00C046D1"/>
    <w:rsid w:val="00C0481B"/>
    <w:rsid w:val="00C04E98"/>
    <w:rsid w:val="00C057AC"/>
    <w:rsid w:val="00C05CD7"/>
    <w:rsid w:val="00C05CF5"/>
    <w:rsid w:val="00C06A72"/>
    <w:rsid w:val="00C07B46"/>
    <w:rsid w:val="00C07B84"/>
    <w:rsid w:val="00C104E6"/>
    <w:rsid w:val="00C10C94"/>
    <w:rsid w:val="00C110D3"/>
    <w:rsid w:val="00C115FA"/>
    <w:rsid w:val="00C11B3F"/>
    <w:rsid w:val="00C11BC1"/>
    <w:rsid w:val="00C11FE6"/>
    <w:rsid w:val="00C1251F"/>
    <w:rsid w:val="00C1279F"/>
    <w:rsid w:val="00C1363B"/>
    <w:rsid w:val="00C13D91"/>
    <w:rsid w:val="00C1407C"/>
    <w:rsid w:val="00C14547"/>
    <w:rsid w:val="00C156D2"/>
    <w:rsid w:val="00C1582A"/>
    <w:rsid w:val="00C15C24"/>
    <w:rsid w:val="00C15FCD"/>
    <w:rsid w:val="00C160EB"/>
    <w:rsid w:val="00C16C95"/>
    <w:rsid w:val="00C16D20"/>
    <w:rsid w:val="00C171E8"/>
    <w:rsid w:val="00C171F6"/>
    <w:rsid w:val="00C1748C"/>
    <w:rsid w:val="00C17970"/>
    <w:rsid w:val="00C17A70"/>
    <w:rsid w:val="00C202D2"/>
    <w:rsid w:val="00C204EC"/>
    <w:rsid w:val="00C20BD5"/>
    <w:rsid w:val="00C20C47"/>
    <w:rsid w:val="00C217E6"/>
    <w:rsid w:val="00C219B7"/>
    <w:rsid w:val="00C219D3"/>
    <w:rsid w:val="00C22A40"/>
    <w:rsid w:val="00C22F1A"/>
    <w:rsid w:val="00C234A7"/>
    <w:rsid w:val="00C238D9"/>
    <w:rsid w:val="00C240B3"/>
    <w:rsid w:val="00C25535"/>
    <w:rsid w:val="00C25B72"/>
    <w:rsid w:val="00C26413"/>
    <w:rsid w:val="00C2776B"/>
    <w:rsid w:val="00C27839"/>
    <w:rsid w:val="00C27968"/>
    <w:rsid w:val="00C3007F"/>
    <w:rsid w:val="00C302DD"/>
    <w:rsid w:val="00C3079A"/>
    <w:rsid w:val="00C30B34"/>
    <w:rsid w:val="00C313D4"/>
    <w:rsid w:val="00C32174"/>
    <w:rsid w:val="00C3304B"/>
    <w:rsid w:val="00C33BB0"/>
    <w:rsid w:val="00C3457A"/>
    <w:rsid w:val="00C3504F"/>
    <w:rsid w:val="00C3609C"/>
    <w:rsid w:val="00C369B3"/>
    <w:rsid w:val="00C36EE7"/>
    <w:rsid w:val="00C373BA"/>
    <w:rsid w:val="00C379D8"/>
    <w:rsid w:val="00C37AD6"/>
    <w:rsid w:val="00C40BF3"/>
    <w:rsid w:val="00C41090"/>
    <w:rsid w:val="00C414D7"/>
    <w:rsid w:val="00C41DAD"/>
    <w:rsid w:val="00C427E4"/>
    <w:rsid w:val="00C42A1C"/>
    <w:rsid w:val="00C42E80"/>
    <w:rsid w:val="00C42F1A"/>
    <w:rsid w:val="00C43675"/>
    <w:rsid w:val="00C4423A"/>
    <w:rsid w:val="00C4537A"/>
    <w:rsid w:val="00C4557D"/>
    <w:rsid w:val="00C4563E"/>
    <w:rsid w:val="00C459C7"/>
    <w:rsid w:val="00C45CEB"/>
    <w:rsid w:val="00C462F2"/>
    <w:rsid w:val="00C46324"/>
    <w:rsid w:val="00C46D15"/>
    <w:rsid w:val="00C470BF"/>
    <w:rsid w:val="00C471ED"/>
    <w:rsid w:val="00C47656"/>
    <w:rsid w:val="00C4769D"/>
    <w:rsid w:val="00C509C2"/>
    <w:rsid w:val="00C50EA7"/>
    <w:rsid w:val="00C51887"/>
    <w:rsid w:val="00C51CF5"/>
    <w:rsid w:val="00C529CE"/>
    <w:rsid w:val="00C52BD4"/>
    <w:rsid w:val="00C52EED"/>
    <w:rsid w:val="00C532EB"/>
    <w:rsid w:val="00C533D1"/>
    <w:rsid w:val="00C538D4"/>
    <w:rsid w:val="00C541DB"/>
    <w:rsid w:val="00C55726"/>
    <w:rsid w:val="00C55BB8"/>
    <w:rsid w:val="00C55DFA"/>
    <w:rsid w:val="00C5615D"/>
    <w:rsid w:val="00C578F9"/>
    <w:rsid w:val="00C609F0"/>
    <w:rsid w:val="00C60C8C"/>
    <w:rsid w:val="00C610B4"/>
    <w:rsid w:val="00C62128"/>
    <w:rsid w:val="00C621A0"/>
    <w:rsid w:val="00C62A75"/>
    <w:rsid w:val="00C62A87"/>
    <w:rsid w:val="00C62E70"/>
    <w:rsid w:val="00C62EB8"/>
    <w:rsid w:val="00C63121"/>
    <w:rsid w:val="00C6320D"/>
    <w:rsid w:val="00C6333A"/>
    <w:rsid w:val="00C63C81"/>
    <w:rsid w:val="00C6443D"/>
    <w:rsid w:val="00C6510D"/>
    <w:rsid w:val="00C65120"/>
    <w:rsid w:val="00C65E52"/>
    <w:rsid w:val="00C661E0"/>
    <w:rsid w:val="00C666AB"/>
    <w:rsid w:val="00C667F0"/>
    <w:rsid w:val="00C66B88"/>
    <w:rsid w:val="00C66DCB"/>
    <w:rsid w:val="00C67E82"/>
    <w:rsid w:val="00C7020B"/>
    <w:rsid w:val="00C70247"/>
    <w:rsid w:val="00C70406"/>
    <w:rsid w:val="00C70CF9"/>
    <w:rsid w:val="00C71017"/>
    <w:rsid w:val="00C7180B"/>
    <w:rsid w:val="00C719B5"/>
    <w:rsid w:val="00C7211D"/>
    <w:rsid w:val="00C726ED"/>
    <w:rsid w:val="00C72E0E"/>
    <w:rsid w:val="00C72E23"/>
    <w:rsid w:val="00C73427"/>
    <w:rsid w:val="00C7354B"/>
    <w:rsid w:val="00C73724"/>
    <w:rsid w:val="00C7390E"/>
    <w:rsid w:val="00C748C7"/>
    <w:rsid w:val="00C7588A"/>
    <w:rsid w:val="00C76D71"/>
    <w:rsid w:val="00C77760"/>
    <w:rsid w:val="00C77CAB"/>
    <w:rsid w:val="00C813B6"/>
    <w:rsid w:val="00C81E48"/>
    <w:rsid w:val="00C821C7"/>
    <w:rsid w:val="00C82B4C"/>
    <w:rsid w:val="00C82F6E"/>
    <w:rsid w:val="00C839D6"/>
    <w:rsid w:val="00C843D7"/>
    <w:rsid w:val="00C84C7F"/>
    <w:rsid w:val="00C85FF2"/>
    <w:rsid w:val="00C86215"/>
    <w:rsid w:val="00C86644"/>
    <w:rsid w:val="00C87CA3"/>
    <w:rsid w:val="00C90538"/>
    <w:rsid w:val="00C91585"/>
    <w:rsid w:val="00C91786"/>
    <w:rsid w:val="00C91ACB"/>
    <w:rsid w:val="00C91D41"/>
    <w:rsid w:val="00C924D8"/>
    <w:rsid w:val="00C92B47"/>
    <w:rsid w:val="00C946D8"/>
    <w:rsid w:val="00C95166"/>
    <w:rsid w:val="00C95375"/>
    <w:rsid w:val="00C958BA"/>
    <w:rsid w:val="00C95D0B"/>
    <w:rsid w:val="00C964F4"/>
    <w:rsid w:val="00C965ED"/>
    <w:rsid w:val="00CA0184"/>
    <w:rsid w:val="00CA0B35"/>
    <w:rsid w:val="00CA15B0"/>
    <w:rsid w:val="00CA1741"/>
    <w:rsid w:val="00CA18F9"/>
    <w:rsid w:val="00CA20BC"/>
    <w:rsid w:val="00CA3B98"/>
    <w:rsid w:val="00CA3C75"/>
    <w:rsid w:val="00CA4757"/>
    <w:rsid w:val="00CA645B"/>
    <w:rsid w:val="00CA7186"/>
    <w:rsid w:val="00CA7866"/>
    <w:rsid w:val="00CA7CB4"/>
    <w:rsid w:val="00CA7FF1"/>
    <w:rsid w:val="00CB03E9"/>
    <w:rsid w:val="00CB0F4F"/>
    <w:rsid w:val="00CB1A26"/>
    <w:rsid w:val="00CB222A"/>
    <w:rsid w:val="00CB26F1"/>
    <w:rsid w:val="00CB418F"/>
    <w:rsid w:val="00CB4E46"/>
    <w:rsid w:val="00CB59B5"/>
    <w:rsid w:val="00CB5CCD"/>
    <w:rsid w:val="00CB6347"/>
    <w:rsid w:val="00CB6BD2"/>
    <w:rsid w:val="00CB7088"/>
    <w:rsid w:val="00CB7D82"/>
    <w:rsid w:val="00CB7D88"/>
    <w:rsid w:val="00CB7DF6"/>
    <w:rsid w:val="00CC0329"/>
    <w:rsid w:val="00CC04CB"/>
    <w:rsid w:val="00CC09D4"/>
    <w:rsid w:val="00CC0EE2"/>
    <w:rsid w:val="00CC109A"/>
    <w:rsid w:val="00CC11C0"/>
    <w:rsid w:val="00CC16CA"/>
    <w:rsid w:val="00CC16E2"/>
    <w:rsid w:val="00CC21A8"/>
    <w:rsid w:val="00CC27CC"/>
    <w:rsid w:val="00CC2921"/>
    <w:rsid w:val="00CC3747"/>
    <w:rsid w:val="00CC4C37"/>
    <w:rsid w:val="00CC4DE2"/>
    <w:rsid w:val="00CC576C"/>
    <w:rsid w:val="00CC5A2B"/>
    <w:rsid w:val="00CC64AA"/>
    <w:rsid w:val="00CC677D"/>
    <w:rsid w:val="00CC6D4D"/>
    <w:rsid w:val="00CC7219"/>
    <w:rsid w:val="00CC741F"/>
    <w:rsid w:val="00CC74A6"/>
    <w:rsid w:val="00CC7C21"/>
    <w:rsid w:val="00CD0B43"/>
    <w:rsid w:val="00CD1031"/>
    <w:rsid w:val="00CD14D3"/>
    <w:rsid w:val="00CD1CC1"/>
    <w:rsid w:val="00CD1E46"/>
    <w:rsid w:val="00CD2315"/>
    <w:rsid w:val="00CD31D4"/>
    <w:rsid w:val="00CD3576"/>
    <w:rsid w:val="00CD3F38"/>
    <w:rsid w:val="00CD4E63"/>
    <w:rsid w:val="00CD51C9"/>
    <w:rsid w:val="00CD525C"/>
    <w:rsid w:val="00CD5576"/>
    <w:rsid w:val="00CD5C58"/>
    <w:rsid w:val="00CD6EC7"/>
    <w:rsid w:val="00CD760B"/>
    <w:rsid w:val="00CE08A8"/>
    <w:rsid w:val="00CE1188"/>
    <w:rsid w:val="00CE1229"/>
    <w:rsid w:val="00CE253B"/>
    <w:rsid w:val="00CE3758"/>
    <w:rsid w:val="00CE447A"/>
    <w:rsid w:val="00CE4558"/>
    <w:rsid w:val="00CE5347"/>
    <w:rsid w:val="00CE53FE"/>
    <w:rsid w:val="00CE5BE2"/>
    <w:rsid w:val="00CE61CA"/>
    <w:rsid w:val="00CE648B"/>
    <w:rsid w:val="00CE6E3B"/>
    <w:rsid w:val="00CF11AD"/>
    <w:rsid w:val="00CF1353"/>
    <w:rsid w:val="00CF2306"/>
    <w:rsid w:val="00CF26BC"/>
    <w:rsid w:val="00CF3099"/>
    <w:rsid w:val="00CF40C3"/>
    <w:rsid w:val="00CF506C"/>
    <w:rsid w:val="00CF5556"/>
    <w:rsid w:val="00CF58AA"/>
    <w:rsid w:val="00CF5B6A"/>
    <w:rsid w:val="00CF5DC5"/>
    <w:rsid w:val="00CF6085"/>
    <w:rsid w:val="00D006ED"/>
    <w:rsid w:val="00D010EF"/>
    <w:rsid w:val="00D01114"/>
    <w:rsid w:val="00D0134D"/>
    <w:rsid w:val="00D02F8F"/>
    <w:rsid w:val="00D03237"/>
    <w:rsid w:val="00D03FD7"/>
    <w:rsid w:val="00D048F6"/>
    <w:rsid w:val="00D05349"/>
    <w:rsid w:val="00D055E2"/>
    <w:rsid w:val="00D05C99"/>
    <w:rsid w:val="00D05E54"/>
    <w:rsid w:val="00D06416"/>
    <w:rsid w:val="00D06F5B"/>
    <w:rsid w:val="00D07638"/>
    <w:rsid w:val="00D07A4A"/>
    <w:rsid w:val="00D1037F"/>
    <w:rsid w:val="00D10F9A"/>
    <w:rsid w:val="00D117B6"/>
    <w:rsid w:val="00D11A4B"/>
    <w:rsid w:val="00D11CA0"/>
    <w:rsid w:val="00D128BB"/>
    <w:rsid w:val="00D1436F"/>
    <w:rsid w:val="00D14857"/>
    <w:rsid w:val="00D14AC4"/>
    <w:rsid w:val="00D14D6B"/>
    <w:rsid w:val="00D16341"/>
    <w:rsid w:val="00D163EA"/>
    <w:rsid w:val="00D16D0A"/>
    <w:rsid w:val="00D170E4"/>
    <w:rsid w:val="00D174E9"/>
    <w:rsid w:val="00D1795A"/>
    <w:rsid w:val="00D203A5"/>
    <w:rsid w:val="00D20CC8"/>
    <w:rsid w:val="00D21BE2"/>
    <w:rsid w:val="00D22305"/>
    <w:rsid w:val="00D225B0"/>
    <w:rsid w:val="00D227A1"/>
    <w:rsid w:val="00D22927"/>
    <w:rsid w:val="00D22998"/>
    <w:rsid w:val="00D22B8F"/>
    <w:rsid w:val="00D22DF3"/>
    <w:rsid w:val="00D22EF2"/>
    <w:rsid w:val="00D2386E"/>
    <w:rsid w:val="00D23DAE"/>
    <w:rsid w:val="00D26031"/>
    <w:rsid w:val="00D263E4"/>
    <w:rsid w:val="00D26C80"/>
    <w:rsid w:val="00D27BAA"/>
    <w:rsid w:val="00D27CA9"/>
    <w:rsid w:val="00D311E7"/>
    <w:rsid w:val="00D312AB"/>
    <w:rsid w:val="00D31B7C"/>
    <w:rsid w:val="00D3278D"/>
    <w:rsid w:val="00D32F8C"/>
    <w:rsid w:val="00D3333D"/>
    <w:rsid w:val="00D33724"/>
    <w:rsid w:val="00D3381B"/>
    <w:rsid w:val="00D343DB"/>
    <w:rsid w:val="00D3470A"/>
    <w:rsid w:val="00D351FA"/>
    <w:rsid w:val="00D35CE0"/>
    <w:rsid w:val="00D36109"/>
    <w:rsid w:val="00D3777C"/>
    <w:rsid w:val="00D37794"/>
    <w:rsid w:val="00D377AD"/>
    <w:rsid w:val="00D37B59"/>
    <w:rsid w:val="00D37C3D"/>
    <w:rsid w:val="00D37CBA"/>
    <w:rsid w:val="00D37F1D"/>
    <w:rsid w:val="00D40514"/>
    <w:rsid w:val="00D40610"/>
    <w:rsid w:val="00D40A06"/>
    <w:rsid w:val="00D40B9D"/>
    <w:rsid w:val="00D4153C"/>
    <w:rsid w:val="00D41D31"/>
    <w:rsid w:val="00D424A4"/>
    <w:rsid w:val="00D42956"/>
    <w:rsid w:val="00D43990"/>
    <w:rsid w:val="00D43CD9"/>
    <w:rsid w:val="00D44526"/>
    <w:rsid w:val="00D445C7"/>
    <w:rsid w:val="00D449BB"/>
    <w:rsid w:val="00D44A1F"/>
    <w:rsid w:val="00D44B71"/>
    <w:rsid w:val="00D44C1E"/>
    <w:rsid w:val="00D453E2"/>
    <w:rsid w:val="00D45B0E"/>
    <w:rsid w:val="00D463F6"/>
    <w:rsid w:val="00D4657F"/>
    <w:rsid w:val="00D46A50"/>
    <w:rsid w:val="00D4736D"/>
    <w:rsid w:val="00D47559"/>
    <w:rsid w:val="00D50033"/>
    <w:rsid w:val="00D5199E"/>
    <w:rsid w:val="00D51ADF"/>
    <w:rsid w:val="00D51D3D"/>
    <w:rsid w:val="00D51FFF"/>
    <w:rsid w:val="00D5253B"/>
    <w:rsid w:val="00D532A8"/>
    <w:rsid w:val="00D5352F"/>
    <w:rsid w:val="00D53849"/>
    <w:rsid w:val="00D5399F"/>
    <w:rsid w:val="00D53D8F"/>
    <w:rsid w:val="00D54291"/>
    <w:rsid w:val="00D54694"/>
    <w:rsid w:val="00D55928"/>
    <w:rsid w:val="00D55EB1"/>
    <w:rsid w:val="00D55F21"/>
    <w:rsid w:val="00D5658B"/>
    <w:rsid w:val="00D57036"/>
    <w:rsid w:val="00D5750F"/>
    <w:rsid w:val="00D578FA"/>
    <w:rsid w:val="00D628D8"/>
    <w:rsid w:val="00D63023"/>
    <w:rsid w:val="00D6334E"/>
    <w:rsid w:val="00D63421"/>
    <w:rsid w:val="00D638DC"/>
    <w:rsid w:val="00D643D6"/>
    <w:rsid w:val="00D6472A"/>
    <w:rsid w:val="00D64E65"/>
    <w:rsid w:val="00D6566A"/>
    <w:rsid w:val="00D65CED"/>
    <w:rsid w:val="00D6777D"/>
    <w:rsid w:val="00D67C29"/>
    <w:rsid w:val="00D707BF"/>
    <w:rsid w:val="00D71714"/>
    <w:rsid w:val="00D724DB"/>
    <w:rsid w:val="00D72600"/>
    <w:rsid w:val="00D72609"/>
    <w:rsid w:val="00D72AAE"/>
    <w:rsid w:val="00D72F8F"/>
    <w:rsid w:val="00D7316A"/>
    <w:rsid w:val="00D73264"/>
    <w:rsid w:val="00D7331F"/>
    <w:rsid w:val="00D73AB0"/>
    <w:rsid w:val="00D73D3D"/>
    <w:rsid w:val="00D75762"/>
    <w:rsid w:val="00D77008"/>
    <w:rsid w:val="00D77423"/>
    <w:rsid w:val="00D774C2"/>
    <w:rsid w:val="00D777AF"/>
    <w:rsid w:val="00D77C44"/>
    <w:rsid w:val="00D8020F"/>
    <w:rsid w:val="00D80386"/>
    <w:rsid w:val="00D80F2C"/>
    <w:rsid w:val="00D81965"/>
    <w:rsid w:val="00D81AF7"/>
    <w:rsid w:val="00D81D90"/>
    <w:rsid w:val="00D81DA7"/>
    <w:rsid w:val="00D82524"/>
    <w:rsid w:val="00D82EAD"/>
    <w:rsid w:val="00D831BE"/>
    <w:rsid w:val="00D83358"/>
    <w:rsid w:val="00D836BD"/>
    <w:rsid w:val="00D8371D"/>
    <w:rsid w:val="00D83AEB"/>
    <w:rsid w:val="00D84072"/>
    <w:rsid w:val="00D84A3C"/>
    <w:rsid w:val="00D84C85"/>
    <w:rsid w:val="00D84E04"/>
    <w:rsid w:val="00D84E18"/>
    <w:rsid w:val="00D84FEA"/>
    <w:rsid w:val="00D859B0"/>
    <w:rsid w:val="00D85BE3"/>
    <w:rsid w:val="00D85D67"/>
    <w:rsid w:val="00D85F0B"/>
    <w:rsid w:val="00D8642C"/>
    <w:rsid w:val="00D867DC"/>
    <w:rsid w:val="00D86E4E"/>
    <w:rsid w:val="00D8704D"/>
    <w:rsid w:val="00D870B9"/>
    <w:rsid w:val="00D900D8"/>
    <w:rsid w:val="00D9049E"/>
    <w:rsid w:val="00D90516"/>
    <w:rsid w:val="00D90C9D"/>
    <w:rsid w:val="00D90EC5"/>
    <w:rsid w:val="00D90EFC"/>
    <w:rsid w:val="00D91C93"/>
    <w:rsid w:val="00D91E27"/>
    <w:rsid w:val="00D92DF7"/>
    <w:rsid w:val="00D92E60"/>
    <w:rsid w:val="00D930FB"/>
    <w:rsid w:val="00D9378D"/>
    <w:rsid w:val="00D93942"/>
    <w:rsid w:val="00D9496F"/>
    <w:rsid w:val="00D950CF"/>
    <w:rsid w:val="00D95698"/>
    <w:rsid w:val="00D956ED"/>
    <w:rsid w:val="00D959DA"/>
    <w:rsid w:val="00D95B18"/>
    <w:rsid w:val="00D9631D"/>
    <w:rsid w:val="00D969C2"/>
    <w:rsid w:val="00D96B05"/>
    <w:rsid w:val="00D96E10"/>
    <w:rsid w:val="00D97B50"/>
    <w:rsid w:val="00DA0156"/>
    <w:rsid w:val="00DA0216"/>
    <w:rsid w:val="00DA0A46"/>
    <w:rsid w:val="00DA0EBB"/>
    <w:rsid w:val="00DA1383"/>
    <w:rsid w:val="00DA17A5"/>
    <w:rsid w:val="00DA1A81"/>
    <w:rsid w:val="00DA2106"/>
    <w:rsid w:val="00DA22E1"/>
    <w:rsid w:val="00DA343B"/>
    <w:rsid w:val="00DA3D71"/>
    <w:rsid w:val="00DA43B2"/>
    <w:rsid w:val="00DA465A"/>
    <w:rsid w:val="00DA530A"/>
    <w:rsid w:val="00DA5463"/>
    <w:rsid w:val="00DA5C63"/>
    <w:rsid w:val="00DA5C8F"/>
    <w:rsid w:val="00DA631F"/>
    <w:rsid w:val="00DA660E"/>
    <w:rsid w:val="00DA67D2"/>
    <w:rsid w:val="00DA6FFB"/>
    <w:rsid w:val="00DA79C0"/>
    <w:rsid w:val="00DB01F8"/>
    <w:rsid w:val="00DB0C85"/>
    <w:rsid w:val="00DB0F18"/>
    <w:rsid w:val="00DB18D3"/>
    <w:rsid w:val="00DB31E3"/>
    <w:rsid w:val="00DB3612"/>
    <w:rsid w:val="00DB384F"/>
    <w:rsid w:val="00DB43C9"/>
    <w:rsid w:val="00DB4E31"/>
    <w:rsid w:val="00DB55A4"/>
    <w:rsid w:val="00DB6238"/>
    <w:rsid w:val="00DB6C95"/>
    <w:rsid w:val="00DB6EAB"/>
    <w:rsid w:val="00DB7091"/>
    <w:rsid w:val="00DB7128"/>
    <w:rsid w:val="00DB7796"/>
    <w:rsid w:val="00DC01F1"/>
    <w:rsid w:val="00DC062A"/>
    <w:rsid w:val="00DC0B5F"/>
    <w:rsid w:val="00DC22AB"/>
    <w:rsid w:val="00DC2CC1"/>
    <w:rsid w:val="00DC3E32"/>
    <w:rsid w:val="00DC493F"/>
    <w:rsid w:val="00DC4B47"/>
    <w:rsid w:val="00DC4D59"/>
    <w:rsid w:val="00DC4F91"/>
    <w:rsid w:val="00DC5BE3"/>
    <w:rsid w:val="00DC6437"/>
    <w:rsid w:val="00DC6678"/>
    <w:rsid w:val="00DC668A"/>
    <w:rsid w:val="00DC66F6"/>
    <w:rsid w:val="00DC6A7A"/>
    <w:rsid w:val="00DC6D7E"/>
    <w:rsid w:val="00DC72A5"/>
    <w:rsid w:val="00DC761D"/>
    <w:rsid w:val="00DD0C12"/>
    <w:rsid w:val="00DD14C3"/>
    <w:rsid w:val="00DD1C7B"/>
    <w:rsid w:val="00DD1DDB"/>
    <w:rsid w:val="00DD1FF7"/>
    <w:rsid w:val="00DD252F"/>
    <w:rsid w:val="00DD2A8E"/>
    <w:rsid w:val="00DD3358"/>
    <w:rsid w:val="00DD3D56"/>
    <w:rsid w:val="00DD5001"/>
    <w:rsid w:val="00DD602B"/>
    <w:rsid w:val="00DD77C7"/>
    <w:rsid w:val="00DD7BE3"/>
    <w:rsid w:val="00DD7D02"/>
    <w:rsid w:val="00DD7D19"/>
    <w:rsid w:val="00DD7DD4"/>
    <w:rsid w:val="00DE02E5"/>
    <w:rsid w:val="00DE07AD"/>
    <w:rsid w:val="00DE0A5A"/>
    <w:rsid w:val="00DE0C59"/>
    <w:rsid w:val="00DE1CB8"/>
    <w:rsid w:val="00DE249C"/>
    <w:rsid w:val="00DE313F"/>
    <w:rsid w:val="00DE327F"/>
    <w:rsid w:val="00DE340E"/>
    <w:rsid w:val="00DE3741"/>
    <w:rsid w:val="00DE378A"/>
    <w:rsid w:val="00DE3FF2"/>
    <w:rsid w:val="00DE44B3"/>
    <w:rsid w:val="00DE477B"/>
    <w:rsid w:val="00DE4B85"/>
    <w:rsid w:val="00DE4C2A"/>
    <w:rsid w:val="00DE4C7A"/>
    <w:rsid w:val="00DE4E9E"/>
    <w:rsid w:val="00DE5073"/>
    <w:rsid w:val="00DE62A2"/>
    <w:rsid w:val="00DF05EB"/>
    <w:rsid w:val="00DF089F"/>
    <w:rsid w:val="00DF0DE8"/>
    <w:rsid w:val="00DF1084"/>
    <w:rsid w:val="00DF13C0"/>
    <w:rsid w:val="00DF1426"/>
    <w:rsid w:val="00DF1807"/>
    <w:rsid w:val="00DF1B98"/>
    <w:rsid w:val="00DF1C93"/>
    <w:rsid w:val="00DF22F9"/>
    <w:rsid w:val="00DF2339"/>
    <w:rsid w:val="00DF2C3D"/>
    <w:rsid w:val="00DF3566"/>
    <w:rsid w:val="00DF38E7"/>
    <w:rsid w:val="00DF479E"/>
    <w:rsid w:val="00DF4A32"/>
    <w:rsid w:val="00DF550B"/>
    <w:rsid w:val="00DF6603"/>
    <w:rsid w:val="00DF66C3"/>
    <w:rsid w:val="00DF66CE"/>
    <w:rsid w:val="00DF7644"/>
    <w:rsid w:val="00DF7678"/>
    <w:rsid w:val="00DF790F"/>
    <w:rsid w:val="00DF7953"/>
    <w:rsid w:val="00DF7988"/>
    <w:rsid w:val="00DF7D90"/>
    <w:rsid w:val="00E005E9"/>
    <w:rsid w:val="00E01130"/>
    <w:rsid w:val="00E0149A"/>
    <w:rsid w:val="00E015FA"/>
    <w:rsid w:val="00E01C43"/>
    <w:rsid w:val="00E01F14"/>
    <w:rsid w:val="00E0250B"/>
    <w:rsid w:val="00E027FA"/>
    <w:rsid w:val="00E02EAB"/>
    <w:rsid w:val="00E02EB6"/>
    <w:rsid w:val="00E043A0"/>
    <w:rsid w:val="00E04440"/>
    <w:rsid w:val="00E044A7"/>
    <w:rsid w:val="00E0461D"/>
    <w:rsid w:val="00E04818"/>
    <w:rsid w:val="00E04D86"/>
    <w:rsid w:val="00E053FD"/>
    <w:rsid w:val="00E05715"/>
    <w:rsid w:val="00E058B2"/>
    <w:rsid w:val="00E063CA"/>
    <w:rsid w:val="00E06DF4"/>
    <w:rsid w:val="00E07605"/>
    <w:rsid w:val="00E07B75"/>
    <w:rsid w:val="00E07D3C"/>
    <w:rsid w:val="00E07DC5"/>
    <w:rsid w:val="00E1060D"/>
    <w:rsid w:val="00E10CA4"/>
    <w:rsid w:val="00E111DC"/>
    <w:rsid w:val="00E121E3"/>
    <w:rsid w:val="00E13511"/>
    <w:rsid w:val="00E13FB0"/>
    <w:rsid w:val="00E141F4"/>
    <w:rsid w:val="00E14420"/>
    <w:rsid w:val="00E1448A"/>
    <w:rsid w:val="00E14591"/>
    <w:rsid w:val="00E14D06"/>
    <w:rsid w:val="00E14E4F"/>
    <w:rsid w:val="00E14F22"/>
    <w:rsid w:val="00E14FB5"/>
    <w:rsid w:val="00E15608"/>
    <w:rsid w:val="00E15C2F"/>
    <w:rsid w:val="00E15DF3"/>
    <w:rsid w:val="00E17C5D"/>
    <w:rsid w:val="00E20F37"/>
    <w:rsid w:val="00E21226"/>
    <w:rsid w:val="00E21A1A"/>
    <w:rsid w:val="00E222F9"/>
    <w:rsid w:val="00E227A2"/>
    <w:rsid w:val="00E22DB9"/>
    <w:rsid w:val="00E23490"/>
    <w:rsid w:val="00E237FA"/>
    <w:rsid w:val="00E23832"/>
    <w:rsid w:val="00E24336"/>
    <w:rsid w:val="00E24446"/>
    <w:rsid w:val="00E2461F"/>
    <w:rsid w:val="00E24802"/>
    <w:rsid w:val="00E248AC"/>
    <w:rsid w:val="00E259F5"/>
    <w:rsid w:val="00E26818"/>
    <w:rsid w:val="00E30723"/>
    <w:rsid w:val="00E30839"/>
    <w:rsid w:val="00E3125C"/>
    <w:rsid w:val="00E31A3C"/>
    <w:rsid w:val="00E31E7A"/>
    <w:rsid w:val="00E32D4C"/>
    <w:rsid w:val="00E32F66"/>
    <w:rsid w:val="00E32F95"/>
    <w:rsid w:val="00E3329E"/>
    <w:rsid w:val="00E333E6"/>
    <w:rsid w:val="00E33712"/>
    <w:rsid w:val="00E3528F"/>
    <w:rsid w:val="00E3569D"/>
    <w:rsid w:val="00E35C81"/>
    <w:rsid w:val="00E35D52"/>
    <w:rsid w:val="00E365AD"/>
    <w:rsid w:val="00E36F09"/>
    <w:rsid w:val="00E37A5D"/>
    <w:rsid w:val="00E37D6A"/>
    <w:rsid w:val="00E4014D"/>
    <w:rsid w:val="00E40169"/>
    <w:rsid w:val="00E402D5"/>
    <w:rsid w:val="00E4140B"/>
    <w:rsid w:val="00E428BD"/>
    <w:rsid w:val="00E433D7"/>
    <w:rsid w:val="00E43C3B"/>
    <w:rsid w:val="00E46489"/>
    <w:rsid w:val="00E467C3"/>
    <w:rsid w:val="00E46F83"/>
    <w:rsid w:val="00E47F09"/>
    <w:rsid w:val="00E5076F"/>
    <w:rsid w:val="00E50C42"/>
    <w:rsid w:val="00E50CFC"/>
    <w:rsid w:val="00E50DA1"/>
    <w:rsid w:val="00E50E9C"/>
    <w:rsid w:val="00E51AA0"/>
    <w:rsid w:val="00E52EFA"/>
    <w:rsid w:val="00E530CC"/>
    <w:rsid w:val="00E53209"/>
    <w:rsid w:val="00E54CDF"/>
    <w:rsid w:val="00E54F11"/>
    <w:rsid w:val="00E55183"/>
    <w:rsid w:val="00E55DE1"/>
    <w:rsid w:val="00E56067"/>
    <w:rsid w:val="00E561B5"/>
    <w:rsid w:val="00E570BD"/>
    <w:rsid w:val="00E576FD"/>
    <w:rsid w:val="00E57797"/>
    <w:rsid w:val="00E60203"/>
    <w:rsid w:val="00E6070B"/>
    <w:rsid w:val="00E60900"/>
    <w:rsid w:val="00E6161A"/>
    <w:rsid w:val="00E616CB"/>
    <w:rsid w:val="00E61BEA"/>
    <w:rsid w:val="00E6261F"/>
    <w:rsid w:val="00E6392B"/>
    <w:rsid w:val="00E63A14"/>
    <w:rsid w:val="00E63E3C"/>
    <w:rsid w:val="00E64549"/>
    <w:rsid w:val="00E64746"/>
    <w:rsid w:val="00E64AE9"/>
    <w:rsid w:val="00E6562E"/>
    <w:rsid w:val="00E657CB"/>
    <w:rsid w:val="00E65967"/>
    <w:rsid w:val="00E661BD"/>
    <w:rsid w:val="00E66425"/>
    <w:rsid w:val="00E66B9D"/>
    <w:rsid w:val="00E66E6C"/>
    <w:rsid w:val="00E67768"/>
    <w:rsid w:val="00E703B2"/>
    <w:rsid w:val="00E70C01"/>
    <w:rsid w:val="00E70FFA"/>
    <w:rsid w:val="00E71056"/>
    <w:rsid w:val="00E71BE7"/>
    <w:rsid w:val="00E71E6C"/>
    <w:rsid w:val="00E721E7"/>
    <w:rsid w:val="00E724A1"/>
    <w:rsid w:val="00E726E6"/>
    <w:rsid w:val="00E72CB1"/>
    <w:rsid w:val="00E72CF1"/>
    <w:rsid w:val="00E72DEC"/>
    <w:rsid w:val="00E72F32"/>
    <w:rsid w:val="00E738AF"/>
    <w:rsid w:val="00E74C1A"/>
    <w:rsid w:val="00E74DD6"/>
    <w:rsid w:val="00E75163"/>
    <w:rsid w:val="00E75D47"/>
    <w:rsid w:val="00E76C03"/>
    <w:rsid w:val="00E773D8"/>
    <w:rsid w:val="00E77717"/>
    <w:rsid w:val="00E7782E"/>
    <w:rsid w:val="00E807B2"/>
    <w:rsid w:val="00E808C7"/>
    <w:rsid w:val="00E8121D"/>
    <w:rsid w:val="00E8141B"/>
    <w:rsid w:val="00E81E1B"/>
    <w:rsid w:val="00E81F80"/>
    <w:rsid w:val="00E8223B"/>
    <w:rsid w:val="00E8279B"/>
    <w:rsid w:val="00E83070"/>
    <w:rsid w:val="00E830CB"/>
    <w:rsid w:val="00E83279"/>
    <w:rsid w:val="00E83F99"/>
    <w:rsid w:val="00E84609"/>
    <w:rsid w:val="00E84A79"/>
    <w:rsid w:val="00E84B21"/>
    <w:rsid w:val="00E84DB5"/>
    <w:rsid w:val="00E84F15"/>
    <w:rsid w:val="00E85A02"/>
    <w:rsid w:val="00E85AA4"/>
    <w:rsid w:val="00E862EB"/>
    <w:rsid w:val="00E86788"/>
    <w:rsid w:val="00E8693A"/>
    <w:rsid w:val="00E86F28"/>
    <w:rsid w:val="00E8789E"/>
    <w:rsid w:val="00E878E4"/>
    <w:rsid w:val="00E900FE"/>
    <w:rsid w:val="00E907A9"/>
    <w:rsid w:val="00E91122"/>
    <w:rsid w:val="00E91545"/>
    <w:rsid w:val="00E91D25"/>
    <w:rsid w:val="00E92293"/>
    <w:rsid w:val="00E9293D"/>
    <w:rsid w:val="00E92B1F"/>
    <w:rsid w:val="00E93252"/>
    <w:rsid w:val="00E93AF4"/>
    <w:rsid w:val="00E93C28"/>
    <w:rsid w:val="00E93DD6"/>
    <w:rsid w:val="00E94E66"/>
    <w:rsid w:val="00E9529E"/>
    <w:rsid w:val="00E95723"/>
    <w:rsid w:val="00E965DC"/>
    <w:rsid w:val="00E965EA"/>
    <w:rsid w:val="00E97746"/>
    <w:rsid w:val="00EA0C84"/>
    <w:rsid w:val="00EA1764"/>
    <w:rsid w:val="00EA19C6"/>
    <w:rsid w:val="00EA1CA5"/>
    <w:rsid w:val="00EA1FA3"/>
    <w:rsid w:val="00EA1FF5"/>
    <w:rsid w:val="00EA235D"/>
    <w:rsid w:val="00EA29F2"/>
    <w:rsid w:val="00EA2BE6"/>
    <w:rsid w:val="00EA33E8"/>
    <w:rsid w:val="00EA3B46"/>
    <w:rsid w:val="00EA3DFD"/>
    <w:rsid w:val="00EA4A4B"/>
    <w:rsid w:val="00EA5429"/>
    <w:rsid w:val="00EA5522"/>
    <w:rsid w:val="00EA6D77"/>
    <w:rsid w:val="00EA6F29"/>
    <w:rsid w:val="00EA71C8"/>
    <w:rsid w:val="00EA7337"/>
    <w:rsid w:val="00EA78A9"/>
    <w:rsid w:val="00EB0A84"/>
    <w:rsid w:val="00EB1207"/>
    <w:rsid w:val="00EB13D0"/>
    <w:rsid w:val="00EB15C8"/>
    <w:rsid w:val="00EB172B"/>
    <w:rsid w:val="00EB21CA"/>
    <w:rsid w:val="00EB23A3"/>
    <w:rsid w:val="00EB26A0"/>
    <w:rsid w:val="00EB2CE2"/>
    <w:rsid w:val="00EB2DDC"/>
    <w:rsid w:val="00EB3080"/>
    <w:rsid w:val="00EB3A53"/>
    <w:rsid w:val="00EB3F6D"/>
    <w:rsid w:val="00EB4012"/>
    <w:rsid w:val="00EB44C0"/>
    <w:rsid w:val="00EB51BB"/>
    <w:rsid w:val="00EB54FC"/>
    <w:rsid w:val="00EB5AC0"/>
    <w:rsid w:val="00EB5AC9"/>
    <w:rsid w:val="00EB5B4C"/>
    <w:rsid w:val="00EB63BB"/>
    <w:rsid w:val="00EB6DC9"/>
    <w:rsid w:val="00EB7F44"/>
    <w:rsid w:val="00EC03E6"/>
    <w:rsid w:val="00EC123F"/>
    <w:rsid w:val="00EC1701"/>
    <w:rsid w:val="00EC1D60"/>
    <w:rsid w:val="00EC2025"/>
    <w:rsid w:val="00EC2100"/>
    <w:rsid w:val="00EC2139"/>
    <w:rsid w:val="00EC2760"/>
    <w:rsid w:val="00EC2B6E"/>
    <w:rsid w:val="00EC377C"/>
    <w:rsid w:val="00EC392B"/>
    <w:rsid w:val="00EC3A57"/>
    <w:rsid w:val="00EC3E02"/>
    <w:rsid w:val="00EC44DB"/>
    <w:rsid w:val="00EC4580"/>
    <w:rsid w:val="00EC4A9C"/>
    <w:rsid w:val="00EC5B7F"/>
    <w:rsid w:val="00EC6161"/>
    <w:rsid w:val="00EC6E41"/>
    <w:rsid w:val="00EC72F3"/>
    <w:rsid w:val="00EC77BD"/>
    <w:rsid w:val="00EC7DDF"/>
    <w:rsid w:val="00ED0BB0"/>
    <w:rsid w:val="00ED10C2"/>
    <w:rsid w:val="00ED2037"/>
    <w:rsid w:val="00ED2943"/>
    <w:rsid w:val="00ED29ED"/>
    <w:rsid w:val="00ED2B39"/>
    <w:rsid w:val="00ED38CE"/>
    <w:rsid w:val="00ED3D2D"/>
    <w:rsid w:val="00ED40F0"/>
    <w:rsid w:val="00ED4786"/>
    <w:rsid w:val="00ED4820"/>
    <w:rsid w:val="00ED49AE"/>
    <w:rsid w:val="00ED537F"/>
    <w:rsid w:val="00ED5B50"/>
    <w:rsid w:val="00ED657E"/>
    <w:rsid w:val="00EE0459"/>
    <w:rsid w:val="00EE12AD"/>
    <w:rsid w:val="00EE3451"/>
    <w:rsid w:val="00EE36B0"/>
    <w:rsid w:val="00EE3B02"/>
    <w:rsid w:val="00EE4C29"/>
    <w:rsid w:val="00EE5C23"/>
    <w:rsid w:val="00EE5C86"/>
    <w:rsid w:val="00EE5D9A"/>
    <w:rsid w:val="00EE6500"/>
    <w:rsid w:val="00EE6E78"/>
    <w:rsid w:val="00EF037C"/>
    <w:rsid w:val="00EF0C8E"/>
    <w:rsid w:val="00EF1053"/>
    <w:rsid w:val="00EF1991"/>
    <w:rsid w:val="00EF1C58"/>
    <w:rsid w:val="00EF29EB"/>
    <w:rsid w:val="00EF2A0A"/>
    <w:rsid w:val="00EF2A2E"/>
    <w:rsid w:val="00EF2A9A"/>
    <w:rsid w:val="00EF2EA2"/>
    <w:rsid w:val="00EF3DF0"/>
    <w:rsid w:val="00EF4299"/>
    <w:rsid w:val="00EF47C6"/>
    <w:rsid w:val="00EF4BC7"/>
    <w:rsid w:val="00EF4D69"/>
    <w:rsid w:val="00EF5337"/>
    <w:rsid w:val="00EF5B5E"/>
    <w:rsid w:val="00EF5FC5"/>
    <w:rsid w:val="00EF6BC8"/>
    <w:rsid w:val="00EF6DC9"/>
    <w:rsid w:val="00EF6EEF"/>
    <w:rsid w:val="00EF70D0"/>
    <w:rsid w:val="00EF7468"/>
    <w:rsid w:val="00F0031E"/>
    <w:rsid w:val="00F006DB"/>
    <w:rsid w:val="00F006FB"/>
    <w:rsid w:val="00F00B19"/>
    <w:rsid w:val="00F00B9C"/>
    <w:rsid w:val="00F02415"/>
    <w:rsid w:val="00F0289E"/>
    <w:rsid w:val="00F02F53"/>
    <w:rsid w:val="00F04036"/>
    <w:rsid w:val="00F04D6F"/>
    <w:rsid w:val="00F05269"/>
    <w:rsid w:val="00F05307"/>
    <w:rsid w:val="00F0581F"/>
    <w:rsid w:val="00F058B9"/>
    <w:rsid w:val="00F060B4"/>
    <w:rsid w:val="00F0650B"/>
    <w:rsid w:val="00F0685F"/>
    <w:rsid w:val="00F06B54"/>
    <w:rsid w:val="00F06B59"/>
    <w:rsid w:val="00F07A41"/>
    <w:rsid w:val="00F10366"/>
    <w:rsid w:val="00F109BD"/>
    <w:rsid w:val="00F10A75"/>
    <w:rsid w:val="00F10CD5"/>
    <w:rsid w:val="00F11646"/>
    <w:rsid w:val="00F12105"/>
    <w:rsid w:val="00F12274"/>
    <w:rsid w:val="00F12703"/>
    <w:rsid w:val="00F1270E"/>
    <w:rsid w:val="00F137E8"/>
    <w:rsid w:val="00F139C6"/>
    <w:rsid w:val="00F13C45"/>
    <w:rsid w:val="00F14345"/>
    <w:rsid w:val="00F1436F"/>
    <w:rsid w:val="00F14982"/>
    <w:rsid w:val="00F14F93"/>
    <w:rsid w:val="00F158AE"/>
    <w:rsid w:val="00F1633D"/>
    <w:rsid w:val="00F16979"/>
    <w:rsid w:val="00F16A9D"/>
    <w:rsid w:val="00F16E23"/>
    <w:rsid w:val="00F17650"/>
    <w:rsid w:val="00F2015D"/>
    <w:rsid w:val="00F202F6"/>
    <w:rsid w:val="00F20766"/>
    <w:rsid w:val="00F20D5A"/>
    <w:rsid w:val="00F218AE"/>
    <w:rsid w:val="00F23246"/>
    <w:rsid w:val="00F23630"/>
    <w:rsid w:val="00F23762"/>
    <w:rsid w:val="00F24047"/>
    <w:rsid w:val="00F24246"/>
    <w:rsid w:val="00F24297"/>
    <w:rsid w:val="00F24902"/>
    <w:rsid w:val="00F2499B"/>
    <w:rsid w:val="00F24BD8"/>
    <w:rsid w:val="00F24D5D"/>
    <w:rsid w:val="00F25890"/>
    <w:rsid w:val="00F25FD4"/>
    <w:rsid w:val="00F2628A"/>
    <w:rsid w:val="00F26E65"/>
    <w:rsid w:val="00F27172"/>
    <w:rsid w:val="00F27831"/>
    <w:rsid w:val="00F27A64"/>
    <w:rsid w:val="00F30408"/>
    <w:rsid w:val="00F30463"/>
    <w:rsid w:val="00F305DC"/>
    <w:rsid w:val="00F30C04"/>
    <w:rsid w:val="00F30DC7"/>
    <w:rsid w:val="00F318C1"/>
    <w:rsid w:val="00F31B51"/>
    <w:rsid w:val="00F3224C"/>
    <w:rsid w:val="00F324DB"/>
    <w:rsid w:val="00F32C8B"/>
    <w:rsid w:val="00F32FBF"/>
    <w:rsid w:val="00F3378E"/>
    <w:rsid w:val="00F3380D"/>
    <w:rsid w:val="00F3479E"/>
    <w:rsid w:val="00F34A19"/>
    <w:rsid w:val="00F361ED"/>
    <w:rsid w:val="00F36B4E"/>
    <w:rsid w:val="00F36E1D"/>
    <w:rsid w:val="00F372A1"/>
    <w:rsid w:val="00F3730E"/>
    <w:rsid w:val="00F378DE"/>
    <w:rsid w:val="00F37D78"/>
    <w:rsid w:val="00F402EF"/>
    <w:rsid w:val="00F41369"/>
    <w:rsid w:val="00F4169F"/>
    <w:rsid w:val="00F41F95"/>
    <w:rsid w:val="00F43557"/>
    <w:rsid w:val="00F4359B"/>
    <w:rsid w:val="00F435B2"/>
    <w:rsid w:val="00F43727"/>
    <w:rsid w:val="00F43C1E"/>
    <w:rsid w:val="00F43D7D"/>
    <w:rsid w:val="00F44342"/>
    <w:rsid w:val="00F44578"/>
    <w:rsid w:val="00F449AF"/>
    <w:rsid w:val="00F44BEF"/>
    <w:rsid w:val="00F45236"/>
    <w:rsid w:val="00F4555F"/>
    <w:rsid w:val="00F45D05"/>
    <w:rsid w:val="00F4637B"/>
    <w:rsid w:val="00F465CE"/>
    <w:rsid w:val="00F46A32"/>
    <w:rsid w:val="00F47120"/>
    <w:rsid w:val="00F471AD"/>
    <w:rsid w:val="00F4749A"/>
    <w:rsid w:val="00F474BA"/>
    <w:rsid w:val="00F4793F"/>
    <w:rsid w:val="00F47967"/>
    <w:rsid w:val="00F5003A"/>
    <w:rsid w:val="00F503B2"/>
    <w:rsid w:val="00F51021"/>
    <w:rsid w:val="00F5181A"/>
    <w:rsid w:val="00F51D09"/>
    <w:rsid w:val="00F521C6"/>
    <w:rsid w:val="00F52E7D"/>
    <w:rsid w:val="00F535C4"/>
    <w:rsid w:val="00F53902"/>
    <w:rsid w:val="00F53A70"/>
    <w:rsid w:val="00F53D79"/>
    <w:rsid w:val="00F540F1"/>
    <w:rsid w:val="00F55D5F"/>
    <w:rsid w:val="00F55FD2"/>
    <w:rsid w:val="00F56543"/>
    <w:rsid w:val="00F56754"/>
    <w:rsid w:val="00F5700C"/>
    <w:rsid w:val="00F57653"/>
    <w:rsid w:val="00F60699"/>
    <w:rsid w:val="00F60CA9"/>
    <w:rsid w:val="00F611BB"/>
    <w:rsid w:val="00F619AE"/>
    <w:rsid w:val="00F62B26"/>
    <w:rsid w:val="00F62BFD"/>
    <w:rsid w:val="00F634E1"/>
    <w:rsid w:val="00F63871"/>
    <w:rsid w:val="00F64773"/>
    <w:rsid w:val="00F64F0F"/>
    <w:rsid w:val="00F65267"/>
    <w:rsid w:val="00F662EA"/>
    <w:rsid w:val="00F66486"/>
    <w:rsid w:val="00F66764"/>
    <w:rsid w:val="00F67B4F"/>
    <w:rsid w:val="00F7012B"/>
    <w:rsid w:val="00F701EC"/>
    <w:rsid w:val="00F702E6"/>
    <w:rsid w:val="00F7197E"/>
    <w:rsid w:val="00F732B7"/>
    <w:rsid w:val="00F74130"/>
    <w:rsid w:val="00F742DC"/>
    <w:rsid w:val="00F75652"/>
    <w:rsid w:val="00F75CF4"/>
    <w:rsid w:val="00F75DB3"/>
    <w:rsid w:val="00F75E83"/>
    <w:rsid w:val="00F77282"/>
    <w:rsid w:val="00F77A44"/>
    <w:rsid w:val="00F80817"/>
    <w:rsid w:val="00F8096E"/>
    <w:rsid w:val="00F82197"/>
    <w:rsid w:val="00F82875"/>
    <w:rsid w:val="00F837EF"/>
    <w:rsid w:val="00F844BF"/>
    <w:rsid w:val="00F8490E"/>
    <w:rsid w:val="00F84B59"/>
    <w:rsid w:val="00F84F16"/>
    <w:rsid w:val="00F8515C"/>
    <w:rsid w:val="00F8535E"/>
    <w:rsid w:val="00F8554A"/>
    <w:rsid w:val="00F85759"/>
    <w:rsid w:val="00F858FD"/>
    <w:rsid w:val="00F86BD0"/>
    <w:rsid w:val="00F86E0D"/>
    <w:rsid w:val="00F86E7A"/>
    <w:rsid w:val="00F87530"/>
    <w:rsid w:val="00F87556"/>
    <w:rsid w:val="00F876A0"/>
    <w:rsid w:val="00F876ED"/>
    <w:rsid w:val="00F87D0F"/>
    <w:rsid w:val="00F87E63"/>
    <w:rsid w:val="00F9072D"/>
    <w:rsid w:val="00F90FA4"/>
    <w:rsid w:val="00F9106F"/>
    <w:rsid w:val="00F912D9"/>
    <w:rsid w:val="00F920BE"/>
    <w:rsid w:val="00F920EB"/>
    <w:rsid w:val="00F92181"/>
    <w:rsid w:val="00F9296A"/>
    <w:rsid w:val="00F92D68"/>
    <w:rsid w:val="00F92E37"/>
    <w:rsid w:val="00F936E8"/>
    <w:rsid w:val="00F943A1"/>
    <w:rsid w:val="00F95C41"/>
    <w:rsid w:val="00F95E71"/>
    <w:rsid w:val="00F96EB3"/>
    <w:rsid w:val="00F97244"/>
    <w:rsid w:val="00F9790D"/>
    <w:rsid w:val="00F97A06"/>
    <w:rsid w:val="00F97D7F"/>
    <w:rsid w:val="00F97DEA"/>
    <w:rsid w:val="00FA02B7"/>
    <w:rsid w:val="00FA1694"/>
    <w:rsid w:val="00FA276F"/>
    <w:rsid w:val="00FA3435"/>
    <w:rsid w:val="00FA3687"/>
    <w:rsid w:val="00FA376A"/>
    <w:rsid w:val="00FA3C9F"/>
    <w:rsid w:val="00FA49B5"/>
    <w:rsid w:val="00FA4CE6"/>
    <w:rsid w:val="00FA51C6"/>
    <w:rsid w:val="00FA560B"/>
    <w:rsid w:val="00FA5737"/>
    <w:rsid w:val="00FA5ADB"/>
    <w:rsid w:val="00FA60B6"/>
    <w:rsid w:val="00FA6630"/>
    <w:rsid w:val="00FA7334"/>
    <w:rsid w:val="00FA7650"/>
    <w:rsid w:val="00FA7CD9"/>
    <w:rsid w:val="00FB03F1"/>
    <w:rsid w:val="00FB0A67"/>
    <w:rsid w:val="00FB1625"/>
    <w:rsid w:val="00FB16D1"/>
    <w:rsid w:val="00FB19F4"/>
    <w:rsid w:val="00FB1F21"/>
    <w:rsid w:val="00FB27E9"/>
    <w:rsid w:val="00FB28B8"/>
    <w:rsid w:val="00FB2957"/>
    <w:rsid w:val="00FB2EF5"/>
    <w:rsid w:val="00FB32CA"/>
    <w:rsid w:val="00FB335D"/>
    <w:rsid w:val="00FB3902"/>
    <w:rsid w:val="00FB41C9"/>
    <w:rsid w:val="00FB5851"/>
    <w:rsid w:val="00FB6409"/>
    <w:rsid w:val="00FB65B8"/>
    <w:rsid w:val="00FB67CE"/>
    <w:rsid w:val="00FB6C9A"/>
    <w:rsid w:val="00FB6F95"/>
    <w:rsid w:val="00FB7191"/>
    <w:rsid w:val="00FB75CC"/>
    <w:rsid w:val="00FB7A8C"/>
    <w:rsid w:val="00FC0068"/>
    <w:rsid w:val="00FC0888"/>
    <w:rsid w:val="00FC09DB"/>
    <w:rsid w:val="00FC0BFF"/>
    <w:rsid w:val="00FC0F7F"/>
    <w:rsid w:val="00FC3C5A"/>
    <w:rsid w:val="00FC4102"/>
    <w:rsid w:val="00FC4A2A"/>
    <w:rsid w:val="00FC4BD3"/>
    <w:rsid w:val="00FC4CEC"/>
    <w:rsid w:val="00FC52F7"/>
    <w:rsid w:val="00FC61C6"/>
    <w:rsid w:val="00FC628C"/>
    <w:rsid w:val="00FC703D"/>
    <w:rsid w:val="00FC72AB"/>
    <w:rsid w:val="00FD04D6"/>
    <w:rsid w:val="00FD0CFE"/>
    <w:rsid w:val="00FD0FF5"/>
    <w:rsid w:val="00FD1287"/>
    <w:rsid w:val="00FD26AA"/>
    <w:rsid w:val="00FD2796"/>
    <w:rsid w:val="00FD2880"/>
    <w:rsid w:val="00FD2958"/>
    <w:rsid w:val="00FD29B3"/>
    <w:rsid w:val="00FD2B92"/>
    <w:rsid w:val="00FD2C10"/>
    <w:rsid w:val="00FD38A1"/>
    <w:rsid w:val="00FD4709"/>
    <w:rsid w:val="00FD52F6"/>
    <w:rsid w:val="00FD5990"/>
    <w:rsid w:val="00FD5D14"/>
    <w:rsid w:val="00FD5E30"/>
    <w:rsid w:val="00FD5E85"/>
    <w:rsid w:val="00FD5F5A"/>
    <w:rsid w:val="00FD68A1"/>
    <w:rsid w:val="00FD6AF3"/>
    <w:rsid w:val="00FD6E33"/>
    <w:rsid w:val="00FD6EBC"/>
    <w:rsid w:val="00FD7099"/>
    <w:rsid w:val="00FD75EB"/>
    <w:rsid w:val="00FD7993"/>
    <w:rsid w:val="00FD7AF8"/>
    <w:rsid w:val="00FE059B"/>
    <w:rsid w:val="00FE0B67"/>
    <w:rsid w:val="00FE0CC8"/>
    <w:rsid w:val="00FE0DDE"/>
    <w:rsid w:val="00FE11F3"/>
    <w:rsid w:val="00FE21DE"/>
    <w:rsid w:val="00FE3780"/>
    <w:rsid w:val="00FE43AB"/>
    <w:rsid w:val="00FE4569"/>
    <w:rsid w:val="00FE61B0"/>
    <w:rsid w:val="00FE647F"/>
    <w:rsid w:val="00FE6DF2"/>
    <w:rsid w:val="00FF02C1"/>
    <w:rsid w:val="00FF08D9"/>
    <w:rsid w:val="00FF1223"/>
    <w:rsid w:val="00FF1229"/>
    <w:rsid w:val="00FF15D7"/>
    <w:rsid w:val="00FF1FF2"/>
    <w:rsid w:val="00FF2912"/>
    <w:rsid w:val="00FF30F5"/>
    <w:rsid w:val="00FF339A"/>
    <w:rsid w:val="00FF3402"/>
    <w:rsid w:val="00FF5170"/>
    <w:rsid w:val="00FF52FB"/>
    <w:rsid w:val="00FF662A"/>
    <w:rsid w:val="00FF7642"/>
    <w:rsid w:val="00FF7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D9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D39BC"/>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0"/>
    <w:next w:val="a0"/>
    <w:link w:val="10"/>
    <w:uiPriority w:val="9"/>
    <w:qFormat/>
    <w:rsid w:val="001F2DC8"/>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20">
    <w:name w:val="heading 2"/>
    <w:aliases w:val="Reset numbering,h2,h21,Заголовок пункта (1.1),5,222"/>
    <w:basedOn w:val="a0"/>
    <w:next w:val="a0"/>
    <w:link w:val="21"/>
    <w:uiPriority w:val="99"/>
    <w:unhideWhenUsed/>
    <w:qFormat/>
    <w:rsid w:val="001D4D13"/>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40">
    <w:name w:val="heading 4"/>
    <w:basedOn w:val="a0"/>
    <w:next w:val="a0"/>
    <w:link w:val="41"/>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paragraph" w:styleId="5">
    <w:name w:val="heading 5"/>
    <w:basedOn w:val="a0"/>
    <w:next w:val="a0"/>
    <w:link w:val="50"/>
    <w:uiPriority w:val="9"/>
    <w:unhideWhenUsed/>
    <w:qFormat/>
    <w:rsid w:val="00590DB4"/>
    <w:pPr>
      <w:keepNext/>
      <w:keepLines/>
      <w:spacing w:before="40" w:line="259" w:lineRule="auto"/>
      <w:outlineLvl w:val="4"/>
    </w:pPr>
    <w:rPr>
      <w:rFonts w:asciiTheme="majorHAnsi" w:eastAsiaTheme="majorEastAsia" w:hAnsiTheme="majorHAnsi" w:cstheme="majorBidi"/>
      <w:color w:val="365F91" w:themeColor="accent1" w:themeShade="BF"/>
      <w:sz w:val="22"/>
      <w:szCs w:val="22"/>
      <w:lang w:eastAsia="en-US"/>
    </w:rPr>
  </w:style>
  <w:style w:type="paragraph" w:styleId="6">
    <w:name w:val="heading 6"/>
    <w:basedOn w:val="a0"/>
    <w:next w:val="a0"/>
    <w:link w:val="60"/>
    <w:uiPriority w:val="9"/>
    <w:semiHidden/>
    <w:unhideWhenUsed/>
    <w:qFormat/>
    <w:rsid w:val="00895472"/>
    <w:pPr>
      <w:spacing w:before="240" w:after="60"/>
      <w:outlineLvl w:val="5"/>
    </w:pPr>
    <w:rPr>
      <w:rFonts w:asciiTheme="minorHAnsi" w:eastAsiaTheme="minorEastAsia" w:hAnsiTheme="minorHAnsi"/>
      <w:b/>
      <w:bCs/>
      <w:sz w:val="22"/>
      <w:szCs w:val="22"/>
      <w:lang w:eastAsia="en-US"/>
    </w:rPr>
  </w:style>
  <w:style w:type="paragraph" w:styleId="7">
    <w:name w:val="heading 7"/>
    <w:basedOn w:val="a0"/>
    <w:next w:val="a0"/>
    <w:link w:val="70"/>
    <w:uiPriority w:val="9"/>
    <w:semiHidden/>
    <w:unhideWhenUsed/>
    <w:qFormat/>
    <w:rsid w:val="00895472"/>
    <w:pPr>
      <w:spacing w:before="240" w:after="60"/>
      <w:outlineLvl w:val="6"/>
    </w:pPr>
    <w:rPr>
      <w:rFonts w:asciiTheme="minorHAnsi" w:eastAsiaTheme="minorEastAsia" w:hAnsiTheme="minorHAnsi"/>
      <w:lang w:eastAsia="en-US"/>
    </w:rPr>
  </w:style>
  <w:style w:type="paragraph" w:styleId="8">
    <w:name w:val="heading 8"/>
    <w:basedOn w:val="a0"/>
    <w:next w:val="a0"/>
    <w:link w:val="80"/>
    <w:uiPriority w:val="9"/>
    <w:semiHidden/>
    <w:unhideWhenUsed/>
    <w:qFormat/>
    <w:rsid w:val="00895472"/>
    <w:pPr>
      <w:spacing w:before="240" w:after="60"/>
      <w:outlineLvl w:val="7"/>
    </w:pPr>
    <w:rPr>
      <w:rFonts w:asciiTheme="minorHAnsi" w:eastAsiaTheme="minorEastAsia" w:hAnsiTheme="minorHAnsi"/>
      <w:i/>
      <w:iCs/>
      <w:lang w:eastAsia="en-US"/>
    </w:rPr>
  </w:style>
  <w:style w:type="paragraph" w:styleId="9">
    <w:name w:val="heading 9"/>
    <w:basedOn w:val="a0"/>
    <w:next w:val="a0"/>
    <w:link w:val="90"/>
    <w:uiPriority w:val="9"/>
    <w:semiHidden/>
    <w:unhideWhenUsed/>
    <w:qFormat/>
    <w:rsid w:val="00895472"/>
    <w:pPr>
      <w:spacing w:before="240" w:after="60"/>
      <w:outlineLvl w:val="8"/>
    </w:pPr>
    <w:rPr>
      <w:rFonts w:asciiTheme="majorHAnsi" w:eastAsiaTheme="majorEastAsia" w:hAnsiTheme="majorHAnsi"/>
      <w:sz w:val="22"/>
      <w:szCs w:val="2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Абзац списка1,ПАРАГРАФ,Абзац списка2,Нумерованый список,List Paragraph1"/>
    <w:basedOn w:val="a0"/>
    <w:link w:val="a5"/>
    <w:uiPriority w:val="34"/>
    <w:qFormat/>
    <w:rsid w:val="001D4D13"/>
    <w:pPr>
      <w:spacing w:after="160" w:line="259" w:lineRule="auto"/>
      <w:ind w:left="720"/>
      <w:contextualSpacing/>
    </w:pPr>
    <w:rPr>
      <w:rFonts w:ascii="Calibri" w:eastAsia="Calibri" w:hAnsi="Calibri"/>
      <w:sz w:val="22"/>
      <w:szCs w:val="22"/>
      <w:lang w:eastAsia="en-US"/>
    </w:rPr>
  </w:style>
  <w:style w:type="character" w:customStyle="1" w:styleId="21">
    <w:name w:val="Заголовок 2 Знак"/>
    <w:aliases w:val="Reset numbering Знак,h2 Знак,h21 Знак,Заголовок пункта (1.1) Знак,5 Знак,222 Знак"/>
    <w:basedOn w:val="a1"/>
    <w:link w:val="20"/>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lang w:eastAsia="en-US"/>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 w:val="22"/>
      <w:szCs w:val="20"/>
      <w:lang w:val="en-GB" w:eastAsia="en-US"/>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2">
    <w:name w:val="?Заголовок2"/>
    <w:basedOn w:val="a0"/>
    <w:link w:val="23"/>
    <w:qFormat/>
    <w:rsid w:val="001F2DC8"/>
    <w:pPr>
      <w:keepNext/>
      <w:spacing w:before="320" w:after="16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line="360" w:lineRule="exact"/>
      <w:jc w:val="both"/>
    </w:pPr>
    <w:rPr>
      <w:sz w:val="22"/>
      <w:szCs w:val="22"/>
      <w:lang w:eastAsia="en-US"/>
    </w:rPr>
  </w:style>
  <w:style w:type="paragraph" w:customStyle="1" w:styleId="410">
    <w:name w:val="Заголовок 41"/>
    <w:basedOn w:val="a0"/>
    <w:next w:val="a0"/>
    <w:uiPriority w:val="9"/>
    <w:unhideWhenUsed/>
    <w:qFormat/>
    <w:rsid w:val="001F2DC8"/>
    <w:pPr>
      <w:keepNext/>
      <w:keepLines/>
      <w:spacing w:before="40" w:line="259" w:lineRule="auto"/>
      <w:outlineLvl w:val="3"/>
    </w:pPr>
    <w:rPr>
      <w:rFonts w:ascii="Calibri Light" w:hAnsi="Calibri Light"/>
      <w:i/>
      <w:iCs/>
      <w:color w:val="2E74B5"/>
      <w:sz w:val="22"/>
      <w:szCs w:val="22"/>
      <w:lang w:eastAsia="en-US"/>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rPr>
      <w:sz w:val="22"/>
      <w:szCs w:val="22"/>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
    <w:next w:val="a0"/>
    <w:uiPriority w:val="39"/>
    <w:unhideWhenUsed/>
    <w:qFormat/>
    <w:rsid w:val="001F2DC8"/>
    <w:pPr>
      <w:outlineLvl w:val="9"/>
    </w:pPr>
    <w:rPr>
      <w:lang w:eastAsia="ru-RU"/>
    </w:rPr>
  </w:style>
  <w:style w:type="paragraph" w:styleId="27">
    <w:name w:val="toc 2"/>
    <w:basedOn w:val="a0"/>
    <w:next w:val="a0"/>
    <w:autoRedefine/>
    <w:uiPriority w:val="39"/>
    <w:unhideWhenUsed/>
    <w:rsid w:val="001F2DC8"/>
    <w:pPr>
      <w:spacing w:after="100" w:line="259" w:lineRule="auto"/>
      <w:ind w:left="220"/>
    </w:pPr>
    <w:rPr>
      <w:rFonts w:ascii="Myriad Pro" w:eastAsiaTheme="minorHAnsi" w:hAnsi="Myriad Pro" w:cstheme="minorBidi"/>
      <w:sz w:val="22"/>
      <w:szCs w:val="22"/>
      <w:lang w:eastAsia="en-US"/>
    </w:rPr>
  </w:style>
  <w:style w:type="paragraph" w:styleId="13">
    <w:name w:val="toc 1"/>
    <w:basedOn w:val="a0"/>
    <w:next w:val="a0"/>
    <w:autoRedefine/>
    <w:uiPriority w:val="39"/>
    <w:unhideWhenUsed/>
    <w:rsid w:val="001F2DC8"/>
    <w:pPr>
      <w:spacing w:after="100" w:line="259" w:lineRule="auto"/>
    </w:pPr>
    <w:rPr>
      <w:rFonts w:ascii="Myriad Pro" w:eastAsiaTheme="minorHAnsi" w:hAnsi="Myriad Pro" w:cstheme="minorBidi"/>
      <w:sz w:val="22"/>
      <w:szCs w:val="22"/>
      <w:lang w:eastAsia="en-US"/>
    </w:rPr>
  </w:style>
  <w:style w:type="paragraph" w:customStyle="1" w:styleId="31">
    <w:name w:val="Оглавление 31"/>
    <w:basedOn w:val="a0"/>
    <w:next w:val="a0"/>
    <w:autoRedefine/>
    <w:uiPriority w:val="39"/>
    <w:unhideWhenUsed/>
    <w:rsid w:val="001F2DC8"/>
    <w:pPr>
      <w:spacing w:after="100" w:line="259" w:lineRule="auto"/>
      <w:ind w:left="440"/>
    </w:pPr>
    <w:rPr>
      <w:rFonts w:asciiTheme="minorHAnsi" w:hAnsiTheme="minorHAnsi"/>
      <w:sz w:val="22"/>
      <w:szCs w:val="22"/>
    </w:rPr>
  </w:style>
  <w:style w:type="paragraph" w:styleId="ae">
    <w:name w:val="endnote text"/>
    <w:basedOn w:val="a0"/>
    <w:link w:val="af"/>
    <w:uiPriority w:val="99"/>
    <w:semiHidden/>
    <w:unhideWhenUsed/>
    <w:rsid w:val="001F2DC8"/>
    <w:rPr>
      <w:rFonts w:ascii="Myriad Pro" w:eastAsiaTheme="minorHAnsi" w:hAnsi="Myriad Pro" w:cstheme="minorBidi"/>
      <w:sz w:val="20"/>
      <w:szCs w:val="20"/>
      <w:lang w:eastAsia="en-US"/>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5D5D1F"/>
    <w:pPr>
      <w:tabs>
        <w:tab w:val="left" w:pos="880"/>
        <w:tab w:val="right" w:leader="dot" w:pos="9345"/>
      </w:tabs>
      <w:spacing w:after="100" w:line="259" w:lineRule="auto"/>
      <w:ind w:left="440"/>
      <w:jc w:val="both"/>
    </w:pPr>
    <w:rPr>
      <w:rFonts w:asciiTheme="minorHAnsi" w:eastAsiaTheme="minorHAnsi" w:hAnsiTheme="minorHAnsi" w:cstheme="minorBidi"/>
      <w:sz w:val="22"/>
      <w:szCs w:val="22"/>
      <w:lang w:eastAsia="en-US"/>
    </w:r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rPr>
      <w:rFonts w:asciiTheme="minorHAnsi" w:eastAsiaTheme="minorHAnsi" w:hAnsiTheme="minorHAnsi" w:cstheme="minorBidi"/>
      <w:sz w:val="22"/>
      <w:szCs w:val="22"/>
      <w:lang w:eastAsia="en-US"/>
    </w:r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lang w:eastAsia="en-US"/>
    </w:rPr>
  </w:style>
  <w:style w:type="paragraph" w:customStyle="1" w:styleId="15">
    <w:name w:val="Заголовок №1"/>
    <w:basedOn w:val="a0"/>
    <w:link w:val="14"/>
    <w:rsid w:val="00C86215"/>
    <w:pPr>
      <w:widowControl w:val="0"/>
      <w:shd w:val="clear" w:color="auto" w:fill="FFFFFF"/>
      <w:spacing w:line="480" w:lineRule="exact"/>
      <w:jc w:val="right"/>
      <w:outlineLvl w:val="0"/>
    </w:pPr>
    <w:rPr>
      <w:b/>
      <w:bCs/>
      <w:sz w:val="28"/>
      <w:szCs w:val="28"/>
      <w:lang w:eastAsia="en-US"/>
    </w:rPr>
  </w:style>
  <w:style w:type="paragraph" w:customStyle="1" w:styleId="2a">
    <w:name w:val="Подпись к таблице (2)"/>
    <w:basedOn w:val="a0"/>
    <w:link w:val="29"/>
    <w:rsid w:val="00C86215"/>
    <w:pPr>
      <w:widowControl w:val="0"/>
      <w:shd w:val="clear" w:color="auto" w:fill="FFFFFF"/>
      <w:spacing w:line="310" w:lineRule="exact"/>
    </w:pPr>
    <w:rPr>
      <w:b/>
      <w:bCs/>
      <w:sz w:val="28"/>
      <w:szCs w:val="28"/>
      <w:lang w:eastAsia="en-US"/>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eastAsiaTheme="minorHAnsi" w:hAnsi="Segoe UI" w:cs="Segoe UI"/>
      <w:sz w:val="18"/>
      <w:szCs w:val="18"/>
      <w:lang w:eastAsia="en-US"/>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4"/>
      </w:numPr>
      <w:tabs>
        <w:tab w:val="num" w:pos="1209"/>
      </w:tabs>
      <w:spacing w:before="180" w:after="60"/>
      <w:ind w:left="1209"/>
    </w:pPr>
    <w:rPr>
      <w:rFonts w:ascii="Garamond" w:hAnsi="Garamond"/>
      <w:sz w:val="22"/>
      <w:szCs w:val="20"/>
      <w:lang w:val="en-GB" w:eastAsia="en-US"/>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sz w:val="22"/>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after="160" w:line="240" w:lineRule="exact"/>
    </w:pPr>
    <w:rPr>
      <w:rFonts w:ascii="Verdana" w:hAnsi="Verdana" w:cs="Verdana"/>
      <w:sz w:val="20"/>
      <w:szCs w:val="20"/>
      <w:lang w:val="en-US" w:eastAsia="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eastAsia="en-US"/>
    </w:rPr>
  </w:style>
  <w:style w:type="paragraph" w:customStyle="1" w:styleId="s9">
    <w:name w:val="s_9"/>
    <w:basedOn w:val="a0"/>
    <w:rsid w:val="002A7AE4"/>
    <w:pPr>
      <w:spacing w:before="100" w:beforeAutospacing="1" w:after="100" w:afterAutospacing="1"/>
    </w:pPr>
    <w:rPr>
      <w:lang w:val="en-US" w:eastAsia="en-US"/>
    </w:rPr>
  </w:style>
  <w:style w:type="paragraph" w:styleId="aff8">
    <w:name w:val="Body Text"/>
    <w:aliases w:val="Заг1"/>
    <w:basedOn w:val="a0"/>
    <w:link w:val="aff9"/>
    <w:rsid w:val="00042363"/>
    <w:rPr>
      <w:szCs w:val="20"/>
      <w:lang w:val="x-none" w:eastAsia="x-none"/>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rPr>
      <w:sz w:val="22"/>
      <w:szCs w:val="22"/>
      <w:lang w:eastAsia="en-US"/>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lang w:eastAsia="en-US"/>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lang w:eastAsia="en-US"/>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Абзац списка1 Знак,ПАРАГРАФ Знак,Абзац списка2 Знак,Нумерованый список Знак,List Paragraph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rPr>
      <w:sz w:val="22"/>
      <w:szCs w:val="22"/>
      <w:lang w:eastAsia="en-US"/>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line="259" w:lineRule="auto"/>
    </w:pPr>
    <w:rPr>
      <w:rFonts w:asciiTheme="minorHAnsi" w:eastAsiaTheme="minorHAnsi" w:hAnsiTheme="minorHAnsi" w:cstheme="minorBidi"/>
      <w:sz w:val="16"/>
      <w:szCs w:val="16"/>
      <w:lang w:eastAsia="en-US"/>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rPr>
      <w:rFonts w:asciiTheme="minorHAnsi" w:eastAsiaTheme="minorHAnsi" w:hAnsiTheme="minorHAnsi" w:cstheme="minorBidi"/>
      <w:sz w:val="22"/>
      <w:szCs w:val="22"/>
      <w:lang w:eastAsia="en-US"/>
    </w:r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lang w:eastAsia="en-US"/>
    </w:rPr>
  </w:style>
  <w:style w:type="character" w:customStyle="1" w:styleId="81">
    <w:name w:val="Основной текст (8)_"/>
    <w:basedOn w:val="a1"/>
    <w:link w:val="82"/>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0"/>
    <w:link w:val="81"/>
    <w:rsid w:val="00534317"/>
    <w:pPr>
      <w:widowControl w:val="0"/>
      <w:shd w:val="clear" w:color="auto" w:fill="FFFFFF"/>
      <w:spacing w:line="270" w:lineRule="exact"/>
    </w:pPr>
    <w:rPr>
      <w:b/>
      <w:bCs/>
      <w:sz w:val="23"/>
      <w:szCs w:val="23"/>
      <w:lang w:eastAsia="en-US"/>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line="244" w:lineRule="exact"/>
      <w:jc w:val="center"/>
      <w:outlineLvl w:val="1"/>
    </w:pPr>
    <w:rPr>
      <w:b/>
      <w:bCs/>
      <w:sz w:val="22"/>
      <w:szCs w:val="22"/>
      <w:lang w:eastAsia="en-U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line="259" w:lineRule="auto"/>
      <w:ind w:left="660"/>
    </w:pPr>
    <w:rPr>
      <w:rFonts w:asciiTheme="minorHAnsi" w:eastAsiaTheme="minorEastAsia" w:hAnsiTheme="minorHAnsi" w:cstheme="minorBidi"/>
      <w:sz w:val="22"/>
      <w:szCs w:val="22"/>
    </w:rPr>
  </w:style>
  <w:style w:type="paragraph" w:styleId="51">
    <w:name w:val="toc 5"/>
    <w:basedOn w:val="a0"/>
    <w:next w:val="a0"/>
    <w:autoRedefine/>
    <w:uiPriority w:val="39"/>
    <w:unhideWhenUsed/>
    <w:rsid w:val="006927A5"/>
    <w:pPr>
      <w:spacing w:after="100" w:line="259" w:lineRule="auto"/>
      <w:ind w:left="880"/>
    </w:pPr>
    <w:rPr>
      <w:rFonts w:asciiTheme="minorHAnsi" w:eastAsiaTheme="minorEastAsia" w:hAnsiTheme="minorHAnsi" w:cstheme="minorBidi"/>
      <w:sz w:val="22"/>
      <w:szCs w:val="22"/>
    </w:rPr>
  </w:style>
  <w:style w:type="paragraph" w:styleId="61">
    <w:name w:val="toc 6"/>
    <w:basedOn w:val="a0"/>
    <w:next w:val="a0"/>
    <w:autoRedefine/>
    <w:uiPriority w:val="39"/>
    <w:unhideWhenUsed/>
    <w:rsid w:val="006927A5"/>
    <w:pPr>
      <w:spacing w:after="100" w:line="259" w:lineRule="auto"/>
      <w:ind w:left="1100"/>
    </w:pPr>
    <w:rPr>
      <w:rFonts w:asciiTheme="minorHAnsi" w:eastAsiaTheme="minorEastAsia" w:hAnsiTheme="minorHAnsi" w:cstheme="minorBidi"/>
      <w:sz w:val="22"/>
      <w:szCs w:val="22"/>
    </w:rPr>
  </w:style>
  <w:style w:type="paragraph" w:styleId="71">
    <w:name w:val="toc 7"/>
    <w:basedOn w:val="a0"/>
    <w:next w:val="a0"/>
    <w:autoRedefine/>
    <w:uiPriority w:val="39"/>
    <w:unhideWhenUsed/>
    <w:rsid w:val="006927A5"/>
    <w:pPr>
      <w:spacing w:after="100" w:line="259" w:lineRule="auto"/>
      <w:ind w:left="1320"/>
    </w:pPr>
    <w:rPr>
      <w:rFonts w:asciiTheme="minorHAnsi" w:eastAsiaTheme="minorEastAsia" w:hAnsiTheme="minorHAnsi" w:cstheme="minorBidi"/>
      <w:sz w:val="22"/>
      <w:szCs w:val="22"/>
    </w:rPr>
  </w:style>
  <w:style w:type="paragraph" w:styleId="83">
    <w:name w:val="toc 8"/>
    <w:basedOn w:val="a0"/>
    <w:next w:val="a0"/>
    <w:autoRedefine/>
    <w:uiPriority w:val="39"/>
    <w:unhideWhenUsed/>
    <w:rsid w:val="006927A5"/>
    <w:pPr>
      <w:spacing w:after="100" w:line="259" w:lineRule="auto"/>
      <w:ind w:left="1540"/>
    </w:pPr>
    <w:rPr>
      <w:rFonts w:asciiTheme="minorHAnsi" w:eastAsiaTheme="minorEastAsia" w:hAnsiTheme="minorHAnsi" w:cstheme="minorBidi"/>
      <w:sz w:val="22"/>
      <w:szCs w:val="22"/>
    </w:rPr>
  </w:style>
  <w:style w:type="paragraph" w:styleId="91">
    <w:name w:val="toc 9"/>
    <w:basedOn w:val="a0"/>
    <w:next w:val="a0"/>
    <w:autoRedefine/>
    <w:uiPriority w:val="39"/>
    <w:unhideWhenUsed/>
    <w:rsid w:val="006927A5"/>
    <w:pPr>
      <w:spacing w:after="100" w:line="259" w:lineRule="auto"/>
      <w:ind w:left="1760"/>
    </w:pPr>
    <w:rPr>
      <w:rFonts w:asciiTheme="minorHAnsi" w:eastAsiaTheme="minorEastAsia" w:hAnsiTheme="minorHAnsi" w:cstheme="minorBidi"/>
      <w:sz w:val="22"/>
      <w:szCs w:val="22"/>
    </w:rPr>
  </w:style>
  <w:style w:type="paragraph" w:styleId="afff1">
    <w:name w:val="Revision"/>
    <w:hidden/>
    <w:uiPriority w:val="99"/>
    <w:semiHidden/>
    <w:rsid w:val="000D1EE7"/>
    <w:pPr>
      <w:spacing w:after="0" w:line="240" w:lineRule="auto"/>
    </w:pPr>
  </w:style>
  <w:style w:type="character" w:customStyle="1" w:styleId="afff2">
    <w:name w:val="Цветовое выделение"/>
    <w:uiPriority w:val="99"/>
    <w:rsid w:val="00DA530A"/>
    <w:rPr>
      <w:b/>
      <w:bCs/>
      <w:color w:val="26282F"/>
    </w:rPr>
  </w:style>
  <w:style w:type="character" w:customStyle="1" w:styleId="2f2">
    <w:name w:val="Неразрешенное упоминание2"/>
    <w:basedOn w:val="a1"/>
    <w:uiPriority w:val="99"/>
    <w:semiHidden/>
    <w:unhideWhenUsed/>
    <w:rsid w:val="004315A9"/>
    <w:rPr>
      <w:color w:val="605E5C"/>
      <w:shd w:val="clear" w:color="auto" w:fill="E1DFDD"/>
    </w:rPr>
  </w:style>
  <w:style w:type="character" w:customStyle="1" w:styleId="3a">
    <w:name w:val="Неразрешенное упоминание3"/>
    <w:basedOn w:val="a1"/>
    <w:uiPriority w:val="99"/>
    <w:semiHidden/>
    <w:unhideWhenUsed/>
    <w:rsid w:val="00C462F2"/>
    <w:rPr>
      <w:color w:val="605E5C"/>
      <w:shd w:val="clear" w:color="auto" w:fill="E1DFDD"/>
    </w:rPr>
  </w:style>
  <w:style w:type="table" w:customStyle="1" w:styleId="1a">
    <w:name w:val="Сетка таблицы1"/>
    <w:basedOn w:val="a2"/>
    <w:next w:val="af8"/>
    <w:uiPriority w:val="59"/>
    <w:rsid w:val="00E602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3">
    <w:name w:val="Гипертекстовая ссылка"/>
    <w:basedOn w:val="afff2"/>
    <w:qFormat/>
    <w:rsid w:val="002179FD"/>
    <w:rPr>
      <w:b/>
      <w:bCs/>
      <w:color w:val="106BBE"/>
    </w:rPr>
  </w:style>
  <w:style w:type="numbering" w:customStyle="1" w:styleId="2f3">
    <w:name w:val="Нет списка2"/>
    <w:next w:val="a3"/>
    <w:uiPriority w:val="99"/>
    <w:semiHidden/>
    <w:unhideWhenUsed/>
    <w:rsid w:val="00FA376A"/>
  </w:style>
  <w:style w:type="paragraph" w:customStyle="1" w:styleId="1111">
    <w:name w:val="1111"/>
    <w:basedOn w:val="a0"/>
    <w:next w:val="a0"/>
    <w:uiPriority w:val="9"/>
    <w:qFormat/>
    <w:rsid w:val="00FA376A"/>
    <w:pPr>
      <w:keepNext/>
      <w:keepLines/>
      <w:spacing w:before="240" w:line="259" w:lineRule="auto"/>
      <w:outlineLvl w:val="0"/>
    </w:pPr>
    <w:rPr>
      <w:rFonts w:ascii="Calibri Light" w:hAnsi="Calibri Light"/>
      <w:color w:val="365F91"/>
      <w:sz w:val="32"/>
      <w:szCs w:val="32"/>
      <w:lang w:eastAsia="en-US"/>
    </w:rPr>
  </w:style>
  <w:style w:type="paragraph" w:customStyle="1" w:styleId="2221">
    <w:name w:val="2221"/>
    <w:basedOn w:val="a0"/>
    <w:next w:val="a0"/>
    <w:uiPriority w:val="99"/>
    <w:unhideWhenUsed/>
    <w:qFormat/>
    <w:rsid w:val="00FA376A"/>
    <w:pPr>
      <w:keepNext/>
      <w:keepLines/>
      <w:spacing w:before="40" w:line="259" w:lineRule="auto"/>
      <w:outlineLvl w:val="1"/>
    </w:pPr>
    <w:rPr>
      <w:rFonts w:ascii="Calibri Light" w:hAnsi="Calibri Light"/>
      <w:color w:val="365F91"/>
      <w:sz w:val="26"/>
      <w:szCs w:val="26"/>
      <w:lang w:eastAsia="en-US"/>
    </w:rPr>
  </w:style>
  <w:style w:type="paragraph" w:customStyle="1" w:styleId="H31">
    <w:name w:val="H31"/>
    <w:basedOn w:val="a0"/>
    <w:next w:val="a0"/>
    <w:uiPriority w:val="9"/>
    <w:unhideWhenUsed/>
    <w:qFormat/>
    <w:rsid w:val="00FA376A"/>
    <w:pPr>
      <w:keepNext/>
      <w:keepLines/>
      <w:spacing w:before="40" w:line="259" w:lineRule="auto"/>
      <w:outlineLvl w:val="2"/>
    </w:pPr>
    <w:rPr>
      <w:rFonts w:ascii="Calibri Light" w:hAnsi="Calibri Light"/>
      <w:color w:val="243F60"/>
      <w:lang w:eastAsia="en-US"/>
    </w:rPr>
  </w:style>
  <w:style w:type="paragraph" w:customStyle="1" w:styleId="510">
    <w:name w:val="Заголовок 51"/>
    <w:basedOn w:val="a0"/>
    <w:next w:val="a0"/>
    <w:uiPriority w:val="9"/>
    <w:unhideWhenUsed/>
    <w:qFormat/>
    <w:rsid w:val="00FA376A"/>
    <w:pPr>
      <w:keepNext/>
      <w:keepLines/>
      <w:spacing w:before="40" w:line="259" w:lineRule="auto"/>
      <w:outlineLvl w:val="4"/>
    </w:pPr>
    <w:rPr>
      <w:rFonts w:ascii="Calibri Light" w:hAnsi="Calibri Light"/>
      <w:color w:val="365F91"/>
      <w:sz w:val="22"/>
      <w:szCs w:val="22"/>
      <w:lang w:eastAsia="en-US"/>
    </w:rPr>
  </w:style>
  <w:style w:type="numbering" w:customStyle="1" w:styleId="110">
    <w:name w:val="Нет списка11"/>
    <w:next w:val="a3"/>
    <w:uiPriority w:val="99"/>
    <w:semiHidden/>
    <w:unhideWhenUsed/>
    <w:rsid w:val="00FA376A"/>
  </w:style>
  <w:style w:type="numbering" w:customStyle="1" w:styleId="111">
    <w:name w:val="Нет списка111"/>
    <w:next w:val="a3"/>
    <w:uiPriority w:val="99"/>
    <w:semiHidden/>
    <w:unhideWhenUsed/>
    <w:rsid w:val="00FA376A"/>
  </w:style>
  <w:style w:type="character" w:customStyle="1" w:styleId="112">
    <w:name w:val="Заголовок 1 Знак1"/>
    <w:basedOn w:val="a1"/>
    <w:uiPriority w:val="9"/>
    <w:rsid w:val="00FA376A"/>
    <w:rPr>
      <w:rFonts w:ascii="Calibri Light" w:eastAsia="Times New Roman" w:hAnsi="Calibri Light" w:cs="Times New Roman"/>
      <w:color w:val="2F5496"/>
      <w:sz w:val="32"/>
      <w:szCs w:val="32"/>
    </w:rPr>
  </w:style>
  <w:style w:type="paragraph" w:customStyle="1" w:styleId="210">
    <w:name w:val="Оглавление 21"/>
    <w:basedOn w:val="a0"/>
    <w:next w:val="a0"/>
    <w:autoRedefine/>
    <w:uiPriority w:val="39"/>
    <w:unhideWhenUsed/>
    <w:rsid w:val="00FA376A"/>
    <w:pPr>
      <w:spacing w:after="100" w:line="259" w:lineRule="auto"/>
      <w:ind w:left="220"/>
    </w:pPr>
    <w:rPr>
      <w:rFonts w:ascii="Myriad Pro" w:eastAsia="Calibri" w:hAnsi="Myriad Pro"/>
      <w:sz w:val="22"/>
      <w:szCs w:val="22"/>
      <w:lang w:eastAsia="en-US"/>
    </w:rPr>
  </w:style>
  <w:style w:type="paragraph" w:customStyle="1" w:styleId="113">
    <w:name w:val="Оглавление 11"/>
    <w:basedOn w:val="a0"/>
    <w:next w:val="a0"/>
    <w:autoRedefine/>
    <w:uiPriority w:val="39"/>
    <w:unhideWhenUsed/>
    <w:rsid w:val="00FA376A"/>
    <w:pPr>
      <w:spacing w:after="100" w:line="259" w:lineRule="auto"/>
    </w:pPr>
    <w:rPr>
      <w:rFonts w:ascii="Myriad Pro" w:eastAsia="Calibri" w:hAnsi="Myriad Pro"/>
      <w:sz w:val="22"/>
      <w:szCs w:val="22"/>
      <w:lang w:eastAsia="en-US"/>
    </w:rPr>
  </w:style>
  <w:style w:type="paragraph" w:customStyle="1" w:styleId="1b">
    <w:name w:val="Текст концевой сноски1"/>
    <w:basedOn w:val="a0"/>
    <w:next w:val="ae"/>
    <w:uiPriority w:val="99"/>
    <w:semiHidden/>
    <w:unhideWhenUsed/>
    <w:rsid w:val="00FA376A"/>
    <w:rPr>
      <w:rFonts w:ascii="Myriad Pro" w:eastAsia="Calibri" w:hAnsi="Myriad Pro"/>
      <w:sz w:val="20"/>
      <w:szCs w:val="20"/>
      <w:lang w:eastAsia="en-US"/>
    </w:rPr>
  </w:style>
  <w:style w:type="character" w:customStyle="1" w:styleId="2f4">
    <w:name w:val="Просмотренная гиперссылка2"/>
    <w:basedOn w:val="a1"/>
    <w:uiPriority w:val="99"/>
    <w:semiHidden/>
    <w:unhideWhenUsed/>
    <w:rsid w:val="00FA376A"/>
    <w:rPr>
      <w:color w:val="800080"/>
      <w:u w:val="single"/>
    </w:rPr>
  </w:style>
  <w:style w:type="paragraph" w:customStyle="1" w:styleId="1c">
    <w:name w:val="Без интервала1"/>
    <w:next w:val="af2"/>
    <w:uiPriority w:val="1"/>
    <w:qFormat/>
    <w:rsid w:val="00FA376A"/>
    <w:pPr>
      <w:spacing w:after="0" w:line="240" w:lineRule="auto"/>
    </w:pPr>
    <w:rPr>
      <w:rFonts w:eastAsia="Times New Roman"/>
      <w:lang w:eastAsia="ru-RU"/>
    </w:rPr>
  </w:style>
  <w:style w:type="paragraph" w:customStyle="1" w:styleId="320">
    <w:name w:val="Оглавление 32"/>
    <w:basedOn w:val="a0"/>
    <w:next w:val="a0"/>
    <w:autoRedefine/>
    <w:uiPriority w:val="39"/>
    <w:unhideWhenUsed/>
    <w:rsid w:val="00FA376A"/>
    <w:pPr>
      <w:tabs>
        <w:tab w:val="left" w:pos="880"/>
        <w:tab w:val="right" w:leader="dot" w:pos="9345"/>
      </w:tabs>
      <w:spacing w:after="100" w:line="259" w:lineRule="auto"/>
      <w:ind w:left="440"/>
      <w:jc w:val="both"/>
    </w:pPr>
    <w:rPr>
      <w:rFonts w:ascii="Calibri" w:eastAsia="Calibri" w:hAnsi="Calibri"/>
      <w:sz w:val="22"/>
      <w:szCs w:val="22"/>
      <w:lang w:eastAsia="en-US"/>
    </w:rPr>
  </w:style>
  <w:style w:type="paragraph" w:customStyle="1" w:styleId="HeaderCharCharCharChar1">
    <w:name w:val="Header Char Char Char Char Зн1"/>
    <w:basedOn w:val="a0"/>
    <w:next w:val="af4"/>
    <w:uiPriority w:val="99"/>
    <w:unhideWhenUsed/>
    <w:rsid w:val="00FA376A"/>
    <w:pPr>
      <w:tabs>
        <w:tab w:val="center" w:pos="4677"/>
        <w:tab w:val="right" w:pos="9355"/>
      </w:tabs>
    </w:pPr>
    <w:rPr>
      <w:rFonts w:ascii="Calibri" w:eastAsia="Calibri" w:hAnsi="Calibri"/>
      <w:sz w:val="22"/>
      <w:szCs w:val="22"/>
      <w:lang w:eastAsia="en-US"/>
    </w:rPr>
  </w:style>
  <w:style w:type="paragraph" w:customStyle="1" w:styleId="1d">
    <w:name w:val="Нижний колонтитул1"/>
    <w:basedOn w:val="a0"/>
    <w:next w:val="af6"/>
    <w:uiPriority w:val="99"/>
    <w:unhideWhenUsed/>
    <w:rsid w:val="00FA376A"/>
    <w:pPr>
      <w:tabs>
        <w:tab w:val="center" w:pos="4677"/>
        <w:tab w:val="right" w:pos="9355"/>
      </w:tabs>
    </w:pPr>
    <w:rPr>
      <w:rFonts w:ascii="Calibri" w:eastAsia="Calibri" w:hAnsi="Calibri"/>
      <w:sz w:val="22"/>
      <w:szCs w:val="22"/>
      <w:lang w:eastAsia="en-US"/>
    </w:rPr>
  </w:style>
  <w:style w:type="paragraph" w:customStyle="1" w:styleId="1e">
    <w:name w:val="Текст выноски1"/>
    <w:basedOn w:val="a0"/>
    <w:next w:val="afa"/>
    <w:uiPriority w:val="99"/>
    <w:semiHidden/>
    <w:unhideWhenUsed/>
    <w:rsid w:val="00FA376A"/>
    <w:rPr>
      <w:rFonts w:ascii="Segoe UI" w:eastAsia="Calibri" w:hAnsi="Segoe UI" w:cs="Segoe UI"/>
      <w:sz w:val="18"/>
      <w:szCs w:val="18"/>
      <w:lang w:eastAsia="en-US"/>
    </w:rPr>
  </w:style>
  <w:style w:type="table" w:customStyle="1" w:styleId="114">
    <w:name w:val="Стиль11"/>
    <w:basedOn w:val="a2"/>
    <w:uiPriority w:val="99"/>
    <w:rsid w:val="00FA376A"/>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310">
    <w:name w:val="Основной текст 31"/>
    <w:basedOn w:val="a0"/>
    <w:next w:val="36"/>
    <w:uiPriority w:val="99"/>
    <w:semiHidden/>
    <w:unhideWhenUsed/>
    <w:rsid w:val="00FA376A"/>
    <w:pPr>
      <w:spacing w:after="120" w:line="259" w:lineRule="auto"/>
    </w:pPr>
    <w:rPr>
      <w:rFonts w:ascii="Calibri" w:eastAsia="Calibri" w:hAnsi="Calibri"/>
      <w:sz w:val="16"/>
      <w:szCs w:val="16"/>
      <w:lang w:eastAsia="en-US"/>
    </w:rPr>
  </w:style>
  <w:style w:type="paragraph" w:customStyle="1" w:styleId="211">
    <w:name w:val="Основной текст 21"/>
    <w:basedOn w:val="a0"/>
    <w:next w:val="2d"/>
    <w:unhideWhenUsed/>
    <w:rsid w:val="00FA376A"/>
    <w:pPr>
      <w:spacing w:after="120" w:line="480" w:lineRule="auto"/>
    </w:pPr>
    <w:rPr>
      <w:rFonts w:ascii="Calibri" w:eastAsia="Calibri" w:hAnsi="Calibri"/>
      <w:sz w:val="22"/>
      <w:szCs w:val="22"/>
      <w:lang w:eastAsia="en-US"/>
    </w:rPr>
  </w:style>
  <w:style w:type="paragraph" w:customStyle="1" w:styleId="412">
    <w:name w:val="Оглавление 41"/>
    <w:basedOn w:val="a0"/>
    <w:next w:val="a0"/>
    <w:autoRedefine/>
    <w:uiPriority w:val="39"/>
    <w:unhideWhenUsed/>
    <w:rsid w:val="00FA376A"/>
    <w:pPr>
      <w:spacing w:after="100" w:line="259" w:lineRule="auto"/>
      <w:ind w:left="660"/>
    </w:pPr>
    <w:rPr>
      <w:rFonts w:ascii="Calibri" w:hAnsi="Calibri"/>
      <w:sz w:val="22"/>
      <w:szCs w:val="22"/>
    </w:rPr>
  </w:style>
  <w:style w:type="paragraph" w:customStyle="1" w:styleId="511">
    <w:name w:val="Оглавление 51"/>
    <w:basedOn w:val="a0"/>
    <w:next w:val="a0"/>
    <w:autoRedefine/>
    <w:uiPriority w:val="39"/>
    <w:unhideWhenUsed/>
    <w:rsid w:val="00FA376A"/>
    <w:pPr>
      <w:spacing w:after="100" w:line="259" w:lineRule="auto"/>
      <w:ind w:left="880"/>
    </w:pPr>
    <w:rPr>
      <w:rFonts w:ascii="Calibri" w:hAnsi="Calibri"/>
      <w:sz w:val="22"/>
      <w:szCs w:val="22"/>
    </w:rPr>
  </w:style>
  <w:style w:type="paragraph" w:customStyle="1" w:styleId="610">
    <w:name w:val="Оглавление 61"/>
    <w:basedOn w:val="a0"/>
    <w:next w:val="a0"/>
    <w:autoRedefine/>
    <w:uiPriority w:val="39"/>
    <w:unhideWhenUsed/>
    <w:rsid w:val="00FA376A"/>
    <w:pPr>
      <w:spacing w:after="100" w:line="259" w:lineRule="auto"/>
      <w:ind w:left="1100"/>
    </w:pPr>
    <w:rPr>
      <w:rFonts w:ascii="Calibri" w:hAnsi="Calibri"/>
      <w:sz w:val="22"/>
      <w:szCs w:val="22"/>
    </w:rPr>
  </w:style>
  <w:style w:type="paragraph" w:customStyle="1" w:styleId="710">
    <w:name w:val="Оглавление 71"/>
    <w:basedOn w:val="a0"/>
    <w:next w:val="a0"/>
    <w:autoRedefine/>
    <w:uiPriority w:val="39"/>
    <w:unhideWhenUsed/>
    <w:rsid w:val="00FA376A"/>
    <w:pPr>
      <w:spacing w:after="100" w:line="259" w:lineRule="auto"/>
      <w:ind w:left="1320"/>
    </w:pPr>
    <w:rPr>
      <w:rFonts w:ascii="Calibri" w:hAnsi="Calibri"/>
      <w:sz w:val="22"/>
      <w:szCs w:val="22"/>
    </w:rPr>
  </w:style>
  <w:style w:type="paragraph" w:customStyle="1" w:styleId="810">
    <w:name w:val="Оглавление 81"/>
    <w:basedOn w:val="a0"/>
    <w:next w:val="a0"/>
    <w:autoRedefine/>
    <w:uiPriority w:val="39"/>
    <w:unhideWhenUsed/>
    <w:rsid w:val="00FA376A"/>
    <w:pPr>
      <w:spacing w:after="100" w:line="259" w:lineRule="auto"/>
      <w:ind w:left="1540"/>
    </w:pPr>
    <w:rPr>
      <w:rFonts w:ascii="Calibri" w:hAnsi="Calibri"/>
      <w:sz w:val="22"/>
      <w:szCs w:val="22"/>
    </w:rPr>
  </w:style>
  <w:style w:type="paragraph" w:customStyle="1" w:styleId="910">
    <w:name w:val="Оглавление 91"/>
    <w:basedOn w:val="a0"/>
    <w:next w:val="a0"/>
    <w:autoRedefine/>
    <w:uiPriority w:val="39"/>
    <w:unhideWhenUsed/>
    <w:rsid w:val="00FA376A"/>
    <w:pPr>
      <w:spacing w:after="100" w:line="259" w:lineRule="auto"/>
      <w:ind w:left="1760"/>
    </w:pPr>
    <w:rPr>
      <w:rFonts w:ascii="Calibri" w:hAnsi="Calibri"/>
      <w:sz w:val="22"/>
      <w:szCs w:val="22"/>
    </w:rPr>
  </w:style>
  <w:style w:type="character" w:customStyle="1" w:styleId="212">
    <w:name w:val="Заголовок 2 Знак1"/>
    <w:basedOn w:val="a1"/>
    <w:uiPriority w:val="9"/>
    <w:semiHidden/>
    <w:rsid w:val="00FA376A"/>
    <w:rPr>
      <w:rFonts w:ascii="Calibri Light" w:eastAsia="Times New Roman" w:hAnsi="Calibri Light" w:cs="Times New Roman"/>
      <w:color w:val="2F5496"/>
      <w:sz w:val="26"/>
      <w:szCs w:val="26"/>
    </w:rPr>
  </w:style>
  <w:style w:type="character" w:customStyle="1" w:styleId="1f">
    <w:name w:val="Заголовок Знак1"/>
    <w:basedOn w:val="a1"/>
    <w:uiPriority w:val="10"/>
    <w:rsid w:val="00FA376A"/>
    <w:rPr>
      <w:rFonts w:ascii="Calibri Light" w:eastAsia="Times New Roman" w:hAnsi="Calibri Light" w:cs="Times New Roman"/>
      <w:spacing w:val="-10"/>
      <w:kern w:val="28"/>
      <w:sz w:val="56"/>
      <w:szCs w:val="56"/>
    </w:rPr>
  </w:style>
  <w:style w:type="character" w:customStyle="1" w:styleId="311">
    <w:name w:val="Заголовок 3 Знак1"/>
    <w:aliases w:val="Level 1 - 1 Знак1,Заголовок подпукта (1.1.1) Знак1,H3 Знак1"/>
    <w:basedOn w:val="a1"/>
    <w:uiPriority w:val="9"/>
    <w:semiHidden/>
    <w:rsid w:val="00FA376A"/>
    <w:rPr>
      <w:rFonts w:ascii="Calibri Light" w:eastAsia="Times New Roman" w:hAnsi="Calibri Light" w:cs="Times New Roman"/>
      <w:color w:val="1F3763"/>
      <w:sz w:val="24"/>
      <w:szCs w:val="24"/>
    </w:rPr>
  </w:style>
  <w:style w:type="character" w:customStyle="1" w:styleId="1f0">
    <w:name w:val="Текст концевой сноски Знак1"/>
    <w:basedOn w:val="a1"/>
    <w:uiPriority w:val="99"/>
    <w:semiHidden/>
    <w:rsid w:val="00FA376A"/>
    <w:rPr>
      <w:sz w:val="20"/>
      <w:szCs w:val="20"/>
    </w:rPr>
  </w:style>
  <w:style w:type="character" w:customStyle="1" w:styleId="1f1">
    <w:name w:val="Верхний колонтитул Знак1"/>
    <w:basedOn w:val="a1"/>
    <w:uiPriority w:val="99"/>
    <w:semiHidden/>
    <w:rsid w:val="00FA376A"/>
  </w:style>
  <w:style w:type="character" w:customStyle="1" w:styleId="1f2">
    <w:name w:val="Нижний колонтитул Знак1"/>
    <w:basedOn w:val="a1"/>
    <w:uiPriority w:val="99"/>
    <w:semiHidden/>
    <w:rsid w:val="00FA376A"/>
  </w:style>
  <w:style w:type="character" w:customStyle="1" w:styleId="1f3">
    <w:name w:val="Текст выноски Знак1"/>
    <w:basedOn w:val="a1"/>
    <w:uiPriority w:val="99"/>
    <w:semiHidden/>
    <w:rsid w:val="00FA376A"/>
    <w:rPr>
      <w:rFonts w:ascii="Segoe UI" w:hAnsi="Segoe UI" w:cs="Segoe UI"/>
      <w:sz w:val="18"/>
      <w:szCs w:val="18"/>
    </w:rPr>
  </w:style>
  <w:style w:type="character" w:customStyle="1" w:styleId="512">
    <w:name w:val="Заголовок 5 Знак1"/>
    <w:basedOn w:val="a1"/>
    <w:uiPriority w:val="9"/>
    <w:semiHidden/>
    <w:rsid w:val="00FA376A"/>
    <w:rPr>
      <w:rFonts w:ascii="Calibri Light" w:eastAsia="Times New Roman" w:hAnsi="Calibri Light" w:cs="Times New Roman"/>
      <w:color w:val="2F5496"/>
    </w:rPr>
  </w:style>
  <w:style w:type="character" w:customStyle="1" w:styleId="312">
    <w:name w:val="Основной текст 3 Знак1"/>
    <w:basedOn w:val="a1"/>
    <w:uiPriority w:val="99"/>
    <w:semiHidden/>
    <w:rsid w:val="00FA376A"/>
    <w:rPr>
      <w:sz w:val="16"/>
      <w:szCs w:val="16"/>
    </w:rPr>
  </w:style>
  <w:style w:type="character" w:customStyle="1" w:styleId="213">
    <w:name w:val="Основной текст 2 Знак1"/>
    <w:basedOn w:val="a1"/>
    <w:uiPriority w:val="99"/>
    <w:semiHidden/>
    <w:rsid w:val="00FA376A"/>
  </w:style>
  <w:style w:type="paragraph" w:customStyle="1" w:styleId="1f4">
    <w:name w:val="Заголовок оглавления1"/>
    <w:basedOn w:val="1"/>
    <w:next w:val="a0"/>
    <w:uiPriority w:val="39"/>
    <w:unhideWhenUsed/>
    <w:qFormat/>
    <w:rsid w:val="00FA376A"/>
    <w:rPr>
      <w:rFonts w:ascii="Calibri Light" w:eastAsia="Times New Roman" w:hAnsi="Calibri Light" w:cs="Times New Roman"/>
      <w:color w:val="365F91"/>
    </w:rPr>
  </w:style>
  <w:style w:type="table" w:customStyle="1" w:styleId="115">
    <w:name w:val="Сетка таблицы11"/>
    <w:basedOn w:val="a2"/>
    <w:next w:val="af8"/>
    <w:uiPriority w:val="39"/>
    <w:rsid w:val="00FA3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5">
    <w:name w:val="Рецензия1"/>
    <w:next w:val="afff1"/>
    <w:hidden/>
    <w:uiPriority w:val="99"/>
    <w:semiHidden/>
    <w:rsid w:val="00FA376A"/>
    <w:pPr>
      <w:spacing w:after="0" w:line="240" w:lineRule="auto"/>
    </w:pPr>
  </w:style>
  <w:style w:type="table" w:customStyle="1" w:styleId="1110">
    <w:name w:val="Сетка таблицы111"/>
    <w:basedOn w:val="a2"/>
    <w:next w:val="af8"/>
    <w:uiPriority w:val="59"/>
    <w:rsid w:val="00FA376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7">
    <w:name w:val="Неразрешенное упоминание4"/>
    <w:basedOn w:val="a1"/>
    <w:uiPriority w:val="99"/>
    <w:semiHidden/>
    <w:unhideWhenUsed/>
    <w:rsid w:val="00FA376A"/>
    <w:rPr>
      <w:color w:val="605E5C"/>
      <w:shd w:val="clear" w:color="auto" w:fill="E1DFDD"/>
    </w:rPr>
  </w:style>
  <w:style w:type="numbering" w:customStyle="1" w:styleId="3b">
    <w:name w:val="Нет списка3"/>
    <w:next w:val="a3"/>
    <w:uiPriority w:val="99"/>
    <w:semiHidden/>
    <w:unhideWhenUsed/>
    <w:rsid w:val="00FA376A"/>
  </w:style>
  <w:style w:type="numbering" w:customStyle="1" w:styleId="120">
    <w:name w:val="Нет списка12"/>
    <w:next w:val="a3"/>
    <w:uiPriority w:val="99"/>
    <w:semiHidden/>
    <w:unhideWhenUsed/>
    <w:rsid w:val="00FA376A"/>
  </w:style>
  <w:style w:type="numbering" w:customStyle="1" w:styleId="1120">
    <w:name w:val="Нет списка112"/>
    <w:next w:val="a3"/>
    <w:uiPriority w:val="99"/>
    <w:semiHidden/>
    <w:unhideWhenUsed/>
    <w:rsid w:val="00FA376A"/>
  </w:style>
  <w:style w:type="table" w:customStyle="1" w:styleId="121">
    <w:name w:val="Стиль12"/>
    <w:basedOn w:val="a2"/>
    <w:uiPriority w:val="99"/>
    <w:rsid w:val="00FA376A"/>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60">
    <w:name w:val="Заголовок 6 Знак"/>
    <w:basedOn w:val="a1"/>
    <w:link w:val="6"/>
    <w:uiPriority w:val="9"/>
    <w:semiHidden/>
    <w:rsid w:val="00895472"/>
    <w:rPr>
      <w:rFonts w:eastAsiaTheme="minorEastAsia" w:cs="Times New Roman"/>
      <w:b/>
      <w:bCs/>
    </w:rPr>
  </w:style>
  <w:style w:type="character" w:customStyle="1" w:styleId="70">
    <w:name w:val="Заголовок 7 Знак"/>
    <w:basedOn w:val="a1"/>
    <w:link w:val="7"/>
    <w:uiPriority w:val="9"/>
    <w:semiHidden/>
    <w:rsid w:val="00895472"/>
    <w:rPr>
      <w:rFonts w:eastAsiaTheme="minorEastAsia" w:cs="Times New Roman"/>
      <w:sz w:val="24"/>
      <w:szCs w:val="24"/>
    </w:rPr>
  </w:style>
  <w:style w:type="character" w:customStyle="1" w:styleId="80">
    <w:name w:val="Заголовок 8 Знак"/>
    <w:basedOn w:val="a1"/>
    <w:link w:val="8"/>
    <w:uiPriority w:val="9"/>
    <w:semiHidden/>
    <w:rsid w:val="00895472"/>
    <w:rPr>
      <w:rFonts w:eastAsiaTheme="minorEastAsia" w:cs="Times New Roman"/>
      <w:i/>
      <w:iCs/>
      <w:sz w:val="24"/>
      <w:szCs w:val="24"/>
    </w:rPr>
  </w:style>
  <w:style w:type="character" w:customStyle="1" w:styleId="90">
    <w:name w:val="Заголовок 9 Знак"/>
    <w:basedOn w:val="a1"/>
    <w:link w:val="9"/>
    <w:uiPriority w:val="9"/>
    <w:semiHidden/>
    <w:rsid w:val="00895472"/>
    <w:rPr>
      <w:rFonts w:asciiTheme="majorHAnsi" w:eastAsiaTheme="majorEastAsia" w:hAnsiTheme="majorHAnsi" w:cs="Times New Roman"/>
    </w:rPr>
  </w:style>
  <w:style w:type="numbering" w:customStyle="1" w:styleId="48">
    <w:name w:val="Нет списка4"/>
    <w:next w:val="a3"/>
    <w:uiPriority w:val="99"/>
    <w:semiHidden/>
    <w:unhideWhenUsed/>
    <w:rsid w:val="00895472"/>
  </w:style>
  <w:style w:type="numbering" w:customStyle="1" w:styleId="130">
    <w:name w:val="Нет списка13"/>
    <w:next w:val="a3"/>
    <w:uiPriority w:val="99"/>
    <w:semiHidden/>
    <w:unhideWhenUsed/>
    <w:rsid w:val="00895472"/>
  </w:style>
  <w:style w:type="table" w:customStyle="1" w:styleId="2f5">
    <w:name w:val="Сетка таблицы2"/>
    <w:basedOn w:val="a2"/>
    <w:next w:val="af8"/>
    <w:uiPriority w:val="59"/>
    <w:rsid w:val="0089547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тиль13"/>
    <w:basedOn w:val="a2"/>
    <w:uiPriority w:val="99"/>
    <w:rsid w:val="00895472"/>
    <w:pPr>
      <w:spacing w:after="0" w:line="240" w:lineRule="auto"/>
    </w:pPr>
    <w:rPr>
      <w:rFonts w:ascii="Myriad Pro" w:eastAsiaTheme="minorEastAsia" w:hAnsi="Myriad Pro" w:cs="Times New Roman"/>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styleId="afff4">
    <w:name w:val="footnote text"/>
    <w:basedOn w:val="a0"/>
    <w:link w:val="afff5"/>
    <w:uiPriority w:val="99"/>
    <w:semiHidden/>
    <w:unhideWhenUsed/>
    <w:rsid w:val="00895472"/>
    <w:rPr>
      <w:rFonts w:asciiTheme="minorHAnsi" w:eastAsiaTheme="minorEastAsia" w:hAnsiTheme="minorHAnsi"/>
      <w:sz w:val="20"/>
      <w:szCs w:val="20"/>
      <w:lang w:eastAsia="en-US"/>
    </w:rPr>
  </w:style>
  <w:style w:type="character" w:customStyle="1" w:styleId="afff5">
    <w:name w:val="Текст сноски Знак"/>
    <w:basedOn w:val="a1"/>
    <w:link w:val="afff4"/>
    <w:uiPriority w:val="99"/>
    <w:semiHidden/>
    <w:rsid w:val="00895472"/>
    <w:rPr>
      <w:rFonts w:eastAsiaTheme="minorEastAsia" w:cs="Times New Roman"/>
      <w:sz w:val="20"/>
      <w:szCs w:val="20"/>
    </w:rPr>
  </w:style>
  <w:style w:type="character" w:styleId="afff6">
    <w:name w:val="footnote reference"/>
    <w:basedOn w:val="a1"/>
    <w:uiPriority w:val="99"/>
    <w:semiHidden/>
    <w:unhideWhenUsed/>
    <w:rsid w:val="00895472"/>
    <w:rPr>
      <w:vertAlign w:val="superscript"/>
    </w:rPr>
  </w:style>
  <w:style w:type="character" w:customStyle="1" w:styleId="InternetLink">
    <w:name w:val="Internet Link"/>
    <w:basedOn w:val="a1"/>
    <w:rsid w:val="00895472"/>
    <w:rPr>
      <w:color w:val="0000FF"/>
      <w:u w:val="single"/>
    </w:rPr>
  </w:style>
  <w:style w:type="paragraph" w:customStyle="1" w:styleId="s3">
    <w:name w:val="s_3"/>
    <w:basedOn w:val="a0"/>
    <w:qFormat/>
    <w:rsid w:val="00895472"/>
    <w:pPr>
      <w:jc w:val="center"/>
    </w:pPr>
    <w:rPr>
      <w:rFonts w:ascii="Arial" w:hAnsi="Arial" w:cs="Arial"/>
      <w:b/>
      <w:bCs/>
      <w:color w:val="26282F"/>
      <w:sz w:val="26"/>
      <w:szCs w:val="26"/>
      <w:lang w:eastAsia="zh-CN"/>
    </w:rPr>
  </w:style>
  <w:style w:type="table" w:customStyle="1" w:styleId="122">
    <w:name w:val="Сетка таблицы12"/>
    <w:basedOn w:val="a2"/>
    <w:rsid w:val="0089547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5">
    <w:name w:val="Font Style15"/>
    <w:uiPriority w:val="99"/>
    <w:rsid w:val="00895472"/>
    <w:rPr>
      <w:rFonts w:ascii="Times New Roman" w:hAnsi="Times New Roman"/>
      <w:sz w:val="22"/>
    </w:rPr>
  </w:style>
  <w:style w:type="character" w:customStyle="1" w:styleId="b-block-questioncomment">
    <w:name w:val="b-block-question__comment"/>
    <w:basedOn w:val="a1"/>
    <w:rsid w:val="00895472"/>
  </w:style>
  <w:style w:type="paragraph" w:styleId="afff7">
    <w:name w:val="Subtitle"/>
    <w:basedOn w:val="a0"/>
    <w:next w:val="a0"/>
    <w:link w:val="afff8"/>
    <w:uiPriority w:val="11"/>
    <w:qFormat/>
    <w:rsid w:val="00895472"/>
    <w:pPr>
      <w:spacing w:after="60"/>
      <w:jc w:val="center"/>
      <w:outlineLvl w:val="1"/>
    </w:pPr>
    <w:rPr>
      <w:rFonts w:asciiTheme="majorHAnsi" w:eastAsiaTheme="majorEastAsia" w:hAnsiTheme="majorHAnsi"/>
      <w:lang w:eastAsia="en-US"/>
    </w:rPr>
  </w:style>
  <w:style w:type="character" w:customStyle="1" w:styleId="afff8">
    <w:name w:val="Подзаголовок Знак"/>
    <w:basedOn w:val="a1"/>
    <w:link w:val="afff7"/>
    <w:uiPriority w:val="11"/>
    <w:rsid w:val="00895472"/>
    <w:rPr>
      <w:rFonts w:asciiTheme="majorHAnsi" w:eastAsiaTheme="majorEastAsia" w:hAnsiTheme="majorHAnsi" w:cs="Times New Roman"/>
      <w:sz w:val="24"/>
      <w:szCs w:val="24"/>
    </w:rPr>
  </w:style>
  <w:style w:type="paragraph" w:styleId="2f6">
    <w:name w:val="Quote"/>
    <w:basedOn w:val="a0"/>
    <w:next w:val="a0"/>
    <w:link w:val="2f7"/>
    <w:uiPriority w:val="29"/>
    <w:qFormat/>
    <w:rsid w:val="00895472"/>
    <w:rPr>
      <w:rFonts w:asciiTheme="minorHAnsi" w:eastAsiaTheme="minorEastAsia" w:hAnsiTheme="minorHAnsi"/>
      <w:i/>
      <w:lang w:eastAsia="en-US"/>
    </w:rPr>
  </w:style>
  <w:style w:type="character" w:customStyle="1" w:styleId="2f7">
    <w:name w:val="Цитата 2 Знак"/>
    <w:basedOn w:val="a1"/>
    <w:link w:val="2f6"/>
    <w:uiPriority w:val="29"/>
    <w:rsid w:val="00895472"/>
    <w:rPr>
      <w:rFonts w:eastAsiaTheme="minorEastAsia" w:cs="Times New Roman"/>
      <w:i/>
      <w:sz w:val="24"/>
      <w:szCs w:val="24"/>
    </w:rPr>
  </w:style>
  <w:style w:type="paragraph" w:styleId="afff9">
    <w:name w:val="Intense Quote"/>
    <w:basedOn w:val="a0"/>
    <w:next w:val="a0"/>
    <w:link w:val="afffa"/>
    <w:uiPriority w:val="30"/>
    <w:qFormat/>
    <w:rsid w:val="00895472"/>
    <w:pPr>
      <w:ind w:left="720" w:right="720"/>
    </w:pPr>
    <w:rPr>
      <w:rFonts w:asciiTheme="minorHAnsi" w:eastAsiaTheme="minorEastAsia" w:hAnsiTheme="minorHAnsi"/>
      <w:b/>
      <w:i/>
      <w:szCs w:val="22"/>
      <w:lang w:eastAsia="en-US"/>
    </w:rPr>
  </w:style>
  <w:style w:type="character" w:customStyle="1" w:styleId="afffa">
    <w:name w:val="Выделенная цитата Знак"/>
    <w:basedOn w:val="a1"/>
    <w:link w:val="afff9"/>
    <w:uiPriority w:val="30"/>
    <w:rsid w:val="00895472"/>
    <w:rPr>
      <w:rFonts w:eastAsiaTheme="minorEastAsia" w:cs="Times New Roman"/>
      <w:b/>
      <w:i/>
      <w:sz w:val="24"/>
    </w:rPr>
  </w:style>
  <w:style w:type="character" w:styleId="afffb">
    <w:name w:val="Subtle Emphasis"/>
    <w:uiPriority w:val="19"/>
    <w:qFormat/>
    <w:rsid w:val="00895472"/>
    <w:rPr>
      <w:i/>
      <w:color w:val="5A5A5A" w:themeColor="text1" w:themeTint="A5"/>
    </w:rPr>
  </w:style>
  <w:style w:type="character" w:styleId="afffc">
    <w:name w:val="Intense Emphasis"/>
    <w:basedOn w:val="a1"/>
    <w:uiPriority w:val="21"/>
    <w:qFormat/>
    <w:rsid w:val="00895472"/>
    <w:rPr>
      <w:b/>
      <w:i/>
      <w:sz w:val="24"/>
      <w:szCs w:val="24"/>
      <w:u w:val="single"/>
    </w:rPr>
  </w:style>
  <w:style w:type="character" w:styleId="afffd">
    <w:name w:val="Subtle Reference"/>
    <w:basedOn w:val="a1"/>
    <w:uiPriority w:val="31"/>
    <w:qFormat/>
    <w:rsid w:val="00895472"/>
    <w:rPr>
      <w:sz w:val="24"/>
      <w:szCs w:val="24"/>
      <w:u w:val="single"/>
    </w:rPr>
  </w:style>
  <w:style w:type="character" w:styleId="afffe">
    <w:name w:val="Intense Reference"/>
    <w:basedOn w:val="a1"/>
    <w:uiPriority w:val="32"/>
    <w:qFormat/>
    <w:rsid w:val="00895472"/>
    <w:rPr>
      <w:b/>
      <w:sz w:val="24"/>
      <w:u w:val="single"/>
    </w:rPr>
  </w:style>
  <w:style w:type="character" w:styleId="affff">
    <w:name w:val="Book Title"/>
    <w:basedOn w:val="a1"/>
    <w:uiPriority w:val="33"/>
    <w:qFormat/>
    <w:rsid w:val="00895472"/>
    <w:rPr>
      <w:rFonts w:asciiTheme="majorHAnsi" w:eastAsiaTheme="majorEastAsia" w:hAnsiTheme="majorHAnsi"/>
      <w:b/>
      <w:i/>
      <w:sz w:val="24"/>
      <w:szCs w:val="24"/>
    </w:rPr>
  </w:style>
  <w:style w:type="paragraph" w:customStyle="1" w:styleId="a">
    <w:name w:val="СписокСБ"/>
    <w:basedOn w:val="a4"/>
    <w:link w:val="affff0"/>
    <w:qFormat/>
    <w:rsid w:val="00895472"/>
    <w:pPr>
      <w:numPr>
        <w:numId w:val="33"/>
      </w:numPr>
      <w:autoSpaceDE w:val="0"/>
      <w:autoSpaceDN w:val="0"/>
      <w:adjustRightInd w:val="0"/>
      <w:spacing w:line="360" w:lineRule="auto"/>
      <w:jc w:val="both"/>
    </w:pPr>
    <w:rPr>
      <w:rFonts w:ascii="Myriad Pro" w:hAnsi="Myriad Pro"/>
      <w:sz w:val="26"/>
      <w:szCs w:val="26"/>
    </w:rPr>
  </w:style>
  <w:style w:type="character" w:customStyle="1" w:styleId="affff0">
    <w:name w:val="СписокСБ Знак"/>
    <w:basedOn w:val="a5"/>
    <w:link w:val="a"/>
    <w:rsid w:val="00895472"/>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03706">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0732379">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21909331">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96617386">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41320585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289625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0860675">
      <w:bodyDiv w:val="1"/>
      <w:marLeft w:val="0"/>
      <w:marRight w:val="0"/>
      <w:marTop w:val="0"/>
      <w:marBottom w:val="0"/>
      <w:divBdr>
        <w:top w:val="none" w:sz="0" w:space="0" w:color="auto"/>
        <w:left w:val="none" w:sz="0" w:space="0" w:color="auto"/>
        <w:bottom w:val="none" w:sz="0" w:space="0" w:color="auto"/>
        <w:right w:val="none" w:sz="0" w:space="0" w:color="auto"/>
      </w:divBdr>
    </w:div>
    <w:div w:id="707341742">
      <w:bodyDiv w:val="1"/>
      <w:marLeft w:val="0"/>
      <w:marRight w:val="0"/>
      <w:marTop w:val="0"/>
      <w:marBottom w:val="0"/>
      <w:divBdr>
        <w:top w:val="none" w:sz="0" w:space="0" w:color="auto"/>
        <w:left w:val="none" w:sz="0" w:space="0" w:color="auto"/>
        <w:bottom w:val="none" w:sz="0" w:space="0" w:color="auto"/>
        <w:right w:val="none" w:sz="0" w:space="0" w:color="auto"/>
      </w:divBdr>
      <w:divsChild>
        <w:div w:id="1732072221">
          <w:marLeft w:val="0"/>
          <w:marRight w:val="0"/>
          <w:marTop w:val="0"/>
          <w:marBottom w:val="0"/>
          <w:divBdr>
            <w:top w:val="none" w:sz="0" w:space="0" w:color="auto"/>
            <w:left w:val="none" w:sz="0" w:space="0" w:color="auto"/>
            <w:bottom w:val="none" w:sz="0" w:space="0" w:color="auto"/>
            <w:right w:val="none" w:sz="0" w:space="0" w:color="auto"/>
          </w:divBdr>
          <w:divsChild>
            <w:div w:id="305745838">
              <w:marLeft w:val="0"/>
              <w:marRight w:val="0"/>
              <w:marTop w:val="0"/>
              <w:marBottom w:val="0"/>
              <w:divBdr>
                <w:top w:val="none" w:sz="0" w:space="0" w:color="auto"/>
                <w:left w:val="none" w:sz="0" w:space="0" w:color="auto"/>
                <w:bottom w:val="none" w:sz="0" w:space="0" w:color="auto"/>
                <w:right w:val="none" w:sz="0" w:space="0" w:color="auto"/>
              </w:divBdr>
              <w:divsChild>
                <w:div w:id="1347026978">
                  <w:marLeft w:val="0"/>
                  <w:marRight w:val="0"/>
                  <w:marTop w:val="0"/>
                  <w:marBottom w:val="0"/>
                  <w:divBdr>
                    <w:top w:val="none" w:sz="0" w:space="0" w:color="auto"/>
                    <w:left w:val="none" w:sz="0" w:space="0" w:color="auto"/>
                    <w:bottom w:val="none" w:sz="0" w:space="0" w:color="auto"/>
                    <w:right w:val="none" w:sz="0" w:space="0" w:color="auto"/>
                  </w:divBdr>
                  <w:divsChild>
                    <w:div w:id="963853422">
                      <w:marLeft w:val="0"/>
                      <w:marRight w:val="0"/>
                      <w:marTop w:val="0"/>
                      <w:marBottom w:val="0"/>
                      <w:divBdr>
                        <w:top w:val="none" w:sz="0" w:space="0" w:color="auto"/>
                        <w:left w:val="none" w:sz="0" w:space="0" w:color="auto"/>
                        <w:bottom w:val="none" w:sz="0" w:space="0" w:color="auto"/>
                        <w:right w:val="none" w:sz="0" w:space="0" w:color="auto"/>
                      </w:divBdr>
                      <w:divsChild>
                        <w:div w:id="1624071950">
                          <w:marLeft w:val="0"/>
                          <w:marRight w:val="0"/>
                          <w:marTop w:val="0"/>
                          <w:marBottom w:val="0"/>
                          <w:divBdr>
                            <w:top w:val="none" w:sz="0" w:space="0" w:color="auto"/>
                            <w:left w:val="none" w:sz="0" w:space="0" w:color="auto"/>
                            <w:bottom w:val="none" w:sz="0" w:space="0" w:color="auto"/>
                            <w:right w:val="none" w:sz="0" w:space="0" w:color="auto"/>
                          </w:divBdr>
                          <w:divsChild>
                            <w:div w:id="1045713638">
                              <w:marLeft w:val="0"/>
                              <w:marRight w:val="0"/>
                              <w:marTop w:val="0"/>
                              <w:marBottom w:val="0"/>
                              <w:divBdr>
                                <w:top w:val="none" w:sz="0" w:space="0" w:color="auto"/>
                                <w:left w:val="none" w:sz="0" w:space="0" w:color="auto"/>
                                <w:bottom w:val="none" w:sz="0" w:space="0" w:color="auto"/>
                                <w:right w:val="none" w:sz="0" w:space="0" w:color="auto"/>
                              </w:divBdr>
                              <w:divsChild>
                                <w:div w:id="1365862429">
                                  <w:marLeft w:val="0"/>
                                  <w:marRight w:val="0"/>
                                  <w:marTop w:val="0"/>
                                  <w:marBottom w:val="0"/>
                                  <w:divBdr>
                                    <w:top w:val="none" w:sz="0" w:space="0" w:color="auto"/>
                                    <w:left w:val="none" w:sz="0" w:space="0" w:color="auto"/>
                                    <w:bottom w:val="none" w:sz="0" w:space="0" w:color="auto"/>
                                    <w:right w:val="none" w:sz="0" w:space="0" w:color="auto"/>
                                  </w:divBdr>
                                  <w:divsChild>
                                    <w:div w:id="719328423">
                                      <w:marLeft w:val="0"/>
                                      <w:marRight w:val="0"/>
                                      <w:marTop w:val="0"/>
                                      <w:marBottom w:val="0"/>
                                      <w:divBdr>
                                        <w:top w:val="none" w:sz="0" w:space="0" w:color="auto"/>
                                        <w:left w:val="none" w:sz="0" w:space="0" w:color="auto"/>
                                        <w:bottom w:val="none" w:sz="0" w:space="0" w:color="auto"/>
                                        <w:right w:val="none" w:sz="0" w:space="0" w:color="auto"/>
                                      </w:divBdr>
                                      <w:divsChild>
                                        <w:div w:id="1661807817">
                                          <w:marLeft w:val="0"/>
                                          <w:marRight w:val="0"/>
                                          <w:marTop w:val="0"/>
                                          <w:marBottom w:val="0"/>
                                          <w:divBdr>
                                            <w:top w:val="none" w:sz="0" w:space="0" w:color="auto"/>
                                            <w:left w:val="none" w:sz="0" w:space="0" w:color="auto"/>
                                            <w:bottom w:val="none" w:sz="0" w:space="0" w:color="auto"/>
                                            <w:right w:val="none" w:sz="0" w:space="0" w:color="auto"/>
                                          </w:divBdr>
                                          <w:divsChild>
                                            <w:div w:id="195317201">
                                              <w:marLeft w:val="0"/>
                                              <w:marRight w:val="0"/>
                                              <w:marTop w:val="0"/>
                                              <w:marBottom w:val="0"/>
                                              <w:divBdr>
                                                <w:top w:val="none" w:sz="0" w:space="0" w:color="auto"/>
                                                <w:left w:val="none" w:sz="0" w:space="0" w:color="auto"/>
                                                <w:bottom w:val="none" w:sz="0" w:space="0" w:color="auto"/>
                                                <w:right w:val="none" w:sz="0" w:space="0" w:color="auto"/>
                                              </w:divBdr>
                                              <w:divsChild>
                                                <w:div w:id="250941358">
                                                  <w:marLeft w:val="0"/>
                                                  <w:marRight w:val="0"/>
                                                  <w:marTop w:val="0"/>
                                                  <w:marBottom w:val="0"/>
                                                  <w:divBdr>
                                                    <w:top w:val="none" w:sz="0" w:space="0" w:color="auto"/>
                                                    <w:left w:val="none" w:sz="0" w:space="0" w:color="auto"/>
                                                    <w:bottom w:val="none" w:sz="0" w:space="0" w:color="auto"/>
                                                    <w:right w:val="none" w:sz="0" w:space="0" w:color="auto"/>
                                                  </w:divBdr>
                                                  <w:divsChild>
                                                    <w:div w:id="335765354">
                                                      <w:marLeft w:val="0"/>
                                                      <w:marRight w:val="0"/>
                                                      <w:marTop w:val="0"/>
                                                      <w:marBottom w:val="0"/>
                                                      <w:divBdr>
                                                        <w:top w:val="none" w:sz="0" w:space="0" w:color="auto"/>
                                                        <w:left w:val="none" w:sz="0" w:space="0" w:color="auto"/>
                                                        <w:bottom w:val="none" w:sz="0" w:space="0" w:color="auto"/>
                                                        <w:right w:val="none" w:sz="0" w:space="0" w:color="auto"/>
                                                      </w:divBdr>
                                                      <w:divsChild>
                                                        <w:div w:id="83065635">
                                                          <w:marLeft w:val="0"/>
                                                          <w:marRight w:val="0"/>
                                                          <w:marTop w:val="0"/>
                                                          <w:marBottom w:val="0"/>
                                                          <w:divBdr>
                                                            <w:top w:val="none" w:sz="0" w:space="0" w:color="auto"/>
                                                            <w:left w:val="none" w:sz="0" w:space="0" w:color="auto"/>
                                                            <w:bottom w:val="none" w:sz="0" w:space="0" w:color="auto"/>
                                                            <w:right w:val="none" w:sz="0" w:space="0" w:color="auto"/>
                                                          </w:divBdr>
                                                          <w:divsChild>
                                                            <w:div w:id="1747728678">
                                                              <w:marLeft w:val="0"/>
                                                              <w:marRight w:val="0"/>
                                                              <w:marTop w:val="0"/>
                                                              <w:marBottom w:val="0"/>
                                                              <w:divBdr>
                                                                <w:top w:val="none" w:sz="0" w:space="0" w:color="auto"/>
                                                                <w:left w:val="none" w:sz="0" w:space="0" w:color="auto"/>
                                                                <w:bottom w:val="none" w:sz="0" w:space="0" w:color="auto"/>
                                                                <w:right w:val="none" w:sz="0" w:space="0" w:color="auto"/>
                                                              </w:divBdr>
                                                              <w:divsChild>
                                                                <w:div w:id="761416555">
                                                                  <w:marLeft w:val="0"/>
                                                                  <w:marRight w:val="0"/>
                                                                  <w:marTop w:val="0"/>
                                                                  <w:marBottom w:val="0"/>
                                                                  <w:divBdr>
                                                                    <w:top w:val="none" w:sz="0" w:space="0" w:color="auto"/>
                                                                    <w:left w:val="none" w:sz="0" w:space="0" w:color="auto"/>
                                                                    <w:bottom w:val="none" w:sz="0" w:space="0" w:color="auto"/>
                                                                    <w:right w:val="none" w:sz="0" w:space="0" w:color="auto"/>
                                                                  </w:divBdr>
                                                                  <w:divsChild>
                                                                    <w:div w:id="1396515550">
                                                                      <w:marLeft w:val="0"/>
                                                                      <w:marRight w:val="0"/>
                                                                      <w:marTop w:val="0"/>
                                                                      <w:marBottom w:val="0"/>
                                                                      <w:divBdr>
                                                                        <w:top w:val="none" w:sz="0" w:space="0" w:color="auto"/>
                                                                        <w:left w:val="none" w:sz="0" w:space="0" w:color="auto"/>
                                                                        <w:bottom w:val="none" w:sz="0" w:space="0" w:color="auto"/>
                                                                        <w:right w:val="none" w:sz="0" w:space="0" w:color="auto"/>
                                                                      </w:divBdr>
                                                                      <w:divsChild>
                                                                        <w:div w:id="549920756">
                                                                          <w:marLeft w:val="0"/>
                                                                          <w:marRight w:val="0"/>
                                                                          <w:marTop w:val="0"/>
                                                                          <w:marBottom w:val="0"/>
                                                                          <w:divBdr>
                                                                            <w:top w:val="none" w:sz="0" w:space="0" w:color="auto"/>
                                                                            <w:left w:val="none" w:sz="0" w:space="0" w:color="auto"/>
                                                                            <w:bottom w:val="none" w:sz="0" w:space="0" w:color="auto"/>
                                                                            <w:right w:val="none" w:sz="0" w:space="0" w:color="auto"/>
                                                                          </w:divBdr>
                                                                          <w:divsChild>
                                                                            <w:div w:id="746271101">
                                                                              <w:marLeft w:val="0"/>
                                                                              <w:marRight w:val="0"/>
                                                                              <w:marTop w:val="0"/>
                                                                              <w:marBottom w:val="0"/>
                                                                              <w:divBdr>
                                                                                <w:top w:val="none" w:sz="0" w:space="0" w:color="auto"/>
                                                                                <w:left w:val="none" w:sz="0" w:space="0" w:color="auto"/>
                                                                                <w:bottom w:val="none" w:sz="0" w:space="0" w:color="auto"/>
                                                                                <w:right w:val="none" w:sz="0" w:space="0" w:color="auto"/>
                                                                              </w:divBdr>
                                                                              <w:divsChild>
                                                                                <w:div w:id="12552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9889226">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9933794">
      <w:bodyDiv w:val="1"/>
      <w:marLeft w:val="0"/>
      <w:marRight w:val="0"/>
      <w:marTop w:val="0"/>
      <w:marBottom w:val="0"/>
      <w:divBdr>
        <w:top w:val="none" w:sz="0" w:space="0" w:color="auto"/>
        <w:left w:val="none" w:sz="0" w:space="0" w:color="auto"/>
        <w:bottom w:val="none" w:sz="0" w:space="0" w:color="auto"/>
        <w:right w:val="none" w:sz="0" w:space="0" w:color="auto"/>
      </w:divBdr>
    </w:div>
    <w:div w:id="791050380">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38353782">
      <w:bodyDiv w:val="1"/>
      <w:marLeft w:val="0"/>
      <w:marRight w:val="0"/>
      <w:marTop w:val="0"/>
      <w:marBottom w:val="0"/>
      <w:divBdr>
        <w:top w:val="none" w:sz="0" w:space="0" w:color="auto"/>
        <w:left w:val="none" w:sz="0" w:space="0" w:color="auto"/>
        <w:bottom w:val="none" w:sz="0" w:space="0" w:color="auto"/>
        <w:right w:val="none" w:sz="0" w:space="0" w:color="auto"/>
      </w:divBdr>
    </w:div>
    <w:div w:id="933588073">
      <w:bodyDiv w:val="1"/>
      <w:marLeft w:val="0"/>
      <w:marRight w:val="0"/>
      <w:marTop w:val="0"/>
      <w:marBottom w:val="0"/>
      <w:divBdr>
        <w:top w:val="none" w:sz="0" w:space="0" w:color="auto"/>
        <w:left w:val="none" w:sz="0" w:space="0" w:color="auto"/>
        <w:bottom w:val="none" w:sz="0" w:space="0" w:color="auto"/>
        <w:right w:val="none" w:sz="0" w:space="0" w:color="auto"/>
      </w:divBdr>
    </w:div>
    <w:div w:id="959188166">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0343666">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3381628">
      <w:bodyDiv w:val="1"/>
      <w:marLeft w:val="0"/>
      <w:marRight w:val="0"/>
      <w:marTop w:val="0"/>
      <w:marBottom w:val="0"/>
      <w:divBdr>
        <w:top w:val="none" w:sz="0" w:space="0" w:color="auto"/>
        <w:left w:val="none" w:sz="0" w:space="0" w:color="auto"/>
        <w:bottom w:val="none" w:sz="0" w:space="0" w:color="auto"/>
        <w:right w:val="none" w:sz="0" w:space="0" w:color="auto"/>
      </w:divBdr>
    </w:div>
    <w:div w:id="1090614253">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9004295">
      <w:bodyDiv w:val="1"/>
      <w:marLeft w:val="0"/>
      <w:marRight w:val="0"/>
      <w:marTop w:val="0"/>
      <w:marBottom w:val="0"/>
      <w:divBdr>
        <w:top w:val="none" w:sz="0" w:space="0" w:color="auto"/>
        <w:left w:val="none" w:sz="0" w:space="0" w:color="auto"/>
        <w:bottom w:val="none" w:sz="0" w:space="0" w:color="auto"/>
        <w:right w:val="none" w:sz="0" w:space="0" w:color="auto"/>
      </w:divBdr>
    </w:div>
    <w:div w:id="1192719962">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5771970">
      <w:bodyDiv w:val="1"/>
      <w:marLeft w:val="0"/>
      <w:marRight w:val="0"/>
      <w:marTop w:val="0"/>
      <w:marBottom w:val="0"/>
      <w:divBdr>
        <w:top w:val="none" w:sz="0" w:space="0" w:color="auto"/>
        <w:left w:val="none" w:sz="0" w:space="0" w:color="auto"/>
        <w:bottom w:val="none" w:sz="0" w:space="0" w:color="auto"/>
        <w:right w:val="none" w:sz="0" w:space="0" w:color="auto"/>
      </w:divBdr>
    </w:div>
    <w:div w:id="1279609270">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916735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4830456">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24724978">
      <w:bodyDiv w:val="1"/>
      <w:marLeft w:val="0"/>
      <w:marRight w:val="0"/>
      <w:marTop w:val="0"/>
      <w:marBottom w:val="0"/>
      <w:divBdr>
        <w:top w:val="none" w:sz="0" w:space="0" w:color="auto"/>
        <w:left w:val="none" w:sz="0" w:space="0" w:color="auto"/>
        <w:bottom w:val="none" w:sz="0" w:space="0" w:color="auto"/>
        <w:right w:val="none" w:sz="0" w:space="0" w:color="auto"/>
      </w:divBdr>
    </w:div>
    <w:div w:id="1639533881">
      <w:bodyDiv w:val="1"/>
      <w:marLeft w:val="0"/>
      <w:marRight w:val="0"/>
      <w:marTop w:val="0"/>
      <w:marBottom w:val="0"/>
      <w:divBdr>
        <w:top w:val="none" w:sz="0" w:space="0" w:color="auto"/>
        <w:left w:val="none" w:sz="0" w:space="0" w:color="auto"/>
        <w:bottom w:val="none" w:sz="0" w:space="0" w:color="auto"/>
        <w:right w:val="none" w:sz="0" w:space="0" w:color="auto"/>
      </w:divBdr>
    </w:div>
    <w:div w:id="1650135362">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0883874">
      <w:bodyDiv w:val="1"/>
      <w:marLeft w:val="0"/>
      <w:marRight w:val="0"/>
      <w:marTop w:val="0"/>
      <w:marBottom w:val="0"/>
      <w:divBdr>
        <w:top w:val="none" w:sz="0" w:space="0" w:color="auto"/>
        <w:left w:val="none" w:sz="0" w:space="0" w:color="auto"/>
        <w:bottom w:val="none" w:sz="0" w:space="0" w:color="auto"/>
        <w:right w:val="none" w:sz="0" w:space="0" w:color="auto"/>
      </w:divBdr>
    </w:div>
    <w:div w:id="1836678326">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867715597">
      <w:bodyDiv w:val="1"/>
      <w:marLeft w:val="0"/>
      <w:marRight w:val="0"/>
      <w:marTop w:val="0"/>
      <w:marBottom w:val="0"/>
      <w:divBdr>
        <w:top w:val="none" w:sz="0" w:space="0" w:color="auto"/>
        <w:left w:val="none" w:sz="0" w:space="0" w:color="auto"/>
        <w:bottom w:val="none" w:sz="0" w:space="0" w:color="auto"/>
        <w:right w:val="none" w:sz="0" w:space="0" w:color="auto"/>
      </w:divBdr>
    </w:div>
    <w:div w:id="1923366296">
      <w:bodyDiv w:val="1"/>
      <w:marLeft w:val="0"/>
      <w:marRight w:val="0"/>
      <w:marTop w:val="0"/>
      <w:marBottom w:val="0"/>
      <w:divBdr>
        <w:top w:val="none" w:sz="0" w:space="0" w:color="auto"/>
        <w:left w:val="none" w:sz="0" w:space="0" w:color="auto"/>
        <w:bottom w:val="none" w:sz="0" w:space="0" w:color="auto"/>
        <w:right w:val="none" w:sz="0" w:space="0" w:color="auto"/>
      </w:divBdr>
    </w:div>
    <w:div w:id="1951007524">
      <w:bodyDiv w:val="1"/>
      <w:marLeft w:val="0"/>
      <w:marRight w:val="0"/>
      <w:marTop w:val="0"/>
      <w:marBottom w:val="0"/>
      <w:divBdr>
        <w:top w:val="none" w:sz="0" w:space="0" w:color="auto"/>
        <w:left w:val="none" w:sz="0" w:space="0" w:color="auto"/>
        <w:bottom w:val="none" w:sz="0" w:space="0" w:color="auto"/>
        <w:right w:val="none" w:sz="0" w:space="0" w:color="auto"/>
      </w:divBdr>
    </w:div>
    <w:div w:id="2023313204">
      <w:bodyDiv w:val="1"/>
      <w:marLeft w:val="0"/>
      <w:marRight w:val="0"/>
      <w:marTop w:val="0"/>
      <w:marBottom w:val="0"/>
      <w:divBdr>
        <w:top w:val="none" w:sz="0" w:space="0" w:color="auto"/>
        <w:left w:val="none" w:sz="0" w:space="0" w:color="auto"/>
        <w:bottom w:val="none" w:sz="0" w:space="0" w:color="auto"/>
        <w:right w:val="none" w:sz="0" w:space="0" w:color="auto"/>
      </w:divBdr>
    </w:div>
    <w:div w:id="2040274177">
      <w:bodyDiv w:val="1"/>
      <w:marLeft w:val="0"/>
      <w:marRight w:val="0"/>
      <w:marTop w:val="0"/>
      <w:marBottom w:val="0"/>
      <w:divBdr>
        <w:top w:val="none" w:sz="0" w:space="0" w:color="auto"/>
        <w:left w:val="none" w:sz="0" w:space="0" w:color="auto"/>
        <w:bottom w:val="none" w:sz="0" w:space="0" w:color="auto"/>
        <w:right w:val="none" w:sz="0" w:space="0" w:color="auto"/>
      </w:divBdr>
      <w:divsChild>
        <w:div w:id="1066300884">
          <w:marLeft w:val="0"/>
          <w:marRight w:val="0"/>
          <w:marTop w:val="0"/>
          <w:marBottom w:val="0"/>
          <w:divBdr>
            <w:top w:val="none" w:sz="0" w:space="0" w:color="auto"/>
            <w:left w:val="none" w:sz="0" w:space="0" w:color="auto"/>
            <w:bottom w:val="none" w:sz="0" w:space="0" w:color="auto"/>
            <w:right w:val="none" w:sz="0" w:space="0" w:color="auto"/>
          </w:divBdr>
          <w:divsChild>
            <w:div w:id="518474071">
              <w:marLeft w:val="0"/>
              <w:marRight w:val="0"/>
              <w:marTop w:val="0"/>
              <w:marBottom w:val="0"/>
              <w:divBdr>
                <w:top w:val="none" w:sz="0" w:space="0" w:color="auto"/>
                <w:left w:val="none" w:sz="0" w:space="0" w:color="auto"/>
                <w:bottom w:val="none" w:sz="0" w:space="0" w:color="auto"/>
                <w:right w:val="none" w:sz="0" w:space="0" w:color="auto"/>
              </w:divBdr>
              <w:divsChild>
                <w:div w:id="1499348390">
                  <w:marLeft w:val="0"/>
                  <w:marRight w:val="0"/>
                  <w:marTop w:val="0"/>
                  <w:marBottom w:val="0"/>
                  <w:divBdr>
                    <w:top w:val="none" w:sz="0" w:space="0" w:color="auto"/>
                    <w:left w:val="none" w:sz="0" w:space="0" w:color="auto"/>
                    <w:bottom w:val="none" w:sz="0" w:space="0" w:color="auto"/>
                    <w:right w:val="none" w:sz="0" w:space="0" w:color="auto"/>
                  </w:divBdr>
                  <w:divsChild>
                    <w:div w:id="625163320">
                      <w:marLeft w:val="0"/>
                      <w:marRight w:val="0"/>
                      <w:marTop w:val="0"/>
                      <w:marBottom w:val="0"/>
                      <w:divBdr>
                        <w:top w:val="none" w:sz="0" w:space="0" w:color="auto"/>
                        <w:left w:val="none" w:sz="0" w:space="0" w:color="auto"/>
                        <w:bottom w:val="none" w:sz="0" w:space="0" w:color="auto"/>
                        <w:right w:val="none" w:sz="0" w:space="0" w:color="auto"/>
                      </w:divBdr>
                      <w:divsChild>
                        <w:div w:id="699428616">
                          <w:marLeft w:val="0"/>
                          <w:marRight w:val="0"/>
                          <w:marTop w:val="0"/>
                          <w:marBottom w:val="0"/>
                          <w:divBdr>
                            <w:top w:val="none" w:sz="0" w:space="0" w:color="auto"/>
                            <w:left w:val="none" w:sz="0" w:space="0" w:color="auto"/>
                            <w:bottom w:val="none" w:sz="0" w:space="0" w:color="auto"/>
                            <w:right w:val="none" w:sz="0" w:space="0" w:color="auto"/>
                          </w:divBdr>
                          <w:divsChild>
                            <w:div w:id="61411477">
                              <w:marLeft w:val="0"/>
                              <w:marRight w:val="0"/>
                              <w:marTop w:val="0"/>
                              <w:marBottom w:val="0"/>
                              <w:divBdr>
                                <w:top w:val="none" w:sz="0" w:space="0" w:color="auto"/>
                                <w:left w:val="none" w:sz="0" w:space="0" w:color="auto"/>
                                <w:bottom w:val="none" w:sz="0" w:space="0" w:color="auto"/>
                                <w:right w:val="none" w:sz="0" w:space="0" w:color="auto"/>
                              </w:divBdr>
                              <w:divsChild>
                                <w:div w:id="1787964396">
                                  <w:marLeft w:val="0"/>
                                  <w:marRight w:val="0"/>
                                  <w:marTop w:val="0"/>
                                  <w:marBottom w:val="0"/>
                                  <w:divBdr>
                                    <w:top w:val="none" w:sz="0" w:space="0" w:color="auto"/>
                                    <w:left w:val="none" w:sz="0" w:space="0" w:color="auto"/>
                                    <w:bottom w:val="none" w:sz="0" w:space="0" w:color="auto"/>
                                    <w:right w:val="none" w:sz="0" w:space="0" w:color="auto"/>
                                  </w:divBdr>
                                  <w:divsChild>
                                    <w:div w:id="1596740623">
                                      <w:marLeft w:val="0"/>
                                      <w:marRight w:val="0"/>
                                      <w:marTop w:val="0"/>
                                      <w:marBottom w:val="0"/>
                                      <w:divBdr>
                                        <w:top w:val="none" w:sz="0" w:space="0" w:color="auto"/>
                                        <w:left w:val="none" w:sz="0" w:space="0" w:color="auto"/>
                                        <w:bottom w:val="none" w:sz="0" w:space="0" w:color="auto"/>
                                        <w:right w:val="none" w:sz="0" w:space="0" w:color="auto"/>
                                      </w:divBdr>
                                      <w:divsChild>
                                        <w:div w:id="1907375835">
                                          <w:marLeft w:val="0"/>
                                          <w:marRight w:val="0"/>
                                          <w:marTop w:val="0"/>
                                          <w:marBottom w:val="0"/>
                                          <w:divBdr>
                                            <w:top w:val="none" w:sz="0" w:space="0" w:color="auto"/>
                                            <w:left w:val="none" w:sz="0" w:space="0" w:color="auto"/>
                                            <w:bottom w:val="none" w:sz="0" w:space="0" w:color="auto"/>
                                            <w:right w:val="none" w:sz="0" w:space="0" w:color="auto"/>
                                          </w:divBdr>
                                          <w:divsChild>
                                            <w:div w:id="2103642319">
                                              <w:marLeft w:val="0"/>
                                              <w:marRight w:val="0"/>
                                              <w:marTop w:val="0"/>
                                              <w:marBottom w:val="0"/>
                                              <w:divBdr>
                                                <w:top w:val="none" w:sz="0" w:space="0" w:color="auto"/>
                                                <w:left w:val="none" w:sz="0" w:space="0" w:color="auto"/>
                                                <w:bottom w:val="none" w:sz="0" w:space="0" w:color="auto"/>
                                                <w:right w:val="none" w:sz="0" w:space="0" w:color="auto"/>
                                              </w:divBdr>
                                              <w:divsChild>
                                                <w:div w:id="804158689">
                                                  <w:marLeft w:val="0"/>
                                                  <w:marRight w:val="0"/>
                                                  <w:marTop w:val="0"/>
                                                  <w:marBottom w:val="0"/>
                                                  <w:divBdr>
                                                    <w:top w:val="none" w:sz="0" w:space="0" w:color="auto"/>
                                                    <w:left w:val="none" w:sz="0" w:space="0" w:color="auto"/>
                                                    <w:bottom w:val="none" w:sz="0" w:space="0" w:color="auto"/>
                                                    <w:right w:val="none" w:sz="0" w:space="0" w:color="auto"/>
                                                  </w:divBdr>
                                                  <w:divsChild>
                                                    <w:div w:id="1642929846">
                                                      <w:marLeft w:val="0"/>
                                                      <w:marRight w:val="0"/>
                                                      <w:marTop w:val="0"/>
                                                      <w:marBottom w:val="0"/>
                                                      <w:divBdr>
                                                        <w:top w:val="none" w:sz="0" w:space="0" w:color="auto"/>
                                                        <w:left w:val="none" w:sz="0" w:space="0" w:color="auto"/>
                                                        <w:bottom w:val="none" w:sz="0" w:space="0" w:color="auto"/>
                                                        <w:right w:val="none" w:sz="0" w:space="0" w:color="auto"/>
                                                      </w:divBdr>
                                                      <w:divsChild>
                                                        <w:div w:id="79913683">
                                                          <w:marLeft w:val="0"/>
                                                          <w:marRight w:val="0"/>
                                                          <w:marTop w:val="0"/>
                                                          <w:marBottom w:val="0"/>
                                                          <w:divBdr>
                                                            <w:top w:val="none" w:sz="0" w:space="0" w:color="auto"/>
                                                            <w:left w:val="none" w:sz="0" w:space="0" w:color="auto"/>
                                                            <w:bottom w:val="none" w:sz="0" w:space="0" w:color="auto"/>
                                                            <w:right w:val="none" w:sz="0" w:space="0" w:color="auto"/>
                                                          </w:divBdr>
                                                          <w:divsChild>
                                                            <w:div w:id="962230477">
                                                              <w:marLeft w:val="0"/>
                                                              <w:marRight w:val="0"/>
                                                              <w:marTop w:val="0"/>
                                                              <w:marBottom w:val="0"/>
                                                              <w:divBdr>
                                                                <w:top w:val="none" w:sz="0" w:space="0" w:color="auto"/>
                                                                <w:left w:val="none" w:sz="0" w:space="0" w:color="auto"/>
                                                                <w:bottom w:val="none" w:sz="0" w:space="0" w:color="auto"/>
                                                                <w:right w:val="none" w:sz="0" w:space="0" w:color="auto"/>
                                                              </w:divBdr>
                                                              <w:divsChild>
                                                                <w:div w:id="15426001">
                                                                  <w:marLeft w:val="0"/>
                                                                  <w:marRight w:val="0"/>
                                                                  <w:marTop w:val="0"/>
                                                                  <w:marBottom w:val="0"/>
                                                                  <w:divBdr>
                                                                    <w:top w:val="none" w:sz="0" w:space="0" w:color="auto"/>
                                                                    <w:left w:val="none" w:sz="0" w:space="0" w:color="auto"/>
                                                                    <w:bottom w:val="none" w:sz="0" w:space="0" w:color="auto"/>
                                                                    <w:right w:val="none" w:sz="0" w:space="0" w:color="auto"/>
                                                                  </w:divBdr>
                                                                  <w:divsChild>
                                                                    <w:div w:id="996763168">
                                                                      <w:marLeft w:val="0"/>
                                                                      <w:marRight w:val="0"/>
                                                                      <w:marTop w:val="0"/>
                                                                      <w:marBottom w:val="0"/>
                                                                      <w:divBdr>
                                                                        <w:top w:val="none" w:sz="0" w:space="0" w:color="auto"/>
                                                                        <w:left w:val="none" w:sz="0" w:space="0" w:color="auto"/>
                                                                        <w:bottom w:val="none" w:sz="0" w:space="0" w:color="auto"/>
                                                                        <w:right w:val="none" w:sz="0" w:space="0" w:color="auto"/>
                                                                      </w:divBdr>
                                                                      <w:divsChild>
                                                                        <w:div w:id="707531509">
                                                                          <w:marLeft w:val="0"/>
                                                                          <w:marRight w:val="0"/>
                                                                          <w:marTop w:val="0"/>
                                                                          <w:marBottom w:val="0"/>
                                                                          <w:divBdr>
                                                                            <w:top w:val="none" w:sz="0" w:space="0" w:color="auto"/>
                                                                            <w:left w:val="none" w:sz="0" w:space="0" w:color="auto"/>
                                                                            <w:bottom w:val="none" w:sz="0" w:space="0" w:color="auto"/>
                                                                            <w:right w:val="none" w:sz="0" w:space="0" w:color="auto"/>
                                                                          </w:divBdr>
                                                                          <w:divsChild>
                                                                            <w:div w:id="1573008869">
                                                                              <w:marLeft w:val="0"/>
                                                                              <w:marRight w:val="0"/>
                                                                              <w:marTop w:val="0"/>
                                                                              <w:marBottom w:val="0"/>
                                                                              <w:divBdr>
                                                                                <w:top w:val="none" w:sz="0" w:space="0" w:color="auto"/>
                                                                                <w:left w:val="none" w:sz="0" w:space="0" w:color="auto"/>
                                                                                <w:bottom w:val="none" w:sz="0" w:space="0" w:color="auto"/>
                                                                                <w:right w:val="none" w:sz="0" w:space="0" w:color="auto"/>
                                                                              </w:divBdr>
                                                                              <w:divsChild>
                                                                                <w:div w:id="1839150079">
                                                                                  <w:marLeft w:val="0"/>
                                                                                  <w:marRight w:val="0"/>
                                                                                  <w:marTop w:val="0"/>
                                                                                  <w:marBottom w:val="0"/>
                                                                                  <w:divBdr>
                                                                                    <w:top w:val="none" w:sz="0" w:space="0" w:color="auto"/>
                                                                                    <w:left w:val="none" w:sz="0" w:space="0" w:color="auto"/>
                                                                                    <w:bottom w:val="none" w:sz="0" w:space="0" w:color="auto"/>
                                                                                    <w:right w:val="none" w:sz="0" w:space="0" w:color="auto"/>
                                                                                  </w:divBdr>
                                                                                  <w:divsChild>
                                                                                    <w:div w:id="8009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04690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25.11.2018" TargetMode="External"/><Relationship Id="rId117" Type="http://schemas.openxmlformats.org/officeDocument/2006/relationships/image" Target="media/image72.wmf"/><Relationship Id="rId21" Type="http://schemas.openxmlformats.org/officeDocument/2006/relationships/header" Target="header6.xml"/><Relationship Id="rId42" Type="http://schemas.openxmlformats.org/officeDocument/2006/relationships/image" Target="media/image13.wmf"/><Relationship Id="rId47" Type="http://schemas.openxmlformats.org/officeDocument/2006/relationships/image" Target="media/image18.wmf"/><Relationship Id="rId63" Type="http://schemas.openxmlformats.org/officeDocument/2006/relationships/hyperlink" Target="consultantplus://offline/ref=06038CC4EB5DDB2CE9EC9494CD7EA84862DC8DEBC41F10BD56B1A5A64B4E3144713F465F0499742E5A0FB5F8719B8888F271E5570EFCC869j4ECS" TargetMode="External"/><Relationship Id="rId68" Type="http://schemas.openxmlformats.org/officeDocument/2006/relationships/image" Target="media/image35.wmf"/><Relationship Id="rId84" Type="http://schemas.openxmlformats.org/officeDocument/2006/relationships/image" Target="media/image51.wmf"/><Relationship Id="rId89" Type="http://schemas.openxmlformats.org/officeDocument/2006/relationships/image" Target="media/image56.wmf"/><Relationship Id="rId112" Type="http://schemas.openxmlformats.org/officeDocument/2006/relationships/hyperlink" Target="consultantplus://offline/ref=10C986FF4193F72AA2C64268421735F7FFB3DEDCC3B7B9C2087C662C7A8B70AEEE250E862BC7F82E403E4AE37364C7741C8EF9EC236B5F69qDa1H" TargetMode="External"/><Relationship Id="rId16" Type="http://schemas.openxmlformats.org/officeDocument/2006/relationships/footer" Target="footer3.xml"/><Relationship Id="rId107" Type="http://schemas.openxmlformats.org/officeDocument/2006/relationships/image" Target="media/image68.wmf"/><Relationship Id="rId11" Type="http://schemas.openxmlformats.org/officeDocument/2006/relationships/header" Target="header1.xml"/><Relationship Id="rId32" Type="http://schemas.openxmlformats.org/officeDocument/2006/relationships/hyperlink" Target="consultantplus://offline/ref=B3028F4BB5523BE771AF7E41292BB66201551BDCAFE87C9A85149609144AB87F175793FDC5CAED09747150258DF82A8A17713BD095C4D3P" TargetMode="External"/><Relationship Id="rId37" Type="http://schemas.openxmlformats.org/officeDocument/2006/relationships/image" Target="media/image8.wmf"/><Relationship Id="rId53" Type="http://schemas.openxmlformats.org/officeDocument/2006/relationships/image" Target="media/image24.wmf"/><Relationship Id="rId58" Type="http://schemas.openxmlformats.org/officeDocument/2006/relationships/image" Target="media/image29.png"/><Relationship Id="rId74" Type="http://schemas.openxmlformats.org/officeDocument/2006/relationships/image" Target="media/image41.wmf"/><Relationship Id="rId79" Type="http://schemas.openxmlformats.org/officeDocument/2006/relationships/image" Target="media/image46.wmf"/><Relationship Id="rId102" Type="http://schemas.openxmlformats.org/officeDocument/2006/relationships/image" Target="media/image63.wmf"/><Relationship Id="rId123" Type="http://schemas.openxmlformats.org/officeDocument/2006/relationships/hyperlink" Target="consultantplus://offline/ref=C34673FFA28D3AB5DC497A683B93E065352F8B50693B5C06CD05E38743DC6EF5230C322328F135F9164C705BBCD518640B1389B3EE0Fp6L" TargetMode="External"/><Relationship Id="rId5" Type="http://schemas.openxmlformats.org/officeDocument/2006/relationships/settings" Target="settings.xml"/><Relationship Id="rId90" Type="http://schemas.openxmlformats.org/officeDocument/2006/relationships/image" Target="media/image57.wmf"/><Relationship Id="rId95" Type="http://schemas.openxmlformats.org/officeDocument/2006/relationships/footer" Target="footer9.xml"/><Relationship Id="rId22" Type="http://schemas.openxmlformats.org/officeDocument/2006/relationships/footer" Target="footer5.xml"/><Relationship Id="rId27" Type="http://schemas.openxmlformats.org/officeDocument/2006/relationships/hyperlink" Target="consultantplus://offline/ref=491AD783C211D95ECB9A9E1F65E25FBB529EF6459D7BCCECABB24E6E9F3FFE5125DF967A2BA84454ADD3F2A3EAA3094A5BA5284CDF757637nBq8M" TargetMode="External"/><Relationship Id="rId43" Type="http://schemas.openxmlformats.org/officeDocument/2006/relationships/image" Target="media/image14.wmf"/><Relationship Id="rId48" Type="http://schemas.openxmlformats.org/officeDocument/2006/relationships/image" Target="media/image19.wmf"/><Relationship Id="rId64" Type="http://schemas.openxmlformats.org/officeDocument/2006/relationships/hyperlink" Target="consultantplus://offline/ref=10C986FF4193F72AA2C64268421735F7FFB3DEDCC3B7B9C2087C662C7A8B70AEEE250E862BC7F82E403E4AE37364C7741C8EF9EC236B5F69qDa1H" TargetMode="External"/><Relationship Id="rId69" Type="http://schemas.openxmlformats.org/officeDocument/2006/relationships/image" Target="media/image36.wmf"/><Relationship Id="rId113" Type="http://schemas.openxmlformats.org/officeDocument/2006/relationships/hyperlink" Target="consultantplus://offline/ref=AE4083E244820F6CB465F201B15757836B5B863B718AF9BCF53239C9CAEAA6CD8D0874D650418C7CB8A49BA09012C55D348C0578903306E9O9zBM" TargetMode="External"/><Relationship Id="rId118" Type="http://schemas.openxmlformats.org/officeDocument/2006/relationships/image" Target="media/image73.wmf"/><Relationship Id="rId80" Type="http://schemas.openxmlformats.org/officeDocument/2006/relationships/image" Target="media/image47.wmf"/><Relationship Id="rId85" Type="http://schemas.openxmlformats.org/officeDocument/2006/relationships/image" Target="media/image52.wmf"/><Relationship Id="rId12" Type="http://schemas.openxmlformats.org/officeDocument/2006/relationships/footer" Target="footer1.xml"/><Relationship Id="rId17" Type="http://schemas.openxmlformats.org/officeDocument/2006/relationships/header" Target="header4.xml"/><Relationship Id="rId33" Type="http://schemas.openxmlformats.org/officeDocument/2006/relationships/hyperlink" Target="consultantplus://offline/ref=B3028F4BB5523BE771AF7E41292BB66201551BDCAFE87C9A85149609144AB87F175793F9C4CDE75E273E5179C8A9398B117139D289412336C5D0P" TargetMode="External"/><Relationship Id="rId38" Type="http://schemas.openxmlformats.org/officeDocument/2006/relationships/image" Target="media/image9.wmf"/><Relationship Id="rId59" Type="http://schemas.openxmlformats.org/officeDocument/2006/relationships/image" Target="media/image30.wmf"/><Relationship Id="rId103" Type="http://schemas.openxmlformats.org/officeDocument/2006/relationships/image" Target="media/image64.wmf"/><Relationship Id="rId108" Type="http://schemas.openxmlformats.org/officeDocument/2006/relationships/image" Target="media/image69.wmf"/><Relationship Id="rId124" Type="http://schemas.openxmlformats.org/officeDocument/2006/relationships/hyperlink" Target="consultantplus://offline/ref=C34673FFA28D3AB5DC497A683B93E065362983556A385C06CD05E38743DC6EF5230C32232BF73DAD47037107F8880B6406138BB6F2F4954E04pFL" TargetMode="External"/><Relationship Id="rId54" Type="http://schemas.openxmlformats.org/officeDocument/2006/relationships/image" Target="media/image25.wmf"/><Relationship Id="rId70" Type="http://schemas.openxmlformats.org/officeDocument/2006/relationships/image" Target="media/image37.wmf"/><Relationship Id="rId75" Type="http://schemas.openxmlformats.org/officeDocument/2006/relationships/image" Target="media/image42.wmf"/><Relationship Id="rId91" Type="http://schemas.openxmlformats.org/officeDocument/2006/relationships/image" Target="media/image58.wmf"/><Relationship Id="rId96"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6.xml"/><Relationship Id="rId28" Type="http://schemas.openxmlformats.org/officeDocument/2006/relationships/hyperlink" Target="consultantplus://offline/ref=491AD783C211D95ECB9A9E1F65E25FBB5199F64C987ECCECABB24E6E9F3FFE5125DF967A28A84F01F99CF3FFAFF11A4B55A52A45C3n7q7M" TargetMode="External"/><Relationship Id="rId49" Type="http://schemas.openxmlformats.org/officeDocument/2006/relationships/image" Target="media/image20.wmf"/><Relationship Id="rId114" Type="http://schemas.openxmlformats.org/officeDocument/2006/relationships/hyperlink" Target="consultantplus://offline/ref=FCB8ED19621CD8A29CE833418D7F2A86C7FC669B04240B7DC7A767739F9D197F896AD981886E2BBFC518AD1906765B19375750B92446AAAF78QAM" TargetMode="External"/><Relationship Id="rId119" Type="http://schemas.openxmlformats.org/officeDocument/2006/relationships/image" Target="media/image74.wmf"/><Relationship Id="rId44" Type="http://schemas.openxmlformats.org/officeDocument/2006/relationships/image" Target="media/image15.wmf"/><Relationship Id="rId60" Type="http://schemas.openxmlformats.org/officeDocument/2006/relationships/image" Target="media/image31.wmf"/><Relationship Id="rId65" Type="http://schemas.openxmlformats.org/officeDocument/2006/relationships/hyperlink" Target="consultantplus://offline/ref=10C986FF4193F72AA2C64268421735F7FEBADDDBC4B5B9C2087C662C7A8B70AEEE250E862BC7F02E433E4AE37364C7741C8EF9EC236B5F69qDa1H" TargetMode="External"/><Relationship Id="rId81" Type="http://schemas.openxmlformats.org/officeDocument/2006/relationships/image" Target="media/image48.wmf"/><Relationship Id="rId86" Type="http://schemas.openxmlformats.org/officeDocument/2006/relationships/image" Target="media/image53.wmf"/><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image" Target="media/image10.wmf"/><Relationship Id="rId109" Type="http://schemas.openxmlformats.org/officeDocument/2006/relationships/hyperlink" Target="consultantplus://offline/ref=06038CC4EB5DDB2CE9EC9494CD7EA84862DC8DEBC41F10BD56B1A5A64B4E3144713F465F0499742E5A0FB5F8719B8888F271E5570EFCC869j4ECS" TargetMode="External"/><Relationship Id="rId34" Type="http://schemas.openxmlformats.org/officeDocument/2006/relationships/image" Target="media/image5.wmf"/><Relationship Id="rId50" Type="http://schemas.openxmlformats.org/officeDocument/2006/relationships/image" Target="media/image21.wmf"/><Relationship Id="rId55" Type="http://schemas.openxmlformats.org/officeDocument/2006/relationships/image" Target="media/image26.wmf"/><Relationship Id="rId76" Type="http://schemas.openxmlformats.org/officeDocument/2006/relationships/image" Target="media/image43.wmf"/><Relationship Id="rId97" Type="http://schemas.openxmlformats.org/officeDocument/2006/relationships/footer" Target="footer10.xml"/><Relationship Id="rId104" Type="http://schemas.openxmlformats.org/officeDocument/2006/relationships/image" Target="media/image65.wmf"/><Relationship Id="rId120" Type="http://schemas.openxmlformats.org/officeDocument/2006/relationships/image" Target="media/image75.wmf"/><Relationship Id="rId125" Type="http://schemas.openxmlformats.org/officeDocument/2006/relationships/hyperlink" Target="consultantplus://offline/ref=C34673FFA28D3AB5DC497A683B93E065362983556A385C06CD05E38743DC6EF5230C32232BF73DAD47037107F8880B6406138BB6F2F4954E04pFL" TargetMode="External"/><Relationship Id="rId7" Type="http://schemas.openxmlformats.org/officeDocument/2006/relationships/footnotes" Target="footnotes.xml"/><Relationship Id="rId71" Type="http://schemas.openxmlformats.org/officeDocument/2006/relationships/image" Target="media/image38.wmf"/><Relationship Id="rId92" Type="http://schemas.openxmlformats.org/officeDocument/2006/relationships/header" Target="header8.xml"/><Relationship Id="rId2" Type="http://schemas.openxmlformats.org/officeDocument/2006/relationships/customXml" Target="../customXml/item2.xml"/><Relationship Id="rId29" Type="http://schemas.openxmlformats.org/officeDocument/2006/relationships/image" Target="media/image3.wmf"/><Relationship Id="rId24" Type="http://schemas.openxmlformats.org/officeDocument/2006/relationships/header" Target="header7.xml"/><Relationship Id="rId40" Type="http://schemas.openxmlformats.org/officeDocument/2006/relationships/image" Target="media/image11.wmf"/><Relationship Id="rId45" Type="http://schemas.openxmlformats.org/officeDocument/2006/relationships/image" Target="media/image16.wmf"/><Relationship Id="rId66" Type="http://schemas.openxmlformats.org/officeDocument/2006/relationships/hyperlink" Target="consultantplus://offline/ref=10C986FF4193F72AA2C64268421735F7FFB3DEDCC3B7B9C2087C662C7A8B70AEEE250E862BC7F82E403E4AE37364C7741C8EF9EC236B5F69qDa1H" TargetMode="External"/><Relationship Id="rId87" Type="http://schemas.openxmlformats.org/officeDocument/2006/relationships/image" Target="media/image54.wmf"/><Relationship Id="rId110" Type="http://schemas.openxmlformats.org/officeDocument/2006/relationships/hyperlink" Target="consultantplus://offline/ref=10C986FF4193F72AA2C64268421735F7FFB3DEDCC3B7B9C2087C662C7A8B70AEEE250E862BC7F82E403E4AE37364C7741C8EF9EC236B5F69qDa1H" TargetMode="External"/><Relationship Id="rId115" Type="http://schemas.openxmlformats.org/officeDocument/2006/relationships/image" Target="media/image70.wmf"/><Relationship Id="rId61" Type="http://schemas.openxmlformats.org/officeDocument/2006/relationships/image" Target="media/image32.wmf"/><Relationship Id="rId82" Type="http://schemas.openxmlformats.org/officeDocument/2006/relationships/image" Target="media/image49.wmf"/><Relationship Id="rId19" Type="http://schemas.openxmlformats.org/officeDocument/2006/relationships/image" Target="media/image2.emf"/><Relationship Id="rId14" Type="http://schemas.openxmlformats.org/officeDocument/2006/relationships/header" Target="header3.xml"/><Relationship Id="rId30" Type="http://schemas.openxmlformats.org/officeDocument/2006/relationships/image" Target="media/image4.wmf"/><Relationship Id="rId35" Type="http://schemas.openxmlformats.org/officeDocument/2006/relationships/image" Target="media/image6.wmf"/><Relationship Id="rId56" Type="http://schemas.openxmlformats.org/officeDocument/2006/relationships/image" Target="media/image27.wmf"/><Relationship Id="rId77" Type="http://schemas.openxmlformats.org/officeDocument/2006/relationships/image" Target="media/image44.wmf"/><Relationship Id="rId100" Type="http://schemas.openxmlformats.org/officeDocument/2006/relationships/image" Target="media/image61.wmf"/><Relationship Id="rId105" Type="http://schemas.openxmlformats.org/officeDocument/2006/relationships/image" Target="media/image66.wmf"/><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9.wmf"/><Relationship Id="rId93" Type="http://schemas.openxmlformats.org/officeDocument/2006/relationships/header" Target="header9.xml"/><Relationship Id="rId98" Type="http://schemas.openxmlformats.org/officeDocument/2006/relationships/image" Target="media/image59.wmf"/><Relationship Id="rId121" Type="http://schemas.openxmlformats.org/officeDocument/2006/relationships/image" Target="media/image76.wmf"/><Relationship Id="rId3" Type="http://schemas.openxmlformats.org/officeDocument/2006/relationships/numbering" Target="numbering.xml"/><Relationship Id="rId25" Type="http://schemas.openxmlformats.org/officeDocument/2006/relationships/footer" Target="footer7.xml"/><Relationship Id="rId46" Type="http://schemas.openxmlformats.org/officeDocument/2006/relationships/image" Target="media/image17.wmf"/><Relationship Id="rId67" Type="http://schemas.openxmlformats.org/officeDocument/2006/relationships/image" Target="media/image34.wmf"/><Relationship Id="rId116" Type="http://schemas.openxmlformats.org/officeDocument/2006/relationships/image" Target="media/image71.wmf"/><Relationship Id="rId20" Type="http://schemas.openxmlformats.org/officeDocument/2006/relationships/header" Target="header5.xml"/><Relationship Id="rId41" Type="http://schemas.openxmlformats.org/officeDocument/2006/relationships/image" Target="media/image12.wmf"/><Relationship Id="rId62" Type="http://schemas.openxmlformats.org/officeDocument/2006/relationships/image" Target="media/image33.wmf"/><Relationship Id="rId83" Type="http://schemas.openxmlformats.org/officeDocument/2006/relationships/image" Target="media/image50.wmf"/><Relationship Id="rId88" Type="http://schemas.openxmlformats.org/officeDocument/2006/relationships/image" Target="media/image55.wmf"/><Relationship Id="rId111" Type="http://schemas.openxmlformats.org/officeDocument/2006/relationships/hyperlink" Target="consultantplus://offline/ref=10C986FF4193F72AA2C64268421735F7FEBADDDBC4B5B9C2087C662C7A8B70AEEE250E862BC7F02E433E4AE37364C7741C8EF9EC236B5F69qDa1H" TargetMode="External"/><Relationship Id="rId15" Type="http://schemas.openxmlformats.org/officeDocument/2006/relationships/footer" Target="footer2.xml"/><Relationship Id="rId36" Type="http://schemas.openxmlformats.org/officeDocument/2006/relationships/image" Target="media/image7.wmf"/><Relationship Id="rId57" Type="http://schemas.openxmlformats.org/officeDocument/2006/relationships/image" Target="media/image28.wmf"/><Relationship Id="rId106" Type="http://schemas.openxmlformats.org/officeDocument/2006/relationships/image" Target="media/image67.wmf"/><Relationship Id="rId127" Type="http://schemas.openxmlformats.org/officeDocument/2006/relationships/theme" Target="theme/theme1.xml"/><Relationship Id="rId10" Type="http://schemas.microsoft.com/office/2007/relationships/hdphoto" Target="media/hdphoto1.wdp"/><Relationship Id="rId31" Type="http://schemas.openxmlformats.org/officeDocument/2006/relationships/hyperlink" Target="consultantplus://offline/ref=B3028F4BB5523BE771AF604F2D2BB662035610DAA8E17C9A85149609144AB87F175793F9C4CDE65C243E5179C8A9398B117139D289412336C5D0P" TargetMode="External"/><Relationship Id="rId52" Type="http://schemas.openxmlformats.org/officeDocument/2006/relationships/image" Target="media/image23.wmf"/><Relationship Id="rId73" Type="http://schemas.openxmlformats.org/officeDocument/2006/relationships/image" Target="media/image40.wmf"/><Relationship Id="rId78" Type="http://schemas.openxmlformats.org/officeDocument/2006/relationships/image" Target="media/image45.wmf"/><Relationship Id="rId94" Type="http://schemas.openxmlformats.org/officeDocument/2006/relationships/footer" Target="footer8.xml"/><Relationship Id="rId99" Type="http://schemas.openxmlformats.org/officeDocument/2006/relationships/image" Target="media/image60.wmf"/><Relationship Id="rId101" Type="http://schemas.openxmlformats.org/officeDocument/2006/relationships/image" Target="media/image62.wmf"/><Relationship Id="rId122" Type="http://schemas.openxmlformats.org/officeDocument/2006/relationships/image" Target="media/image77.wm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13D17C-FA67-4970-9F46-2E3FBDA8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248</Pages>
  <Words>65024</Words>
  <Characters>370637</Characters>
  <Application>Microsoft Office Word</Application>
  <DocSecurity>0</DocSecurity>
  <Lines>3088</Lines>
  <Paragraphs>869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2021-01-25T14:37:00Z</dcterms:created>
  <dcterms:modified xsi:type="dcterms:W3CDTF">2021-02-09T16:21:00Z</dcterms:modified>
</cp:coreProperties>
</file>